
<file path=[Content_Types].xml><?xml version="1.0" encoding="utf-8"?>
<Types xmlns="http://schemas.openxmlformats.org/package/2006/content-types">
  <Override PartName="/word/theme/themeOverride5.xml" ContentType="application/vnd.openxmlformats-officedocument.themeOverride+xml"/>
  <Override PartName="/word/charts/chart10.xml" ContentType="application/vnd.openxmlformats-officedocument.drawingml.chart+xml"/>
  <Override PartName="/word/theme/themeOverride15.xml" ContentType="application/vnd.openxmlformats-officedocument.themeOverride+xml"/>
  <Override PartName="/word/theme/themeOverride26.xml" ContentType="application/vnd.openxmlformats-officedocument.themeOverride+xml"/>
  <Override PartName="/word/theme/themeOverride62.xml" ContentType="application/vnd.openxmlformats-officedocument.themeOverride+xml"/>
  <Override PartName="/word/theme/themeOverride73.xml" ContentType="application/vnd.openxmlformats-officedocument.themeOverride+xml"/>
  <Override PartName="/word/theme/themeOverride51.xml" ContentType="application/vnd.openxmlformats-officedocument.themeOverride+xml"/>
  <Override PartName="/word/theme/themeOverride40.xml" ContentType="application/vnd.openxmlformats-officedocument.themeOverride+xml"/>
  <Override PartName="/word/charts/chart59.xml" ContentType="application/vnd.openxmlformats-officedocument.drawingml.chart+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48.xml" ContentType="application/vnd.openxmlformats-officedocument.drawingml.chart+xml"/>
  <Override PartName="/word/charts/chart95.xml" ContentType="application/vnd.openxmlformats-officedocument.drawingml.chart+xml"/>
  <Override PartName="/word/theme/themeOverride106.xml" ContentType="application/vnd.openxmlformats-officedocument.themeOverride+xml"/>
  <Override PartName="/word/stylesWithEffects.xml" ContentType="application/vnd.ms-word.stylesWithEffects+xml"/>
  <Override PartName="/word/charts/chart26.xml" ContentType="application/vnd.openxmlformats-officedocument.drawingml.chart+xml"/>
  <Override PartName="/word/charts/chart37.xml" ContentType="application/vnd.openxmlformats-officedocument.drawingml.chart+xml"/>
  <Override PartName="/word/charts/chart73.xml" ContentType="application/vnd.openxmlformats-officedocument.drawingml.chart+xml"/>
  <Override PartName="/word/charts/chart84.xml" ContentType="application/vnd.openxmlformats-officedocument.drawingml.chart+xml"/>
  <Override PartName="/word/theme/themeOverride89.xml" ContentType="application/vnd.openxmlformats-officedocument.themeOverride+xml"/>
  <Override PartName="/word/charts/chart105.xml" ContentType="application/vnd.openxmlformats-officedocument.drawingml.chart+xml"/>
  <Override PartName="/word/charts/chart15.xml" ContentType="application/vnd.openxmlformats-officedocument.drawingml.chart+xml"/>
  <Override PartName="/word/charts/chart62.xml" ContentType="application/vnd.openxmlformats-officedocument.drawingml.chart+xml"/>
  <Override PartName="/word/theme/themeOverride78.xml" ContentType="application/vnd.openxmlformats-officedocument.themeOverride+xml"/>
  <Default Extension="xlsx" ContentType="application/vnd.openxmlformats-officedocument.spreadsheetml.sheet"/>
  <Override PartName="/word/charts/chart51.xml" ContentType="application/vnd.openxmlformats-officedocument.drawingml.chart+xml"/>
  <Override PartName="/word/theme/themeOverride67.xml" ContentType="application/vnd.openxmlformats-officedocument.themeOverride+xml"/>
  <Override PartName="/word/charts/chart1.xml" ContentType="application/vnd.openxmlformats-officedocument.drawingml.chart+xml"/>
  <Override PartName="/word/charts/chart40.xml" ContentType="application/vnd.openxmlformats-officedocument.drawingml.chart+xml"/>
  <Override PartName="/word/theme/themeOverride45.xml" ContentType="application/vnd.openxmlformats-officedocument.themeOverride+xml"/>
  <Override PartName="/word/theme/themeOverride56.xml" ContentType="application/vnd.openxmlformats-officedocument.themeOverride+xml"/>
  <Override PartName="/word/theme/themeOverride92.xml" ContentType="application/vnd.openxmlformats-officedocument.themeOverride+xml"/>
  <Default Extension="png" ContentType="image/png"/>
  <Override PartName="/word/theme/themeOverride16.xml" ContentType="application/vnd.openxmlformats-officedocument.themeOverride+xml"/>
  <Override PartName="/word/theme/themeOverride34.xml" ContentType="application/vnd.openxmlformats-officedocument.themeOverride+xml"/>
  <Override PartName="/word/theme/themeOverride63.xml" ContentType="application/vnd.openxmlformats-officedocument.themeOverride+xml"/>
  <Override PartName="/word/theme/themeOverride81.xml" ContentType="application/vnd.openxmlformats-officedocument.themeOverride+xml"/>
  <Override PartName="/word/theme/themeOverride2.xml" ContentType="application/vnd.openxmlformats-officedocument.themeOverride+xml"/>
  <Override PartName="/word/theme/themeOverride23.xml" ContentType="application/vnd.openxmlformats-officedocument.themeOverride+xml"/>
  <Override PartName="/word/theme/themeOverride41.xml" ContentType="application/vnd.openxmlformats-officedocument.themeOverride+xml"/>
  <Override PartName="/word/theme/themeOverride52.xml" ContentType="application/vnd.openxmlformats-officedocument.themeOverride+xml"/>
  <Override PartName="/word/theme/themeOverride70.xml" ContentType="application/vnd.openxmlformats-officedocument.themeOverride+xml"/>
  <Override PartName="/word/charts/chart89.xml" ContentType="application/vnd.openxmlformats-officedocument.drawingml.chart+xml"/>
  <Override PartName="/word/theme/themeOverride12.xml" ContentType="application/vnd.openxmlformats-officedocument.themeOverride+xml"/>
  <Override PartName="/word/theme/themeOverride30.xml" ContentType="application/vnd.openxmlformats-officedocument.themeOverride+xml"/>
  <Override PartName="/word/charts/chart49.xml" ContentType="application/vnd.openxmlformats-officedocument.drawingml.chart+xml"/>
  <Override PartName="/word/charts/chart78.xml" ContentType="application/vnd.openxmlformats-officedocument.drawingml.chart+xml"/>
  <Override PartName="/word/charts/chart96.xml" ContentType="application/vnd.openxmlformats-officedocument.drawingml.chart+xml"/>
  <Override PartName="/word/charts/chart38.xml" ContentType="application/vnd.openxmlformats-officedocument.drawingml.chart+xml"/>
  <Override PartName="/word/charts/chart67.xml" ContentType="application/vnd.openxmlformats-officedocument.drawingml.chart+xml"/>
  <Override PartName="/word/charts/chart85.xml" ContentType="application/vnd.openxmlformats-officedocument.drawingml.chart+xml"/>
  <Override PartName="/word/theme/themeOverride107.xml" ContentType="application/vnd.openxmlformats-officedocument.themeOverride+xml"/>
  <Override PartName="/docProps/app.xml" ContentType="application/vnd.openxmlformats-officedocument.extended-properties+xml"/>
  <Override PartName="/word/charts/chart6.xml" ContentType="application/vnd.openxmlformats-officedocument.drawingml.chart+xml"/>
  <Override PartName="/word/charts/chart27.xml" ContentType="application/vnd.openxmlformats-officedocument.drawingml.chart+xml"/>
  <Override PartName="/word/charts/chart45.xml" ContentType="application/vnd.openxmlformats-officedocument.drawingml.chart+xml"/>
  <Override PartName="/word/charts/chart56.xml" ContentType="application/vnd.openxmlformats-officedocument.drawingml.chart+xml"/>
  <Override PartName="/word/charts/chart74.xml" ContentType="application/vnd.openxmlformats-officedocument.drawingml.chart+xml"/>
  <Override PartName="/word/charts/chart92.xml" ContentType="application/vnd.openxmlformats-officedocument.drawingml.chart+xml"/>
  <Override PartName="/word/charts/chart106.xml" ContentType="application/vnd.openxmlformats-officedocument.drawingml.chart+xml"/>
  <Default Extension="gif" ContentType="image/gif"/>
  <Override PartName="/word/charts/chart16.xml" ContentType="application/vnd.openxmlformats-officedocument.drawingml.chart+xml"/>
  <Override PartName="/word/charts/chart34.xml" ContentType="application/vnd.openxmlformats-officedocument.drawingml.chart+xml"/>
  <Override PartName="/word/charts/chart52.xml" ContentType="application/vnd.openxmlformats-officedocument.drawingml.chart+xml"/>
  <Override PartName="/word/charts/chart63.xml" ContentType="application/vnd.openxmlformats-officedocument.drawingml.chart+xml"/>
  <Override PartName="/word/theme/themeOverride68.xml" ContentType="application/vnd.openxmlformats-officedocument.themeOverride+xml"/>
  <Override PartName="/word/theme/themeOverride79.xml" ContentType="application/vnd.openxmlformats-officedocument.themeOverride+xml"/>
  <Override PartName="/word/charts/chart81.xml" ContentType="application/vnd.openxmlformats-officedocument.drawingml.chart+xml"/>
  <Override PartName="/word/theme/themeOverride97.xml" ContentType="application/vnd.openxmlformats-officedocument.themeOverride+xml"/>
  <Override PartName="/word/theme/themeOverride103.xml" ContentType="application/vnd.openxmlformats-officedocument.themeOverride+xml"/>
  <Override PartName="/word/charts/chart2.xml" ContentType="application/vnd.openxmlformats-officedocument.drawingml.chart+xml"/>
  <Override PartName="/word/charts/chart23.xml" ContentType="application/vnd.openxmlformats-officedocument.drawingml.chart+xml"/>
  <Override PartName="/word/theme/themeOverride39.xml" ContentType="application/vnd.openxmlformats-officedocument.themeOverride+xml"/>
  <Override PartName="/word/charts/chart41.xml" ContentType="application/vnd.openxmlformats-officedocument.drawingml.chart+xml"/>
  <Override PartName="/word/theme/themeOverride57.xml" ContentType="application/vnd.openxmlformats-officedocument.themeOverride+xml"/>
  <Override PartName="/word/charts/chart70.xml" ContentType="application/vnd.openxmlformats-officedocument.drawingml.chart+xml"/>
  <Override PartName="/word/theme/themeOverride86.xml" ContentType="application/vnd.openxmlformats-officedocument.themeOverride+xml"/>
  <Override PartName="/word/charts/chart10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theme/themeOverride7.xml" ContentType="application/vnd.openxmlformats-officedocument.themeOverride+xml"/>
  <Override PartName="/word/charts/chart12.xml" ContentType="application/vnd.openxmlformats-officedocument.drawingml.chart+xml"/>
  <Override PartName="/word/theme/themeOverride17.xml" ContentType="application/vnd.openxmlformats-officedocument.themeOverride+xml"/>
  <Override PartName="/word/theme/themeOverride28.xml" ContentType="application/vnd.openxmlformats-officedocument.themeOverride+xml"/>
  <Override PartName="/word/charts/chart30.xml" ContentType="application/vnd.openxmlformats-officedocument.drawingml.chart+xml"/>
  <Override PartName="/word/theme/themeOverride46.xml" ContentType="application/vnd.openxmlformats-officedocument.themeOverride+xml"/>
  <Override PartName="/word/theme/themeOverride64.xml" ContentType="application/vnd.openxmlformats-officedocument.themeOverride+xml"/>
  <Override PartName="/word/theme/themeOverride75.xml" ContentType="application/vnd.openxmlformats-officedocument.themeOverride+xml"/>
  <Override PartName="/word/theme/themeOverride93.xml" ContentType="application/vnd.openxmlformats-officedocument.themeOverride+xml"/>
  <Override PartName="/docProps/core.xml" ContentType="application/vnd.openxmlformats-package.core-properties+xml"/>
  <Override PartName="/word/footnotes.xml" ContentType="application/vnd.openxmlformats-officedocument.wordprocessingml.footnotes+xml"/>
  <Override PartName="/word/theme/themeOverride24.xml" ContentType="application/vnd.openxmlformats-officedocument.themeOverride+xml"/>
  <Override PartName="/word/theme/themeOverride35.xml" ContentType="application/vnd.openxmlformats-officedocument.themeOverride+xml"/>
  <Override PartName="/word/theme/themeOverride53.xml" ContentType="application/vnd.openxmlformats-officedocument.themeOverride+xml"/>
  <Override PartName="/word/theme/themeOverride82.xml" ContentType="application/vnd.openxmlformats-officedocument.themeOverride+xml"/>
  <Override PartName="/word/theme/themeOverride3.xml" ContentType="application/vnd.openxmlformats-officedocument.themeOverride+xml"/>
  <Override PartName="/word/theme/themeOverride13.xml" ContentType="application/vnd.openxmlformats-officedocument.themeOverride+xml"/>
  <Override PartName="/word/theme/themeOverride42.xml" ContentType="application/vnd.openxmlformats-officedocument.themeOverride+xml"/>
  <Override PartName="/word/theme/themeOverride60.xml" ContentType="application/vnd.openxmlformats-officedocument.themeOverride+xml"/>
  <Override PartName="/word/theme/themeOverride71.xml" ContentType="application/vnd.openxmlformats-officedocument.themeOverride+xml"/>
  <Override PartName="/word/theme/themeOverride20.xml" ContentType="application/vnd.openxmlformats-officedocument.themeOverride+xml"/>
  <Override PartName="/word/theme/themeOverride31.xml" ContentType="application/vnd.openxmlformats-officedocument.themeOverride+xml"/>
  <Override PartName="/word/charts/chart68.xml" ContentType="application/vnd.openxmlformats-officedocument.drawingml.chart+xml"/>
  <Override PartName="/word/charts/chart79.xml" ContentType="application/vnd.openxmlformats-officedocument.drawingml.chart+xml"/>
  <Override PartName="/word/charts/chart97.xml" ContentType="application/vnd.openxmlformats-officedocument.drawingml.chart+xml"/>
  <Default Extension="rels" ContentType="application/vnd.openxmlformats-package.relationships+xml"/>
  <Override PartName="/word/charts/chart28.xml" ContentType="application/vnd.openxmlformats-officedocument.drawingml.chart+xml"/>
  <Override PartName="/word/charts/chart39.xml" ContentType="application/vnd.openxmlformats-officedocument.drawingml.chart+xml"/>
  <Override PartName="/word/charts/chart57.xml" ContentType="application/vnd.openxmlformats-officedocument.drawingml.chart+xml"/>
  <Override PartName="/word/charts/chart75.xml" ContentType="application/vnd.openxmlformats-officedocument.drawingml.chart+xml"/>
  <Override PartName="/word/charts/chart86.xml" ContentType="application/vnd.openxmlformats-officedocument.drawingml.chart+xml"/>
  <Override PartName="/word/charts/chart107.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46.xml" ContentType="application/vnd.openxmlformats-officedocument.drawingml.chart+xml"/>
  <Override PartName="/word/charts/chart64.xml" ContentType="application/vnd.openxmlformats-officedocument.drawingml.chart+xml"/>
  <Override PartName="/word/charts/chart93.xml" ContentType="application/vnd.openxmlformats-officedocument.drawingml.chart+xml"/>
  <Override PartName="/word/theme/themeOverride104.xml" ContentType="application/vnd.openxmlformats-officedocument.themeOverride+xml"/>
  <Override PartName="/word/footer1.xml" ContentType="application/vnd.openxmlformats-officedocument.wordprocessingml.footer+xml"/>
  <Override PartName="/word/charts/chart24.xml" ContentType="application/vnd.openxmlformats-officedocument.drawingml.chart+xml"/>
  <Override PartName="/word/charts/chart35.xml" ContentType="application/vnd.openxmlformats-officedocument.drawingml.chart+xml"/>
  <Override PartName="/word/charts/chart53.xml" ContentType="application/vnd.openxmlformats-officedocument.drawingml.chart+xml"/>
  <Override PartName="/word/theme/themeOverride69.xml" ContentType="application/vnd.openxmlformats-officedocument.themeOverride+xml"/>
  <Override PartName="/word/charts/chart71.xml" ContentType="application/vnd.openxmlformats-officedocument.drawingml.chart+xml"/>
  <Override PartName="/word/charts/chart82.xml" ContentType="application/vnd.openxmlformats-officedocument.drawingml.chart+xml"/>
  <Override PartName="/word/theme/themeOverride87.xml" ContentType="application/vnd.openxmlformats-officedocument.themeOverride+xml"/>
  <Override PartName="/word/theme/themeOverride98.xml" ContentType="application/vnd.openxmlformats-officedocument.themeOverride+xml"/>
  <Override PartName="/word/charts/chart103.xml" ContentType="application/vnd.openxmlformats-officedocument.drawingml.chart+xml"/>
  <Override PartName="/word/charts/chart3.xml" ContentType="application/vnd.openxmlformats-officedocument.drawingml.chart+xml"/>
  <Override PartName="/word/theme/themeOverride8.xml" ContentType="application/vnd.openxmlformats-officedocument.themeOverride+xml"/>
  <Override PartName="/word/charts/chart13.xml" ContentType="application/vnd.openxmlformats-officedocument.drawingml.chart+xml"/>
  <Override PartName="/word/theme/themeOverride29.xml" ContentType="application/vnd.openxmlformats-officedocument.themeOverride+xml"/>
  <Override PartName="/word/charts/chart31.xml" ContentType="application/vnd.openxmlformats-officedocument.drawingml.chart+xml"/>
  <Override PartName="/word/charts/chart42.xml" ContentType="application/vnd.openxmlformats-officedocument.drawingml.chart+xml"/>
  <Override PartName="/word/theme/themeOverride47.xml" ContentType="application/vnd.openxmlformats-officedocument.themeOverride+xml"/>
  <Override PartName="/word/theme/themeOverride58.xml" ContentType="application/vnd.openxmlformats-officedocument.themeOverride+xml"/>
  <Override PartName="/word/charts/chart60.xml" ContentType="application/vnd.openxmlformats-officedocument.drawingml.chart+xml"/>
  <Override PartName="/word/theme/themeOverride76.xml" ContentType="application/vnd.openxmlformats-officedocument.themeOverride+xml"/>
  <Override PartName="/word/theme/themeOverride100.xml" ContentType="application/vnd.openxmlformats-officedocument.themeOverride+xml"/>
  <Override PartName="/word/theme/themeOverride18.xml" ContentType="application/vnd.openxmlformats-officedocument.themeOverride+xml"/>
  <Override PartName="/word/charts/chart20.xml" ContentType="application/vnd.openxmlformats-officedocument.drawingml.chart+xml"/>
  <Override PartName="/word/theme/themeOverride36.xml" ContentType="application/vnd.openxmlformats-officedocument.themeOverride+xml"/>
  <Override PartName="/word/theme/themeOverride65.xml" ContentType="application/vnd.openxmlformats-officedocument.themeOverride+xml"/>
  <Override PartName="/word/theme/themeOverride83.xml" ContentType="application/vnd.openxmlformats-officedocument.themeOverride+xml"/>
  <Override PartName="/word/theme/themeOverride94.xml" ContentType="application/vnd.openxmlformats-officedocument.themeOverride+xml"/>
  <Override PartName="/word/theme/themeOverride4.xml" ContentType="application/vnd.openxmlformats-officedocument.themeOverride+xml"/>
  <Override PartName="/word/theme/themeOverride25.xml" ContentType="application/vnd.openxmlformats-officedocument.themeOverride+xml"/>
  <Override PartName="/word/theme/themeOverride43.xml" ContentType="application/vnd.openxmlformats-officedocument.themeOverride+xml"/>
  <Override PartName="/word/theme/themeOverride54.xml" ContentType="application/vnd.openxmlformats-officedocument.themeOverride+xml"/>
  <Override PartName="/word/theme/themeOverride72.xml" ContentType="application/vnd.openxmlformats-officedocument.themeOverride+xml"/>
  <Override PartName="/word/theme/themeOverride90.xml" ContentType="application/vnd.openxmlformats-officedocument.themeOverride+xml"/>
  <Override PartName="/word/theme/themeOverride14.xml" ContentType="application/vnd.openxmlformats-officedocument.themeOverride+xml"/>
  <Override PartName="/word/theme/themeOverride32.xml" ContentType="application/vnd.openxmlformats-officedocument.themeOverride+xml"/>
  <Override PartName="/word/theme/themeOverride61.xml" ContentType="application/vnd.openxmlformats-officedocument.themeOverride+xml"/>
  <Override PartName="/word/charts/chart98.xml" ContentType="application/vnd.openxmlformats-officedocument.drawingml.chart+xml"/>
  <Default Extension="jpeg" ContentType="image/jpeg"/>
  <Override PartName="/word/theme/themeOverride21.xml" ContentType="application/vnd.openxmlformats-officedocument.themeOverride+xml"/>
  <Override PartName="/word/theme/themeOverride50.xml" ContentType="application/vnd.openxmlformats-officedocument.themeOverride+xml"/>
  <Override PartName="/word/charts/chart69.xml" ContentType="application/vnd.openxmlformats-officedocument.drawingml.chart+xml"/>
  <Override PartName="/word/charts/chart87.xml" ContentType="application/vnd.openxmlformats-officedocument.drawingml.chart+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theme/themeOverride10.xml" ContentType="application/vnd.openxmlformats-officedocument.themeOverride+xml"/>
  <Override PartName="/word/charts/chart29.xml" ContentType="application/vnd.openxmlformats-officedocument.drawingml.chart+xml"/>
  <Override PartName="/word/charts/chart47.xml" ContentType="application/vnd.openxmlformats-officedocument.drawingml.chart+xml"/>
  <Override PartName="/word/charts/chart58.xml" ContentType="application/vnd.openxmlformats-officedocument.drawingml.chart+xml"/>
  <Override PartName="/word/charts/chart76.xml" ContentType="application/vnd.openxmlformats-officedocument.drawingml.chart+xml"/>
  <Override PartName="/word/charts/chart94.xml" ContentType="application/vnd.openxmlformats-officedocument.drawingml.chart+xml"/>
  <Override PartName="/word/charts/chart108.xml" ContentType="application/vnd.openxmlformats-officedocument.drawingml.chart+xml"/>
  <Override PartName="/word/settings.xml" ContentType="application/vnd.openxmlformats-officedocument.wordprocessingml.settings+xml"/>
  <Override PartName="/word/drawings/drawing1.xml" ContentType="application/vnd.openxmlformats-officedocument.drawingml.chartshapes+xml"/>
  <Override PartName="/word/footer2.xml" ContentType="application/vnd.openxmlformats-officedocument.wordprocessingml.footer+xml"/>
  <Override PartName="/word/charts/chart18.xml" ContentType="application/vnd.openxmlformats-officedocument.drawingml.chart+xml"/>
  <Override PartName="/word/charts/chart36.xml" ContentType="application/vnd.openxmlformats-officedocument.drawingml.chart+xml"/>
  <Override PartName="/word/charts/chart54.xml" ContentType="application/vnd.openxmlformats-officedocument.drawingml.chart+xml"/>
  <Override PartName="/word/charts/chart65.xml" ContentType="application/vnd.openxmlformats-officedocument.drawingml.chart+xml"/>
  <Override PartName="/word/charts/chart83.xml" ContentType="application/vnd.openxmlformats-officedocument.drawingml.chart+xml"/>
  <Override PartName="/word/theme/themeOverride99.xml" ContentType="application/vnd.openxmlformats-officedocument.themeOverride+xml"/>
  <Override PartName="/word/theme/themeOverride105.xml" ContentType="application/vnd.openxmlformats-officedocument.themeOverride+xml"/>
  <Override PartName="/word/charts/chart4.xml" ContentType="application/vnd.openxmlformats-officedocument.drawingml.chart+xml"/>
  <Override PartName="/word/charts/chart25.xml" ContentType="application/vnd.openxmlformats-officedocument.drawingml.chart+xml"/>
  <Override PartName="/word/charts/chart43.xml" ContentType="application/vnd.openxmlformats-officedocument.drawingml.chart+xml"/>
  <Override PartName="/word/theme/themeOverride59.xml" ContentType="application/vnd.openxmlformats-officedocument.themeOverride+xml"/>
  <Override PartName="/word/charts/chart72.xml" ContentType="application/vnd.openxmlformats-officedocument.drawingml.chart+xml"/>
  <Override PartName="/word/theme/themeOverride88.xml" ContentType="application/vnd.openxmlformats-officedocument.themeOverride+xml"/>
  <Override PartName="/word/charts/chart90.xml" ContentType="application/vnd.openxmlformats-officedocument.drawingml.chart+xml"/>
  <Override PartName="/word/charts/chart104.xml" ContentType="application/vnd.openxmlformats-officedocument.drawingml.chart+xml"/>
  <Override PartName="/word/theme/theme1.xml" ContentType="application/vnd.openxmlformats-officedocument.theme+xml"/>
  <Override PartName="/word/theme/themeOverride9.xml" ContentType="application/vnd.openxmlformats-officedocument.themeOverride+xml"/>
  <Override PartName="/word/charts/chart14.xml" ContentType="application/vnd.openxmlformats-officedocument.drawingml.chart+xml"/>
  <Override PartName="/word/theme/themeOverride19.xml" ContentType="application/vnd.openxmlformats-officedocument.themeOverride+xml"/>
  <Override PartName="/word/charts/chart32.xml" ContentType="application/vnd.openxmlformats-officedocument.drawingml.chart+xml"/>
  <Override PartName="/word/theme/themeOverride48.xml" ContentType="application/vnd.openxmlformats-officedocument.themeOverride+xml"/>
  <Override PartName="/word/charts/chart50.xml" ContentType="application/vnd.openxmlformats-officedocument.drawingml.chart+xml"/>
  <Override PartName="/word/charts/chart61.xml" ContentType="application/vnd.openxmlformats-officedocument.drawingml.chart+xml"/>
  <Override PartName="/word/theme/themeOverride66.xml" ContentType="application/vnd.openxmlformats-officedocument.themeOverride+xml"/>
  <Override PartName="/word/theme/themeOverride77.xml" ContentType="application/vnd.openxmlformats-officedocument.themeOverride+xml"/>
  <Override PartName="/word/theme/themeOverride95.xml" ContentType="application/vnd.openxmlformats-officedocument.themeOverride+xml"/>
  <Override PartName="/word/theme/themeOverride101.xml" ContentType="application/vnd.openxmlformats-officedocument.themeOverride+xml"/>
  <Override PartName="/word/charts/chart21.xml" ContentType="application/vnd.openxmlformats-officedocument.drawingml.chart+xml"/>
  <Override PartName="/word/theme/themeOverride37.xml" ContentType="application/vnd.openxmlformats-officedocument.themeOverride+xml"/>
  <Override PartName="/word/theme/themeOverride55.xml" ContentType="application/vnd.openxmlformats-officedocument.themeOverride+xml"/>
  <Override PartName="/word/theme/themeOverride84.xml" ContentType="application/vnd.openxmlformats-officedocument.themeOverride+xml"/>
  <Override PartName="/word/charts/chart100.xml" ContentType="application/vnd.openxmlformats-officedocument.drawingml.chart+xml"/>
  <Override PartName="/word/theme/themeOverride44.xml" ContentType="application/vnd.openxmlformats-officedocument.themeOverride+xml"/>
  <Override PartName="/word/theme/themeOverride91.xml" ContentType="application/vnd.openxmlformats-officedocument.themeOverride+xml"/>
  <Override PartName="/customXml/itemProps1.xml" ContentType="application/vnd.openxmlformats-officedocument.customXmlProperties+xml"/>
  <Override PartName="/word/theme/themeOverride22.xml" ContentType="application/vnd.openxmlformats-officedocument.themeOverride+xml"/>
  <Override PartName="/word/theme/themeOverride33.xml" ContentType="application/vnd.openxmlformats-officedocument.themeOverride+xml"/>
  <Override PartName="/word/theme/themeOverride80.xml" ContentType="application/vnd.openxmlformats-officedocument.themeOverride+xml"/>
  <Override PartName="/word/charts/chart99.xml" ContentType="application/vnd.openxmlformats-officedocument.drawingml.chart+xml"/>
  <Override PartName="/word/theme/themeOverride1.xml" ContentType="application/vnd.openxmlformats-officedocument.themeOverride+xml"/>
  <Override PartName="/word/theme/themeOverride11.xml" ContentType="application/vnd.openxmlformats-officedocument.themeOverride+xml"/>
  <Override PartName="/word/charts/chart77.xml" ContentType="application/vnd.openxmlformats-officedocument.drawingml.chart+xml"/>
  <Override PartName="/word/charts/chart88.xml" ContentType="application/vnd.openxmlformats-officedocument.drawingml.chart+xml"/>
  <Override PartName="/word/charts/chart109.xml" ContentType="application/vnd.openxmlformats-officedocument.drawingml.chart+xml"/>
  <Override PartName="/word/charts/chart19.xml" ContentType="application/vnd.openxmlformats-officedocument.drawingml.chart+xml"/>
  <Override PartName="/word/charts/chart66.xml" ContentType="application/vnd.openxmlformats-officedocument.drawingml.chart+xml"/>
  <Override PartName="/word/charts/chart55.xml" ContentType="application/vnd.openxmlformats-officedocument.drawingml.chart+xml"/>
  <Override PartName="/word/footer3.xml" ContentType="application/vnd.openxmlformats-officedocument.wordprocessingml.footer+xml"/>
  <Override PartName="/word/charts/chart5.xml" ContentType="application/vnd.openxmlformats-officedocument.drawingml.chart+xml"/>
  <Override PartName="/word/charts/chart44.xml" ContentType="application/vnd.openxmlformats-officedocument.drawingml.chart+xml"/>
  <Override PartName="/word/charts/chart91.xml" ContentType="application/vnd.openxmlformats-officedocument.drawingml.chart+xml"/>
  <Override PartName="/word/theme/themeOverride102.xml" ContentType="application/vnd.openxmlformats-officedocument.themeOverride+xml"/>
  <Override PartName="/word/charts/chart22.xml" ContentType="application/vnd.openxmlformats-officedocument.drawingml.chart+xml"/>
  <Override PartName="/word/charts/chart33.xml" ContentType="application/vnd.openxmlformats-officedocument.drawingml.chart+xml"/>
  <Override PartName="/word/theme/themeOverride38.xml" ContentType="application/vnd.openxmlformats-officedocument.themeOverride+xml"/>
  <Override PartName="/word/theme/themeOverride49.xml" ContentType="application/vnd.openxmlformats-officedocument.themeOverride+xml"/>
  <Override PartName="/word/charts/chart80.xml" ContentType="application/vnd.openxmlformats-officedocument.drawingml.chart+xml"/>
  <Override PartName="/word/theme/themeOverride85.xml" ContentType="application/vnd.openxmlformats-officedocument.themeOverride+xml"/>
  <Override PartName="/word/theme/themeOverride96.xml" ContentType="application/vnd.openxmlformats-officedocument.themeOverride+xml"/>
  <Override PartName="/word/charts/chart101.xml" ContentType="application/vnd.openxmlformats-officedocument.drawingml.chart+xml"/>
  <Override PartName="/word/theme/themeOverride6.xml" ContentType="application/vnd.openxmlformats-officedocument.themeOverride+xml"/>
  <Override PartName="/word/charts/chart11.xml" ContentType="application/vnd.openxmlformats-officedocument.drawingml.chart+xml"/>
  <Override PartName="/word/theme/themeOverride27.xml" ContentType="application/vnd.openxmlformats-officedocument.themeOverride+xml"/>
  <Override PartName="/word/theme/themeOverride74.xml" ContentType="application/vnd.openxmlformats-officedocument.themeOverrid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77BD" w:rsidRPr="000D2E4D" w:rsidRDefault="005B122F" w:rsidP="00685CA5">
      <w:pPr>
        <w:pStyle w:val="Heading1"/>
        <w:keepLines w:val="0"/>
        <w:bidi w:val="0"/>
        <w:spacing w:before="0" w:line="240" w:lineRule="auto"/>
        <w:rPr>
          <w:rFonts w:ascii="Times New Roman" w:hAnsi="Times New Roman"/>
          <w:color w:val="000000"/>
          <w:sz w:val="48"/>
          <w:szCs w:val="48"/>
        </w:rPr>
      </w:pPr>
      <w:r>
        <w:rPr>
          <w:noProof/>
        </w:rPr>
        <w:drawing>
          <wp:anchor distT="0" distB="0" distL="114300" distR="114300" simplePos="0" relativeHeight="251657728" behindDoc="0" locked="0" layoutInCell="1" allowOverlap="1">
            <wp:simplePos x="0" y="0"/>
            <wp:positionH relativeFrom="margin">
              <wp:align>center</wp:align>
            </wp:positionH>
            <wp:positionV relativeFrom="margin">
              <wp:align>top</wp:align>
            </wp:positionV>
            <wp:extent cx="1153297" cy="1581665"/>
            <wp:effectExtent l="0" t="0" r="0" b="0"/>
            <wp:wrapSquare wrapText="bothSides"/>
            <wp:docPr id="1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Palestine_Logos-01-2-en.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1153297" cy="1581665"/>
                    </a:xfrm>
                    <a:prstGeom prst="rect">
                      <a:avLst/>
                    </a:prstGeom>
                    <a:noFill/>
                    <a:ln w="9525">
                      <a:noFill/>
                      <a:miter lim="800000"/>
                      <a:headEnd/>
                      <a:tailEnd/>
                    </a:ln>
                  </pic:spPr>
                </pic:pic>
              </a:graphicData>
            </a:graphic>
          </wp:anchor>
        </w:drawing>
      </w:r>
      <w:r w:rsidR="001D11FE" w:rsidRPr="000D2E4D">
        <w:rPr>
          <w:rFonts w:ascii="Times New Roman" w:hAnsi="Times New Roman"/>
          <w:color w:val="000000"/>
          <w:sz w:val="48"/>
          <w:szCs w:val="48"/>
        </w:rPr>
        <w:br w:type="textWrapping" w:clear="all"/>
      </w:r>
    </w:p>
    <w:p w:rsidR="001510B7" w:rsidRPr="000D2E4D" w:rsidRDefault="001510B7" w:rsidP="00CF17FE">
      <w:pPr>
        <w:pStyle w:val="Heading1"/>
        <w:keepLines w:val="0"/>
        <w:bidi w:val="0"/>
        <w:spacing w:before="0" w:line="240" w:lineRule="auto"/>
        <w:jc w:val="center"/>
        <w:rPr>
          <w:rFonts w:ascii="Times New Roman" w:hAnsi="Times New Roman"/>
          <w:color w:val="000000"/>
          <w:sz w:val="48"/>
          <w:szCs w:val="48"/>
        </w:rPr>
      </w:pPr>
    </w:p>
    <w:p w:rsidR="00A77B59" w:rsidRPr="000D2E4D" w:rsidRDefault="00A77B59" w:rsidP="00CF17FE">
      <w:pPr>
        <w:pStyle w:val="Heading1"/>
        <w:keepLines w:val="0"/>
        <w:bidi w:val="0"/>
        <w:spacing w:before="0" w:line="240" w:lineRule="auto"/>
        <w:jc w:val="center"/>
        <w:rPr>
          <w:rFonts w:ascii="Times New Roman" w:hAnsi="Times New Roman"/>
          <w:color w:val="000000"/>
          <w:sz w:val="48"/>
          <w:szCs w:val="48"/>
        </w:rPr>
      </w:pPr>
      <w:r w:rsidRPr="000D2E4D">
        <w:rPr>
          <w:rFonts w:ascii="Times New Roman" w:hAnsi="Times New Roman"/>
          <w:color w:val="000000"/>
          <w:sz w:val="48"/>
          <w:szCs w:val="48"/>
        </w:rPr>
        <w:t>State of Palestine</w:t>
      </w:r>
    </w:p>
    <w:p w:rsidR="00A77B59" w:rsidRPr="000D2E4D" w:rsidRDefault="00A77B59" w:rsidP="00CF17FE">
      <w:pPr>
        <w:pStyle w:val="Heading1"/>
        <w:keepLines w:val="0"/>
        <w:bidi w:val="0"/>
        <w:spacing w:before="0" w:line="240" w:lineRule="auto"/>
        <w:jc w:val="center"/>
        <w:rPr>
          <w:rFonts w:ascii="Times New Roman" w:hAnsi="Times New Roman"/>
          <w:color w:val="000000"/>
          <w:sz w:val="52"/>
          <w:szCs w:val="52"/>
        </w:rPr>
      </w:pPr>
      <w:r w:rsidRPr="000D2E4D">
        <w:rPr>
          <w:rFonts w:ascii="Times New Roman" w:hAnsi="Times New Roman"/>
          <w:color w:val="000000"/>
          <w:sz w:val="52"/>
          <w:szCs w:val="52"/>
        </w:rPr>
        <w:t>Palestinian Central Bureau of Statistics</w:t>
      </w:r>
    </w:p>
    <w:p w:rsidR="00A77B59" w:rsidRPr="000D2E4D" w:rsidRDefault="00A77B59" w:rsidP="00CF17FE">
      <w:pPr>
        <w:jc w:val="center"/>
        <w:rPr>
          <w:rFonts w:ascii="Times New Roman" w:hAnsi="Times New Roman" w:cs="Times New Roman"/>
          <w:b/>
          <w:bCs/>
          <w:color w:val="000000"/>
          <w:sz w:val="28"/>
          <w:szCs w:val="28"/>
        </w:rPr>
      </w:pPr>
    </w:p>
    <w:p w:rsidR="00A77B59" w:rsidRPr="000D2E4D" w:rsidRDefault="00A77B59" w:rsidP="00CF17FE">
      <w:pPr>
        <w:jc w:val="center"/>
        <w:rPr>
          <w:rFonts w:ascii="Times New Roman" w:hAnsi="Times New Roman" w:cs="Times New Roman"/>
          <w:b/>
          <w:bCs/>
          <w:color w:val="000000"/>
          <w:sz w:val="28"/>
          <w:szCs w:val="28"/>
        </w:rPr>
      </w:pPr>
    </w:p>
    <w:p w:rsidR="00A77B59" w:rsidRPr="000D2E4D" w:rsidRDefault="00A77B59" w:rsidP="00CF17FE">
      <w:pPr>
        <w:jc w:val="center"/>
        <w:rPr>
          <w:rFonts w:ascii="Times New Roman" w:hAnsi="Times New Roman" w:cs="Times New Roman"/>
          <w:b/>
          <w:bCs/>
          <w:color w:val="000000"/>
          <w:sz w:val="28"/>
          <w:szCs w:val="28"/>
        </w:rPr>
      </w:pPr>
    </w:p>
    <w:p w:rsidR="00A77B59" w:rsidRPr="000D2E4D" w:rsidRDefault="00A77B59" w:rsidP="00CF17FE">
      <w:pPr>
        <w:jc w:val="center"/>
        <w:rPr>
          <w:rFonts w:ascii="Times New Roman" w:hAnsi="Times New Roman" w:cs="Times New Roman"/>
          <w:b/>
          <w:bCs/>
          <w:color w:val="000000"/>
          <w:sz w:val="40"/>
          <w:szCs w:val="40"/>
        </w:rPr>
      </w:pPr>
    </w:p>
    <w:p w:rsidR="00A77B59" w:rsidRPr="000D2E4D" w:rsidRDefault="00A77B59" w:rsidP="00CF17FE">
      <w:pPr>
        <w:jc w:val="center"/>
        <w:rPr>
          <w:rFonts w:ascii="Times New Roman" w:hAnsi="Times New Roman" w:cs="Times New Roman"/>
          <w:b/>
          <w:bCs/>
          <w:color w:val="000000"/>
          <w:sz w:val="40"/>
          <w:szCs w:val="40"/>
        </w:rPr>
      </w:pPr>
    </w:p>
    <w:p w:rsidR="00A77B59" w:rsidRPr="000D2E4D" w:rsidRDefault="001D7C34" w:rsidP="009533AE">
      <w:pPr>
        <w:bidi w:val="0"/>
        <w:spacing w:after="0" w:line="240" w:lineRule="auto"/>
        <w:jc w:val="center"/>
        <w:rPr>
          <w:rFonts w:ascii="Times New Roman" w:hAnsi="Times New Roman" w:cs="Times New Roman"/>
          <w:b/>
          <w:bCs/>
          <w:color w:val="000000"/>
          <w:sz w:val="40"/>
          <w:szCs w:val="40"/>
        </w:rPr>
      </w:pPr>
      <w:r w:rsidRPr="000D2E4D">
        <w:rPr>
          <w:rFonts w:ascii="Times New Roman" w:hAnsi="Times New Roman" w:cs="Times New Roman"/>
          <w:b/>
          <w:bCs/>
          <w:color w:val="000000"/>
          <w:sz w:val="40"/>
          <w:szCs w:val="40"/>
        </w:rPr>
        <w:t xml:space="preserve">Sustainable Development Goals </w:t>
      </w:r>
      <w:r w:rsidR="00A77B59" w:rsidRPr="000D2E4D">
        <w:rPr>
          <w:rFonts w:ascii="Times New Roman" w:hAnsi="Times New Roman" w:cs="Times New Roman"/>
          <w:b/>
          <w:bCs/>
          <w:color w:val="000000"/>
          <w:sz w:val="40"/>
          <w:szCs w:val="40"/>
        </w:rPr>
        <w:t>Statistical Report, 20</w:t>
      </w:r>
      <w:r w:rsidR="009533AE">
        <w:rPr>
          <w:rFonts w:ascii="Times New Roman" w:hAnsi="Times New Roman" w:cs="Times New Roman"/>
          <w:b/>
          <w:bCs/>
          <w:color w:val="000000"/>
          <w:sz w:val="40"/>
          <w:szCs w:val="40"/>
        </w:rPr>
        <w:t>20</w:t>
      </w:r>
    </w:p>
    <w:p w:rsidR="00A77B59" w:rsidRPr="000D2E4D" w:rsidRDefault="00A77B59" w:rsidP="00CF17FE">
      <w:pPr>
        <w:rPr>
          <w:rFonts w:ascii="Times New Roman" w:hAnsi="Times New Roman" w:cs="Times New Roman"/>
          <w:b/>
          <w:bCs/>
          <w:color w:val="000000"/>
          <w:sz w:val="40"/>
          <w:szCs w:val="40"/>
        </w:rPr>
      </w:pPr>
    </w:p>
    <w:p w:rsidR="00A77B59" w:rsidRPr="000D2E4D" w:rsidRDefault="00A77B59" w:rsidP="00CF17FE">
      <w:pPr>
        <w:rPr>
          <w:rFonts w:ascii="Times New Roman" w:hAnsi="Times New Roman" w:cs="Times New Roman"/>
          <w:b/>
          <w:bCs/>
          <w:color w:val="000000"/>
          <w:sz w:val="16"/>
          <w:szCs w:val="16"/>
        </w:rPr>
      </w:pPr>
    </w:p>
    <w:p w:rsidR="00A77B59" w:rsidRPr="000D2E4D" w:rsidRDefault="00A77B59" w:rsidP="00CF17FE">
      <w:pPr>
        <w:rPr>
          <w:rFonts w:ascii="Times New Roman" w:hAnsi="Times New Roman" w:cs="Times New Roman"/>
          <w:b/>
          <w:bCs/>
          <w:color w:val="000000"/>
          <w:sz w:val="16"/>
          <w:szCs w:val="16"/>
          <w:rtl/>
        </w:rPr>
      </w:pPr>
    </w:p>
    <w:p w:rsidR="00A77B59" w:rsidRPr="000D2E4D" w:rsidRDefault="00A77B59" w:rsidP="00CF17FE">
      <w:pPr>
        <w:rPr>
          <w:rFonts w:ascii="Times New Roman" w:hAnsi="Times New Roman" w:cs="Times New Roman"/>
          <w:b/>
          <w:bCs/>
          <w:color w:val="000000"/>
          <w:sz w:val="16"/>
          <w:szCs w:val="16"/>
        </w:rPr>
      </w:pPr>
    </w:p>
    <w:p w:rsidR="004A2B48" w:rsidRPr="000D2E4D" w:rsidRDefault="004A2B48" w:rsidP="00CF17FE">
      <w:pPr>
        <w:jc w:val="center"/>
        <w:rPr>
          <w:rFonts w:ascii="Times New Roman" w:hAnsi="Times New Roman" w:cs="Times New Roman"/>
          <w:b/>
          <w:bCs/>
          <w:color w:val="000000"/>
          <w:sz w:val="36"/>
          <w:szCs w:val="36"/>
        </w:rPr>
      </w:pPr>
    </w:p>
    <w:tbl>
      <w:tblPr>
        <w:tblpPr w:leftFromText="180" w:rightFromText="180" w:vertAnchor="text" w:horzAnchor="margin" w:tblpY="150"/>
        <w:tblW w:w="9072" w:type="dxa"/>
        <w:tblBorders>
          <w:top w:val="single" w:sz="12" w:space="0" w:color="auto"/>
        </w:tblBorders>
        <w:tblLook w:val="04A0"/>
      </w:tblPr>
      <w:tblGrid>
        <w:gridCol w:w="3978"/>
        <w:gridCol w:w="5094"/>
      </w:tblGrid>
      <w:tr w:rsidR="00A77B59" w:rsidRPr="000D2E4D" w:rsidTr="000D2E4D">
        <w:trPr>
          <w:trHeight w:val="1134"/>
        </w:trPr>
        <w:tc>
          <w:tcPr>
            <w:tcW w:w="3978" w:type="dxa"/>
            <w:shd w:val="clear" w:color="auto" w:fill="auto"/>
            <w:vAlign w:val="center"/>
          </w:tcPr>
          <w:p w:rsidR="00A77B59" w:rsidRPr="000D2E4D" w:rsidRDefault="005B122F" w:rsidP="000D2E4D">
            <w:pPr>
              <w:spacing w:after="0" w:line="240" w:lineRule="auto"/>
              <w:jc w:val="right"/>
              <w:rPr>
                <w:rFonts w:ascii="Times New Roman" w:hAnsi="Times New Roman" w:cs="Times New Roman"/>
                <w:sz w:val="12"/>
                <w:szCs w:val="12"/>
                <w:lang w:val="it-IT"/>
              </w:rPr>
            </w:pPr>
            <w:r>
              <w:rPr>
                <w:noProof/>
              </w:rPr>
              <w:drawing>
                <wp:inline distT="0" distB="0" distL="0" distR="0">
                  <wp:extent cx="723265" cy="723265"/>
                  <wp:effectExtent l="19050" t="0" r="635" b="0"/>
                  <wp:docPr id="1" name="Picture 0" descr="Description: 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PCBS QR PNG.png"/>
                          <pic:cNvPicPr>
                            <a:picLocks noChangeAspect="1" noChangeArrowheads="1"/>
                          </pic:cNvPicPr>
                        </pic:nvPicPr>
                        <pic:blipFill>
                          <a:blip r:embed="rId9" cstate="print"/>
                          <a:srcRect/>
                          <a:stretch>
                            <a:fillRect/>
                          </a:stretch>
                        </pic:blipFill>
                        <pic:spPr bwMode="auto">
                          <a:xfrm>
                            <a:off x="0" y="0"/>
                            <a:ext cx="723265" cy="723265"/>
                          </a:xfrm>
                          <a:prstGeom prst="rect">
                            <a:avLst/>
                          </a:prstGeom>
                          <a:noFill/>
                          <a:ln w="9525">
                            <a:noFill/>
                            <a:miter lim="800000"/>
                            <a:headEnd/>
                            <a:tailEnd/>
                          </a:ln>
                        </pic:spPr>
                      </pic:pic>
                    </a:graphicData>
                  </a:graphic>
                </wp:inline>
              </w:drawing>
            </w:r>
          </w:p>
        </w:tc>
        <w:tc>
          <w:tcPr>
            <w:tcW w:w="5094" w:type="dxa"/>
            <w:shd w:val="clear" w:color="auto" w:fill="auto"/>
            <w:vAlign w:val="center"/>
          </w:tcPr>
          <w:p w:rsidR="00A77B59" w:rsidRPr="000D2E4D" w:rsidRDefault="005B122F" w:rsidP="000D2E4D">
            <w:pPr>
              <w:pStyle w:val="Heading5"/>
              <w:spacing w:line="240" w:lineRule="auto"/>
              <w:rPr>
                <w:rFonts w:ascii="Times New Roman" w:eastAsia="Calibri" w:hAnsi="Times New Roman"/>
                <w:b/>
                <w:bCs/>
                <w:sz w:val="10"/>
                <w:szCs w:val="10"/>
                <w:lang w:val="it-IT"/>
              </w:rPr>
            </w:pPr>
            <w:r>
              <w:rPr>
                <w:rFonts w:ascii="Times New Roman" w:eastAsia="Calibri" w:hAnsi="Times New Roman"/>
                <w:b/>
                <w:bCs/>
                <w:noProof/>
                <w:sz w:val="28"/>
                <w:szCs w:val="28"/>
              </w:rPr>
              <w:drawing>
                <wp:inline distT="0" distB="0" distL="0" distR="0">
                  <wp:extent cx="890270" cy="357505"/>
                  <wp:effectExtent l="19050" t="0" r="5080" b="0"/>
                  <wp:docPr id="2" name="Picture 2" descr="Description: 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pcbs.gif"/>
                          <pic:cNvPicPr>
                            <a:picLocks noChangeAspect="1" noChangeArrowheads="1"/>
                          </pic:cNvPicPr>
                        </pic:nvPicPr>
                        <pic:blipFill>
                          <a:blip r:embed="rId10" cstate="print"/>
                          <a:srcRect/>
                          <a:stretch>
                            <a:fillRect/>
                          </a:stretch>
                        </pic:blipFill>
                        <pic:spPr bwMode="auto">
                          <a:xfrm>
                            <a:off x="0" y="0"/>
                            <a:ext cx="890270" cy="357505"/>
                          </a:xfrm>
                          <a:prstGeom prst="rect">
                            <a:avLst/>
                          </a:prstGeom>
                          <a:noFill/>
                          <a:ln w="9525">
                            <a:noFill/>
                            <a:miter lim="800000"/>
                            <a:headEnd/>
                            <a:tailEnd/>
                          </a:ln>
                        </pic:spPr>
                      </pic:pic>
                    </a:graphicData>
                  </a:graphic>
                </wp:inline>
              </w:drawing>
            </w:r>
          </w:p>
          <w:p w:rsidR="00A77B59" w:rsidRPr="000D2E4D" w:rsidRDefault="00A77B59" w:rsidP="000D2E4D">
            <w:pPr>
              <w:spacing w:after="0" w:line="240" w:lineRule="auto"/>
              <w:jc w:val="right"/>
              <w:rPr>
                <w:rFonts w:ascii="Times New Roman" w:hAnsi="Times New Roman" w:cs="Times New Roman"/>
                <w:sz w:val="18"/>
                <w:szCs w:val="18"/>
                <w:lang w:val="it-IT"/>
              </w:rPr>
            </w:pPr>
          </w:p>
          <w:p w:rsidR="00A77B59" w:rsidRPr="000D2E4D" w:rsidRDefault="006004D1" w:rsidP="000D2E4D">
            <w:pPr>
              <w:bidi w:val="0"/>
              <w:jc w:val="right"/>
              <w:rPr>
                <w:rFonts w:ascii="Times New Roman" w:hAnsi="Times New Roman" w:cs="Times New Roman"/>
                <w:sz w:val="14"/>
                <w:szCs w:val="14"/>
              </w:rPr>
            </w:pPr>
            <w:r w:rsidRPr="000D2E4D">
              <w:rPr>
                <w:rFonts w:ascii="Times New Roman" w:hAnsi="Times New Roman" w:cs="Times New Roman"/>
                <w:b/>
                <w:bCs/>
                <w:color w:val="000000"/>
                <w:sz w:val="28"/>
                <w:szCs w:val="28"/>
                <w:lang w:val="it-IT"/>
              </w:rPr>
              <w:t>April</w:t>
            </w:r>
            <w:r w:rsidR="00A77B59" w:rsidRPr="000D2E4D">
              <w:rPr>
                <w:rFonts w:ascii="Times New Roman" w:hAnsi="Times New Roman" w:cs="Times New Roman"/>
                <w:b/>
                <w:bCs/>
                <w:color w:val="000000"/>
                <w:sz w:val="28"/>
                <w:szCs w:val="28"/>
                <w:lang w:val="it-IT"/>
              </w:rPr>
              <w:t xml:space="preserve">, </w:t>
            </w:r>
            <w:r w:rsidR="004A2B48" w:rsidRPr="000D2E4D">
              <w:rPr>
                <w:rFonts w:ascii="Times New Roman" w:hAnsi="Times New Roman" w:cs="Times New Roman"/>
                <w:b/>
                <w:bCs/>
                <w:sz w:val="28"/>
                <w:szCs w:val="28"/>
                <w:lang w:val="it-IT"/>
              </w:rPr>
              <w:t>2020</w:t>
            </w:r>
          </w:p>
        </w:tc>
      </w:tr>
    </w:tbl>
    <w:p w:rsidR="004A2B48" w:rsidRPr="000D2E4D" w:rsidRDefault="004A2B48" w:rsidP="00CF17FE">
      <w:pPr>
        <w:bidi w:val="0"/>
        <w:spacing w:after="0" w:line="240" w:lineRule="auto"/>
        <w:jc w:val="lowKashida"/>
        <w:rPr>
          <w:rFonts w:ascii="Times New Roman" w:hAnsi="Times New Roman" w:cs="Times New Roman"/>
          <w:color w:val="000000"/>
          <w:sz w:val="24"/>
          <w:szCs w:val="24"/>
        </w:rPr>
      </w:pPr>
    </w:p>
    <w:p w:rsidR="004A2B48" w:rsidRPr="000D2E4D" w:rsidRDefault="004A2B48" w:rsidP="00CF17FE">
      <w:pPr>
        <w:bidi w:val="0"/>
        <w:spacing w:after="0" w:line="240" w:lineRule="auto"/>
        <w:jc w:val="lowKashida"/>
        <w:rPr>
          <w:rFonts w:ascii="Times New Roman" w:hAnsi="Times New Roman" w:cs="Times New Roman"/>
          <w:color w:val="000000"/>
          <w:sz w:val="24"/>
          <w:szCs w:val="24"/>
        </w:rPr>
      </w:pPr>
    </w:p>
    <w:p w:rsidR="004A2B48" w:rsidRPr="000D2E4D" w:rsidRDefault="004A2B48" w:rsidP="00CF17FE">
      <w:pPr>
        <w:bidi w:val="0"/>
        <w:spacing w:after="0" w:line="240" w:lineRule="auto"/>
        <w:jc w:val="lowKashida"/>
        <w:rPr>
          <w:rFonts w:ascii="Times New Roman" w:hAnsi="Times New Roman" w:cs="Times New Roman"/>
          <w:color w:val="000000"/>
          <w:sz w:val="24"/>
          <w:szCs w:val="24"/>
        </w:rPr>
        <w:sectPr w:rsidR="004A2B48" w:rsidRPr="000D2E4D" w:rsidSect="00780D13">
          <w:pgSz w:w="11906" w:h="16838"/>
          <w:pgMar w:top="1418" w:right="1418" w:bottom="1418" w:left="1418" w:header="709" w:footer="709" w:gutter="0"/>
          <w:cols w:space="708"/>
          <w:bidi/>
          <w:rtlGutter/>
          <w:docGrid w:linePitch="360"/>
        </w:sectPr>
      </w:pPr>
    </w:p>
    <w:p w:rsidR="00A77B59" w:rsidRPr="000D2E4D" w:rsidRDefault="00A77B59" w:rsidP="00CF17FE">
      <w:pPr>
        <w:bidi w:val="0"/>
        <w:spacing w:after="0" w:line="240" w:lineRule="auto"/>
        <w:jc w:val="lowKashida"/>
        <w:rPr>
          <w:rFonts w:ascii="Times New Roman" w:hAnsi="Times New Roman" w:cs="Times New Roman"/>
          <w:color w:val="000000"/>
          <w:sz w:val="24"/>
          <w:szCs w:val="24"/>
        </w:rPr>
      </w:pPr>
      <w:r w:rsidRPr="000D2E4D">
        <w:rPr>
          <w:rFonts w:ascii="Times New Roman" w:hAnsi="Times New Roman" w:cs="Times New Roman"/>
          <w:color w:val="000000"/>
          <w:sz w:val="24"/>
          <w:szCs w:val="24"/>
        </w:rPr>
        <w:lastRenderedPageBreak/>
        <w:t>PAGE NUMBERS OF ENGLISH TEXT ARE PRINTED IN SQUARE BRACKETS.</w:t>
      </w:r>
    </w:p>
    <w:p w:rsidR="004A2B48" w:rsidRPr="000D2E4D" w:rsidRDefault="00A77B59" w:rsidP="00CF17FE">
      <w:pPr>
        <w:bidi w:val="0"/>
        <w:spacing w:after="0" w:line="240" w:lineRule="auto"/>
        <w:jc w:val="lowKashida"/>
        <w:rPr>
          <w:rFonts w:ascii="Times New Roman" w:hAnsi="Times New Roman" w:cs="Times New Roman"/>
          <w:color w:val="000000"/>
          <w:sz w:val="24"/>
          <w:szCs w:val="24"/>
        </w:rPr>
      </w:pPr>
      <w:r w:rsidRPr="000D2E4D">
        <w:rPr>
          <w:rFonts w:ascii="Times New Roman" w:hAnsi="Times New Roman" w:cs="Times New Roman"/>
          <w:color w:val="000000"/>
          <w:sz w:val="24"/>
          <w:szCs w:val="24"/>
        </w:rPr>
        <w:t>TABLES ARE PRINTED IN ARABIC FORMAT (FROM RIGHT TO LEFT).</w:t>
      </w:r>
    </w:p>
    <w:p w:rsidR="00A77B59" w:rsidRPr="000D2E4D" w:rsidRDefault="00A77B59" w:rsidP="00CF17FE">
      <w:pPr>
        <w:bidi w:val="0"/>
        <w:snapToGrid w:val="0"/>
        <w:spacing w:after="0" w:line="240" w:lineRule="auto"/>
        <w:jc w:val="lowKashida"/>
        <w:rPr>
          <w:rFonts w:ascii="Times New Roman" w:hAnsi="Times New Roman" w:cs="Times New Roman"/>
          <w:color w:val="000000"/>
          <w:sz w:val="24"/>
          <w:szCs w:val="24"/>
        </w:rPr>
      </w:pPr>
    </w:p>
    <w:p w:rsidR="004A2B48" w:rsidRPr="000D2E4D" w:rsidRDefault="004A2B48" w:rsidP="00CF17FE">
      <w:pPr>
        <w:bidi w:val="0"/>
        <w:snapToGrid w:val="0"/>
        <w:spacing w:after="0" w:line="240" w:lineRule="auto"/>
        <w:jc w:val="lowKashida"/>
        <w:rPr>
          <w:rFonts w:ascii="Times New Roman" w:hAnsi="Times New Roman" w:cs="Times New Roman"/>
          <w:color w:val="000000"/>
          <w:sz w:val="24"/>
          <w:szCs w:val="24"/>
        </w:rPr>
      </w:pPr>
    </w:p>
    <w:p w:rsidR="004A2B48" w:rsidRPr="000D2E4D" w:rsidRDefault="004A2B48" w:rsidP="00CF17FE">
      <w:pPr>
        <w:bidi w:val="0"/>
        <w:snapToGrid w:val="0"/>
        <w:spacing w:after="0" w:line="240" w:lineRule="auto"/>
        <w:jc w:val="lowKashida"/>
        <w:rPr>
          <w:rFonts w:ascii="Times New Roman" w:hAnsi="Times New Roman" w:cs="Times New Roman"/>
          <w:color w:val="000000"/>
          <w:sz w:val="24"/>
          <w:szCs w:val="24"/>
        </w:rPr>
      </w:pPr>
    </w:p>
    <w:p w:rsidR="004A2B48" w:rsidRPr="000D2E4D" w:rsidRDefault="004A2B48" w:rsidP="00CF17FE">
      <w:pPr>
        <w:bidi w:val="0"/>
        <w:snapToGrid w:val="0"/>
        <w:spacing w:after="0" w:line="240" w:lineRule="auto"/>
        <w:jc w:val="lowKashida"/>
        <w:rPr>
          <w:rFonts w:ascii="Times New Roman" w:hAnsi="Times New Roman" w:cs="Times New Roman"/>
          <w:color w:val="000000"/>
          <w:sz w:val="20"/>
          <w:szCs w:val="20"/>
        </w:rPr>
      </w:pPr>
    </w:p>
    <w:p w:rsidR="00A77B59" w:rsidRPr="000D2E4D" w:rsidRDefault="005773D1" w:rsidP="00CF17FE">
      <w:pPr>
        <w:bidi w:val="0"/>
        <w:snapToGrid w:val="0"/>
        <w:spacing w:after="0" w:line="240" w:lineRule="auto"/>
        <w:jc w:val="lowKashida"/>
        <w:rPr>
          <w:rFonts w:ascii="Times New Roman" w:hAnsi="Times New Roman" w:cs="Times New Roman"/>
          <w:color w:val="000000"/>
          <w:sz w:val="20"/>
          <w:szCs w:val="20"/>
        </w:rPr>
      </w:pPr>
      <w:r w:rsidRPr="005773D1">
        <w:rPr>
          <w:noProof/>
        </w:rPr>
        <w:pict>
          <v:shapetype id="_x0000_t202" coordsize="21600,21600" o:spt="202" path="m,l,21600r21600,l21600,xe">
            <v:stroke joinstyle="miter"/>
            <v:path gradientshapeok="t" o:connecttype="rect"/>
          </v:shapetype>
          <v:shape id="Text Box 21" o:spid="_x0000_s1026" type="#_x0000_t202" style="position:absolute;left:0;text-align:left;margin-left:-16.15pt;margin-top:-4.9pt;width:462.6pt;height:74.25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" strokeweight="6pt">
            <v:stroke linestyle="thickBetweenThin"/>
            <v:textbox>
              <w:txbxContent>
                <w:p w:rsidR="009533AE" w:rsidRPr="000D2E4D" w:rsidRDefault="009533AE" w:rsidP="00A77B59">
                  <w:pPr>
                    <w:pStyle w:val="BodyText2"/>
                    <w:spacing w:line="240" w:lineRule="auto"/>
                    <w:jc w:val="center"/>
                    <w:rPr>
                      <w:rFonts w:ascii="Times New Roman" w:hAnsi="Times New Roman" w:cs="Times New Roman"/>
                      <w:sz w:val="32"/>
                      <w:szCs w:val="32"/>
                      <w:rtl/>
                      <w:lang w:val="en-AU"/>
                    </w:rPr>
                  </w:pPr>
                  <w:r w:rsidRPr="000D2E4D">
                    <w:rPr>
                      <w:rFonts w:ascii="Times New Roman" w:hAnsi="Times New Roman" w:cs="Times New Roman"/>
                      <w:sz w:val="32"/>
                      <w:szCs w:val="32"/>
                    </w:rPr>
                    <w:t>This document is prepared in accordance with the standard procedures stated in the Code of Practice for Palestine Official Statistics 2006</w:t>
                  </w:r>
                </w:p>
              </w:txbxContent>
            </v:textbox>
          </v:shape>
        </w:pict>
      </w:r>
    </w:p>
    <w:p w:rsidR="00A77B59" w:rsidRPr="000D2E4D" w:rsidRDefault="00A77B59" w:rsidP="00CF17FE">
      <w:pPr>
        <w:bidi w:val="0"/>
        <w:snapToGrid w:val="0"/>
        <w:spacing w:after="0" w:line="240" w:lineRule="auto"/>
        <w:jc w:val="lowKashida"/>
        <w:rPr>
          <w:rFonts w:ascii="Times New Roman" w:hAnsi="Times New Roman" w:cs="Times New Roman"/>
          <w:color w:val="000000"/>
          <w:sz w:val="20"/>
          <w:szCs w:val="20"/>
        </w:rPr>
      </w:pPr>
    </w:p>
    <w:p w:rsidR="00A77B59" w:rsidRPr="000D2E4D" w:rsidRDefault="00A77B59" w:rsidP="00CF17FE">
      <w:pPr>
        <w:bidi w:val="0"/>
        <w:snapToGrid w:val="0"/>
        <w:spacing w:after="0" w:line="240" w:lineRule="auto"/>
        <w:jc w:val="lowKashida"/>
        <w:rPr>
          <w:rFonts w:ascii="Times New Roman" w:hAnsi="Times New Roman" w:cs="Times New Roman"/>
          <w:color w:val="000000"/>
          <w:sz w:val="20"/>
          <w:szCs w:val="20"/>
        </w:rPr>
      </w:pPr>
    </w:p>
    <w:p w:rsidR="00A77B59" w:rsidRPr="000D2E4D" w:rsidRDefault="00A77B59" w:rsidP="00CF17FE">
      <w:pPr>
        <w:bidi w:val="0"/>
        <w:snapToGrid w:val="0"/>
        <w:spacing w:after="0" w:line="240" w:lineRule="auto"/>
        <w:jc w:val="lowKashida"/>
        <w:rPr>
          <w:rFonts w:ascii="Times New Roman" w:hAnsi="Times New Roman" w:cs="Times New Roman"/>
          <w:color w:val="000000"/>
          <w:sz w:val="20"/>
          <w:szCs w:val="20"/>
        </w:rPr>
      </w:pPr>
    </w:p>
    <w:p w:rsidR="00A77B59" w:rsidRPr="000D2E4D" w:rsidRDefault="00A77B59" w:rsidP="00CF17FE">
      <w:pPr>
        <w:bidi w:val="0"/>
        <w:snapToGrid w:val="0"/>
        <w:spacing w:after="0" w:line="240" w:lineRule="auto"/>
        <w:jc w:val="lowKashida"/>
        <w:rPr>
          <w:rFonts w:ascii="Times New Roman" w:hAnsi="Times New Roman" w:cs="Times New Roman"/>
          <w:color w:val="000000"/>
          <w:sz w:val="20"/>
          <w:szCs w:val="20"/>
        </w:rPr>
      </w:pPr>
    </w:p>
    <w:p w:rsidR="00A77B59" w:rsidRPr="000D2E4D" w:rsidRDefault="00A77B59" w:rsidP="00CF17FE">
      <w:pPr>
        <w:bidi w:val="0"/>
        <w:snapToGrid w:val="0"/>
        <w:spacing w:after="0" w:line="240" w:lineRule="auto"/>
        <w:jc w:val="lowKashida"/>
        <w:rPr>
          <w:rFonts w:ascii="Times New Roman" w:hAnsi="Times New Roman" w:cs="Times New Roman"/>
          <w:color w:val="000000"/>
          <w:sz w:val="20"/>
          <w:szCs w:val="20"/>
        </w:rPr>
      </w:pPr>
    </w:p>
    <w:p w:rsidR="00A77B59" w:rsidRPr="000D2E4D" w:rsidRDefault="00A77B59" w:rsidP="00CF17FE">
      <w:pPr>
        <w:bidi w:val="0"/>
        <w:snapToGrid w:val="0"/>
        <w:spacing w:after="0" w:line="240" w:lineRule="auto"/>
        <w:jc w:val="lowKashida"/>
        <w:rPr>
          <w:rFonts w:ascii="Times New Roman" w:hAnsi="Times New Roman" w:cs="Times New Roman"/>
          <w:color w:val="000000"/>
          <w:sz w:val="20"/>
          <w:szCs w:val="20"/>
        </w:rPr>
      </w:pPr>
    </w:p>
    <w:p w:rsidR="00A77B59" w:rsidRPr="000D2E4D" w:rsidRDefault="00A77B59" w:rsidP="00CF17FE">
      <w:pPr>
        <w:bidi w:val="0"/>
        <w:snapToGrid w:val="0"/>
        <w:spacing w:after="0" w:line="240" w:lineRule="auto"/>
        <w:jc w:val="lowKashida"/>
        <w:rPr>
          <w:rFonts w:ascii="Times New Roman" w:hAnsi="Times New Roman" w:cs="Times New Roman"/>
          <w:color w:val="000000"/>
          <w:sz w:val="20"/>
          <w:szCs w:val="20"/>
        </w:rPr>
      </w:pPr>
    </w:p>
    <w:p w:rsidR="00A77B59" w:rsidRPr="000D2E4D" w:rsidRDefault="00A77B59" w:rsidP="00CF17FE">
      <w:pPr>
        <w:bidi w:val="0"/>
        <w:snapToGrid w:val="0"/>
        <w:spacing w:after="0" w:line="240" w:lineRule="auto"/>
        <w:jc w:val="lowKashida"/>
        <w:rPr>
          <w:rFonts w:ascii="Times New Roman" w:hAnsi="Times New Roman" w:cs="Times New Roman"/>
          <w:color w:val="000000"/>
          <w:sz w:val="20"/>
          <w:szCs w:val="20"/>
        </w:rPr>
      </w:pPr>
    </w:p>
    <w:p w:rsidR="00A77B59" w:rsidRPr="000D2E4D" w:rsidRDefault="00A77B59" w:rsidP="00CF17FE">
      <w:pPr>
        <w:bidi w:val="0"/>
        <w:snapToGrid w:val="0"/>
        <w:spacing w:after="0" w:line="240" w:lineRule="auto"/>
        <w:jc w:val="lowKashida"/>
        <w:rPr>
          <w:rFonts w:ascii="Times New Roman" w:hAnsi="Times New Roman" w:cs="Times New Roman"/>
          <w:color w:val="000000"/>
          <w:sz w:val="20"/>
          <w:szCs w:val="20"/>
        </w:rPr>
      </w:pPr>
    </w:p>
    <w:p w:rsidR="00A77B59" w:rsidRPr="000D2E4D" w:rsidRDefault="005B122F" w:rsidP="00CF17FE">
      <w:pPr>
        <w:bidi w:val="0"/>
        <w:snapToGrid w:val="0"/>
        <w:spacing w:after="0" w:line="240" w:lineRule="auto"/>
        <w:jc w:val="center"/>
        <w:rPr>
          <w:rFonts w:ascii="Times New Roman" w:hAnsi="Times New Roman" w:cs="Times New Roman"/>
          <w:color w:val="000000"/>
          <w:sz w:val="20"/>
          <w:szCs w:val="20"/>
        </w:rPr>
      </w:pPr>
      <w:r>
        <w:rPr>
          <w:noProof/>
        </w:rPr>
        <w:drawing>
          <wp:inline distT="0" distB="0" distL="0" distR="0">
            <wp:extent cx="1987550" cy="2520315"/>
            <wp:effectExtent l="19050" t="0" r="0" b="0"/>
            <wp:docPr id="3" name="Picture 0" descr="Description: 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0101.jpg"/>
                    <pic:cNvPicPr>
                      <a:picLocks noChangeAspect="1" noChangeArrowheads="1"/>
                    </pic:cNvPicPr>
                  </pic:nvPicPr>
                  <pic:blipFill>
                    <a:blip r:embed="rId11" cstate="print"/>
                    <a:srcRect/>
                    <a:stretch>
                      <a:fillRect/>
                    </a:stretch>
                  </pic:blipFill>
                  <pic:spPr bwMode="auto">
                    <a:xfrm>
                      <a:off x="0" y="0"/>
                      <a:ext cx="1987550" cy="2520315"/>
                    </a:xfrm>
                    <a:prstGeom prst="rect">
                      <a:avLst/>
                    </a:prstGeom>
                    <a:noFill/>
                    <a:ln w="9525">
                      <a:noFill/>
                      <a:miter lim="800000"/>
                      <a:headEnd/>
                      <a:tailEnd/>
                    </a:ln>
                  </pic:spPr>
                </pic:pic>
              </a:graphicData>
            </a:graphic>
          </wp:inline>
        </w:drawing>
      </w:r>
    </w:p>
    <w:p w:rsidR="00A77B59" w:rsidRPr="000D2E4D" w:rsidRDefault="00A77B59" w:rsidP="00CF17FE">
      <w:pPr>
        <w:bidi w:val="0"/>
        <w:snapToGrid w:val="0"/>
        <w:spacing w:after="0" w:line="240" w:lineRule="auto"/>
        <w:jc w:val="lowKashida"/>
        <w:rPr>
          <w:rFonts w:ascii="Times New Roman" w:hAnsi="Times New Roman" w:cs="Times New Roman"/>
          <w:color w:val="000000"/>
          <w:sz w:val="20"/>
          <w:szCs w:val="20"/>
          <w:rtl/>
        </w:rPr>
      </w:pPr>
    </w:p>
    <w:p w:rsidR="00A77B59" w:rsidRPr="000D2E4D" w:rsidRDefault="00A77B59" w:rsidP="00CF17FE">
      <w:pPr>
        <w:bidi w:val="0"/>
        <w:snapToGrid w:val="0"/>
        <w:spacing w:after="0" w:line="240" w:lineRule="auto"/>
        <w:jc w:val="lowKashida"/>
        <w:rPr>
          <w:rFonts w:ascii="Times New Roman" w:hAnsi="Times New Roman" w:cs="Times New Roman"/>
          <w:color w:val="000000"/>
          <w:sz w:val="20"/>
          <w:szCs w:val="20"/>
          <w:rtl/>
        </w:rPr>
      </w:pPr>
    </w:p>
    <w:p w:rsidR="00A77B59" w:rsidRPr="000D2E4D" w:rsidRDefault="00A77B59" w:rsidP="00CF17FE">
      <w:pPr>
        <w:bidi w:val="0"/>
        <w:snapToGrid w:val="0"/>
        <w:spacing w:after="0" w:line="240" w:lineRule="auto"/>
        <w:jc w:val="lowKashida"/>
        <w:rPr>
          <w:rFonts w:ascii="Times New Roman" w:hAnsi="Times New Roman" w:cs="Times New Roman"/>
          <w:color w:val="000000"/>
          <w:sz w:val="20"/>
          <w:szCs w:val="20"/>
        </w:rPr>
      </w:pPr>
    </w:p>
    <w:p w:rsidR="005F4473" w:rsidRPr="000D2E4D" w:rsidRDefault="005F4473" w:rsidP="00CF17FE">
      <w:pPr>
        <w:bidi w:val="0"/>
        <w:snapToGrid w:val="0"/>
        <w:spacing w:after="0" w:line="240" w:lineRule="auto"/>
        <w:jc w:val="lowKashida"/>
        <w:rPr>
          <w:rFonts w:ascii="Times New Roman" w:hAnsi="Times New Roman" w:cs="Times New Roman"/>
          <w:color w:val="000000"/>
          <w:sz w:val="20"/>
          <w:szCs w:val="20"/>
        </w:rPr>
      </w:pPr>
    </w:p>
    <w:p w:rsidR="00120082" w:rsidRPr="000D2E4D" w:rsidRDefault="00120082" w:rsidP="00120082">
      <w:pPr>
        <w:bidi w:val="0"/>
        <w:snapToGrid w:val="0"/>
        <w:spacing w:after="0" w:line="240" w:lineRule="auto"/>
        <w:jc w:val="lowKashida"/>
        <w:rPr>
          <w:rFonts w:ascii="Times New Roman" w:hAnsi="Times New Roman" w:cs="Times New Roman"/>
          <w:color w:val="000000"/>
          <w:sz w:val="20"/>
          <w:szCs w:val="20"/>
        </w:rPr>
      </w:pPr>
    </w:p>
    <w:p w:rsidR="00120082" w:rsidRPr="000D2E4D" w:rsidRDefault="00120082" w:rsidP="00120082">
      <w:pPr>
        <w:bidi w:val="0"/>
        <w:snapToGrid w:val="0"/>
        <w:spacing w:after="0" w:line="240" w:lineRule="auto"/>
        <w:jc w:val="lowKashida"/>
        <w:rPr>
          <w:rFonts w:ascii="Times New Roman" w:hAnsi="Times New Roman" w:cs="Times New Roman"/>
          <w:color w:val="000000"/>
          <w:sz w:val="20"/>
          <w:szCs w:val="20"/>
        </w:rPr>
      </w:pPr>
    </w:p>
    <w:p w:rsidR="00A77B59" w:rsidRPr="000D2E4D" w:rsidRDefault="00A77B59" w:rsidP="00CF17FE">
      <w:pPr>
        <w:bidi w:val="0"/>
        <w:snapToGrid w:val="0"/>
        <w:spacing w:after="0" w:line="240" w:lineRule="auto"/>
        <w:jc w:val="lowKashida"/>
        <w:rPr>
          <w:rFonts w:ascii="Times New Roman" w:hAnsi="Times New Roman" w:cs="Times New Roman"/>
          <w:color w:val="000000"/>
          <w:sz w:val="20"/>
          <w:szCs w:val="20"/>
        </w:rPr>
      </w:pPr>
    </w:p>
    <w:p w:rsidR="00A77B59" w:rsidRPr="000D2E4D" w:rsidRDefault="00A77B59" w:rsidP="006004D1">
      <w:pPr>
        <w:bidi w:val="0"/>
        <w:snapToGrid w:val="0"/>
        <w:spacing w:after="0" w:line="240" w:lineRule="auto"/>
        <w:jc w:val="lowKashida"/>
        <w:rPr>
          <w:rFonts w:ascii="Times New Roman" w:hAnsi="Times New Roman" w:cs="Times New Roman"/>
          <w:color w:val="000000"/>
          <w:sz w:val="20"/>
          <w:szCs w:val="20"/>
        </w:rPr>
      </w:pPr>
      <w:r w:rsidRPr="000D2E4D">
        <w:rPr>
          <w:rFonts w:ascii="Times New Roman" w:hAnsi="Times New Roman" w:cs="Times New Roman"/>
          <w:color w:val="000000"/>
          <w:sz w:val="20"/>
          <w:szCs w:val="20"/>
        </w:rPr>
        <w:sym w:font="Symbol" w:char="00D3"/>
      </w:r>
      <w:r w:rsidR="006004D1" w:rsidRPr="000D2E4D">
        <w:rPr>
          <w:rFonts w:ascii="Times New Roman" w:hAnsi="Times New Roman" w:cs="Traditional Arabic"/>
          <w:noProof/>
          <w:color w:val="000000"/>
          <w:sz w:val="20"/>
          <w:szCs w:val="20"/>
        </w:rPr>
        <w:t>April</w:t>
      </w:r>
      <w:r w:rsidR="007001F5" w:rsidRPr="000D2E4D">
        <w:rPr>
          <w:rFonts w:ascii="Times New Roman" w:hAnsi="Times New Roman" w:cs="Traditional Arabic"/>
          <w:noProof/>
          <w:color w:val="000000"/>
          <w:sz w:val="20"/>
          <w:szCs w:val="20"/>
        </w:rPr>
        <w:t xml:space="preserve"> </w:t>
      </w:r>
      <w:r w:rsidR="004A2B48" w:rsidRPr="000D2E4D">
        <w:rPr>
          <w:rFonts w:ascii="Times New Roman" w:hAnsi="Times New Roman" w:cs="Traditional Arabic"/>
          <w:noProof/>
          <w:color w:val="000000"/>
          <w:sz w:val="20"/>
          <w:szCs w:val="20"/>
        </w:rPr>
        <w:t>2020</w:t>
      </w:r>
      <w:r w:rsidRPr="000D2E4D">
        <w:rPr>
          <w:rFonts w:ascii="Times New Roman" w:hAnsi="Times New Roman" w:cs="Traditional Arabic"/>
          <w:noProof/>
          <w:color w:val="000000"/>
          <w:sz w:val="20"/>
          <w:szCs w:val="20"/>
        </w:rPr>
        <w:t>.</w:t>
      </w:r>
    </w:p>
    <w:p w:rsidR="00A77B59" w:rsidRPr="000D2E4D" w:rsidRDefault="00A77B59" w:rsidP="00CF17FE">
      <w:pPr>
        <w:bidi w:val="0"/>
        <w:snapToGrid w:val="0"/>
        <w:spacing w:after="0" w:line="240" w:lineRule="auto"/>
        <w:jc w:val="lowKashida"/>
        <w:rPr>
          <w:rFonts w:ascii="Times New Roman" w:hAnsi="Times New Roman" w:cs="Times New Roman"/>
          <w:b/>
          <w:bCs/>
          <w:color w:val="000000"/>
          <w:sz w:val="20"/>
          <w:szCs w:val="20"/>
        </w:rPr>
      </w:pPr>
      <w:r w:rsidRPr="000D2E4D">
        <w:rPr>
          <w:rFonts w:ascii="Times New Roman" w:hAnsi="Times New Roman" w:cs="Times New Roman"/>
          <w:b/>
          <w:bCs/>
          <w:color w:val="000000"/>
          <w:sz w:val="20"/>
          <w:szCs w:val="20"/>
        </w:rPr>
        <w:t xml:space="preserve">All </w:t>
      </w:r>
      <w:r w:rsidR="00D62031" w:rsidRPr="000D2E4D">
        <w:rPr>
          <w:rFonts w:ascii="Times New Roman" w:hAnsi="Times New Roman" w:cs="Times New Roman"/>
          <w:b/>
          <w:bCs/>
          <w:color w:val="000000"/>
          <w:sz w:val="20"/>
          <w:szCs w:val="20"/>
        </w:rPr>
        <w:t>Rights Reserved</w:t>
      </w:r>
    </w:p>
    <w:p w:rsidR="00A77B59" w:rsidRPr="000D2E4D" w:rsidRDefault="00A77B59" w:rsidP="00CF17FE">
      <w:pPr>
        <w:bidi w:val="0"/>
        <w:snapToGrid w:val="0"/>
        <w:spacing w:after="0" w:line="240" w:lineRule="auto"/>
        <w:jc w:val="lowKashida"/>
        <w:rPr>
          <w:rFonts w:ascii="Times New Roman" w:hAnsi="Times New Roman" w:cs="Times New Roman"/>
          <w:color w:val="000000"/>
          <w:sz w:val="20"/>
          <w:szCs w:val="20"/>
        </w:rPr>
      </w:pPr>
    </w:p>
    <w:p w:rsidR="00A77B59" w:rsidRPr="000D2E4D" w:rsidRDefault="00A77B59" w:rsidP="00CF17FE">
      <w:pPr>
        <w:bidi w:val="0"/>
        <w:snapToGrid w:val="0"/>
        <w:spacing w:after="0" w:line="240" w:lineRule="auto"/>
        <w:jc w:val="lowKashida"/>
        <w:rPr>
          <w:rFonts w:ascii="Times New Roman" w:hAnsi="Times New Roman" w:cs="Times New Roman"/>
          <w:b/>
          <w:bCs/>
          <w:color w:val="000000"/>
          <w:sz w:val="20"/>
          <w:szCs w:val="20"/>
        </w:rPr>
      </w:pPr>
      <w:r w:rsidRPr="000D2E4D">
        <w:rPr>
          <w:rFonts w:ascii="Times New Roman" w:hAnsi="Times New Roman" w:cs="Times New Roman"/>
          <w:b/>
          <w:bCs/>
          <w:color w:val="000000"/>
          <w:sz w:val="20"/>
          <w:szCs w:val="20"/>
        </w:rPr>
        <w:t>Citation:</w:t>
      </w:r>
    </w:p>
    <w:p w:rsidR="00A77B59" w:rsidRPr="000D2E4D" w:rsidRDefault="00A77B59" w:rsidP="00CF17FE">
      <w:pPr>
        <w:bidi w:val="0"/>
        <w:snapToGrid w:val="0"/>
        <w:spacing w:after="0" w:line="240" w:lineRule="auto"/>
        <w:jc w:val="lowKashida"/>
        <w:rPr>
          <w:rFonts w:ascii="Times New Roman" w:hAnsi="Times New Roman" w:cs="Times New Roman"/>
          <w:color w:val="000000"/>
          <w:sz w:val="20"/>
          <w:szCs w:val="20"/>
        </w:rPr>
      </w:pPr>
    </w:p>
    <w:p w:rsidR="00A77B59" w:rsidRPr="000D2E4D" w:rsidRDefault="00A77B59" w:rsidP="009533AE">
      <w:pPr>
        <w:bidi w:val="0"/>
        <w:spacing w:after="0" w:line="240" w:lineRule="auto"/>
        <w:rPr>
          <w:rFonts w:ascii="Times New Roman" w:hAnsi="Times New Roman" w:cs="Times New Roman"/>
          <w:b/>
          <w:bCs/>
          <w:color w:val="000000"/>
          <w:sz w:val="24"/>
          <w:szCs w:val="24"/>
        </w:rPr>
      </w:pPr>
      <w:r w:rsidRPr="00020ABF">
        <w:rPr>
          <w:rFonts w:ascii="Times New Roman" w:hAnsi="Times New Roman" w:cs="Times New Roman"/>
          <w:b/>
          <w:bCs/>
          <w:sz w:val="24"/>
          <w:szCs w:val="24"/>
        </w:rPr>
        <w:t xml:space="preserve">Palestinian Central Bureau of Statistics, </w:t>
      </w:r>
      <w:r w:rsidR="001510B7" w:rsidRPr="00020ABF">
        <w:rPr>
          <w:rFonts w:ascii="Times New Roman" w:hAnsi="Times New Roman" w:cs="Times New Roman"/>
          <w:b/>
          <w:bCs/>
          <w:sz w:val="24"/>
          <w:szCs w:val="24"/>
        </w:rPr>
        <w:t>2020</w:t>
      </w:r>
      <w:r w:rsidR="001D7C34" w:rsidRPr="00020ABF">
        <w:rPr>
          <w:rFonts w:ascii="Times New Roman" w:hAnsi="Times New Roman" w:cs="Times New Roman"/>
          <w:b/>
          <w:bCs/>
          <w:i/>
          <w:iCs/>
          <w:sz w:val="24"/>
          <w:szCs w:val="24"/>
        </w:rPr>
        <w:t>.</w:t>
      </w:r>
      <w:r w:rsidR="001D7C34" w:rsidRPr="000D2E4D">
        <w:rPr>
          <w:rFonts w:ascii="Times New Roman" w:hAnsi="Times New Roman" w:cs="Times New Roman"/>
          <w:b/>
          <w:bCs/>
          <w:i/>
          <w:iCs/>
          <w:color w:val="000000"/>
          <w:sz w:val="24"/>
          <w:szCs w:val="24"/>
        </w:rPr>
        <w:t xml:space="preserve"> </w:t>
      </w:r>
      <w:r w:rsidR="001D7C34" w:rsidRPr="00020ABF">
        <w:rPr>
          <w:rFonts w:ascii="Times New Roman" w:hAnsi="Times New Roman" w:cs="Times New Roman"/>
          <w:i/>
          <w:iCs/>
          <w:sz w:val="24"/>
          <w:szCs w:val="24"/>
        </w:rPr>
        <w:t>Sustainable Development Goals Statistical Report, 20</w:t>
      </w:r>
      <w:r w:rsidR="009533AE">
        <w:rPr>
          <w:rFonts w:ascii="Times New Roman" w:hAnsi="Times New Roman" w:cs="Times New Roman"/>
          <w:i/>
          <w:iCs/>
          <w:sz w:val="24"/>
          <w:szCs w:val="24"/>
        </w:rPr>
        <w:t>20</w:t>
      </w:r>
      <w:r w:rsidR="001D7C34" w:rsidRPr="00020ABF">
        <w:rPr>
          <w:rFonts w:ascii="Times New Roman" w:hAnsi="Times New Roman" w:cs="Times New Roman"/>
          <w:sz w:val="24"/>
          <w:szCs w:val="24"/>
        </w:rPr>
        <w:t xml:space="preserve">. </w:t>
      </w:r>
      <w:r w:rsidRPr="00020ABF">
        <w:rPr>
          <w:rFonts w:ascii="Times New Roman" w:hAnsi="Times New Roman" w:cs="Times New Roman"/>
          <w:sz w:val="24"/>
          <w:szCs w:val="24"/>
        </w:rPr>
        <w:t>Ramallah - Palestine.</w:t>
      </w:r>
    </w:p>
    <w:p w:rsidR="00A77B59" w:rsidRPr="000D2E4D" w:rsidRDefault="00A77B59" w:rsidP="00CF17FE">
      <w:pPr>
        <w:bidi w:val="0"/>
        <w:snapToGrid w:val="0"/>
        <w:spacing w:after="0" w:line="240" w:lineRule="auto"/>
        <w:jc w:val="lowKashida"/>
        <w:rPr>
          <w:rFonts w:ascii="Times New Roman" w:hAnsi="Times New Roman" w:cs="Times New Roman"/>
          <w:color w:val="000000"/>
          <w:sz w:val="20"/>
          <w:szCs w:val="20"/>
        </w:rPr>
      </w:pPr>
    </w:p>
    <w:tbl>
      <w:tblPr>
        <w:tblpPr w:leftFromText="180" w:rightFromText="180" w:vertAnchor="text" w:tblpXSpec="center" w:tblpY="1"/>
        <w:tblOverlap w:val="never"/>
        <w:tblW w:w="9072" w:type="dxa"/>
        <w:jc w:val="center"/>
        <w:tblLook w:val="04A0"/>
      </w:tblPr>
      <w:tblGrid>
        <w:gridCol w:w="4534"/>
        <w:gridCol w:w="2402"/>
        <w:gridCol w:w="2136"/>
      </w:tblGrid>
      <w:tr w:rsidR="000D2E4D" w:rsidRPr="000D2E4D" w:rsidTr="00C84453">
        <w:trPr>
          <w:trHeight w:val="20"/>
          <w:jc w:val="center"/>
        </w:trPr>
        <w:tc>
          <w:tcPr>
            <w:tcW w:w="4542" w:type="dxa"/>
            <w:vMerge w:val="restart"/>
            <w:shd w:val="clear" w:color="auto" w:fill="auto"/>
          </w:tcPr>
          <w:p w:rsidR="00D62031" w:rsidRPr="000D2E4D" w:rsidRDefault="00D62031" w:rsidP="000D2E4D">
            <w:pPr>
              <w:bidi w:val="0"/>
              <w:spacing w:after="0" w:line="240" w:lineRule="auto"/>
              <w:rPr>
                <w:rFonts w:ascii="Times New Roman" w:hAnsi="Times New Roman" w:cs="Times New Roman"/>
                <w:noProof/>
                <w:color w:val="000000"/>
                <w:sz w:val="20"/>
                <w:szCs w:val="20"/>
              </w:rPr>
            </w:pPr>
            <w:r w:rsidRPr="000D2E4D">
              <w:rPr>
                <w:rFonts w:ascii="Times New Roman" w:hAnsi="Times New Roman" w:cs="Times New Roman"/>
                <w:noProof/>
                <w:color w:val="000000"/>
                <w:sz w:val="20"/>
                <w:szCs w:val="20"/>
              </w:rPr>
              <w:t>All correspondence should</w:t>
            </w:r>
            <w:r w:rsidRPr="000D2E4D">
              <w:rPr>
                <w:rFonts w:ascii="Times New Roman" w:hAnsi="Times New Roman" w:cs="Times New Roman"/>
                <w:noProof/>
                <w:color w:val="000000"/>
                <w:sz w:val="20"/>
                <w:szCs w:val="20"/>
                <w:rtl/>
              </w:rPr>
              <w:t xml:space="preserve"> </w:t>
            </w:r>
            <w:r w:rsidRPr="000D2E4D">
              <w:rPr>
                <w:rFonts w:ascii="Times New Roman" w:hAnsi="Times New Roman" w:cs="Times New Roman"/>
                <w:noProof/>
                <w:color w:val="000000"/>
                <w:sz w:val="20"/>
                <w:szCs w:val="20"/>
              </w:rPr>
              <w:t>be directed to</w:t>
            </w:r>
            <w:r w:rsidRPr="000D2E4D">
              <w:rPr>
                <w:rFonts w:ascii="Times New Roman" w:hAnsi="Times New Roman" w:cs="Times New Roman"/>
                <w:noProof/>
                <w:color w:val="000000"/>
                <w:sz w:val="20"/>
                <w:szCs w:val="20"/>
                <w:rtl/>
              </w:rPr>
              <w:t>:</w:t>
            </w:r>
          </w:p>
          <w:p w:rsidR="00D62031" w:rsidRPr="000D2E4D" w:rsidRDefault="00D62031" w:rsidP="000D2E4D">
            <w:pPr>
              <w:bidi w:val="0"/>
              <w:spacing w:after="0" w:line="240" w:lineRule="auto"/>
              <w:rPr>
                <w:rFonts w:ascii="Times New Roman" w:hAnsi="Times New Roman" w:cs="Times New Roman"/>
                <w:b/>
                <w:bCs/>
                <w:noProof/>
                <w:color w:val="000000"/>
                <w:sz w:val="20"/>
                <w:szCs w:val="20"/>
                <w:lang w:val="it-IT"/>
              </w:rPr>
            </w:pPr>
            <w:r w:rsidRPr="000D2E4D">
              <w:rPr>
                <w:rFonts w:ascii="Times New Roman" w:hAnsi="Times New Roman" w:cs="Times New Roman"/>
                <w:b/>
                <w:bCs/>
                <w:noProof/>
                <w:color w:val="000000"/>
                <w:sz w:val="20"/>
                <w:szCs w:val="20"/>
                <w:lang w:val="it-IT"/>
              </w:rPr>
              <w:t>Palestinian Central Bureau of Statistics</w:t>
            </w:r>
          </w:p>
          <w:p w:rsidR="00D62031" w:rsidRPr="000D2E4D" w:rsidRDefault="00D62031" w:rsidP="000D2E4D">
            <w:pPr>
              <w:bidi w:val="0"/>
              <w:spacing w:after="0" w:line="240" w:lineRule="auto"/>
              <w:rPr>
                <w:rFonts w:ascii="Times New Roman" w:hAnsi="Times New Roman" w:cs="Times New Roman"/>
                <w:b/>
                <w:bCs/>
                <w:noProof/>
                <w:color w:val="000000"/>
                <w:sz w:val="20"/>
                <w:szCs w:val="20"/>
                <w:lang w:val="it-IT"/>
              </w:rPr>
            </w:pPr>
            <w:r w:rsidRPr="000D2E4D">
              <w:rPr>
                <w:rFonts w:ascii="Times New Roman" w:hAnsi="Times New Roman" w:cs="Times New Roman"/>
                <w:b/>
                <w:bCs/>
                <w:color w:val="000000"/>
                <w:sz w:val="20"/>
                <w:szCs w:val="20"/>
                <w:lang w:val="it-IT"/>
              </w:rPr>
              <w:t>P</w:t>
            </w:r>
            <w:r w:rsidRPr="000D2E4D">
              <w:rPr>
                <w:rFonts w:ascii="Times New Roman" w:hAnsi="Times New Roman" w:cs="Times New Roman"/>
                <w:b/>
                <w:bCs/>
                <w:noProof/>
                <w:color w:val="000000"/>
                <w:sz w:val="20"/>
                <w:szCs w:val="20"/>
                <w:lang w:val="it-IT"/>
              </w:rPr>
              <w:t xml:space="preserve">. O. Box 1647, Ramallah – Palestine. </w:t>
            </w:r>
          </w:p>
          <w:p w:rsidR="00020ABF" w:rsidRPr="000D2E4D" w:rsidRDefault="00020ABF" w:rsidP="000D2E4D">
            <w:pPr>
              <w:bidi w:val="0"/>
              <w:spacing w:after="0" w:line="240" w:lineRule="auto"/>
              <w:rPr>
                <w:rFonts w:ascii="Times New Roman" w:hAnsi="Times New Roman" w:cs="Times New Roman"/>
                <w:b/>
                <w:bCs/>
                <w:noProof/>
                <w:color w:val="000000"/>
                <w:sz w:val="20"/>
                <w:szCs w:val="20"/>
                <w:lang w:val="it-IT"/>
              </w:rPr>
            </w:pPr>
          </w:p>
          <w:p w:rsidR="00D62031" w:rsidRPr="000D2E4D" w:rsidRDefault="00D62031" w:rsidP="000D2E4D">
            <w:pPr>
              <w:bidi w:val="0"/>
              <w:spacing w:after="0" w:line="240" w:lineRule="auto"/>
              <w:rPr>
                <w:rFonts w:ascii="Times New Roman" w:hAnsi="Times New Roman" w:cs="Times New Roman"/>
                <w:noProof/>
                <w:color w:val="000000"/>
                <w:sz w:val="20"/>
                <w:szCs w:val="20"/>
                <w:lang w:val="it-IT"/>
              </w:rPr>
            </w:pPr>
            <w:r w:rsidRPr="000D2E4D">
              <w:rPr>
                <w:rFonts w:ascii="Times New Roman" w:hAnsi="Times New Roman" w:cs="Times New Roman"/>
                <w:noProof/>
                <w:color w:val="000000"/>
                <w:sz w:val="20"/>
                <w:szCs w:val="20"/>
                <w:lang w:val="it-IT"/>
              </w:rPr>
              <w:t>Tel: (970/972) 2 2982700</w:t>
            </w:r>
          </w:p>
          <w:p w:rsidR="00D62031" w:rsidRPr="000D2E4D" w:rsidRDefault="00D62031" w:rsidP="000D2E4D">
            <w:pPr>
              <w:bidi w:val="0"/>
              <w:spacing w:after="0" w:line="240" w:lineRule="auto"/>
              <w:rPr>
                <w:rFonts w:ascii="Times New Roman" w:hAnsi="Times New Roman" w:cs="Times New Roman"/>
                <w:noProof/>
                <w:color w:val="000000"/>
                <w:sz w:val="20"/>
                <w:szCs w:val="20"/>
                <w:lang w:val="it-IT"/>
              </w:rPr>
            </w:pPr>
            <w:r w:rsidRPr="000D2E4D">
              <w:rPr>
                <w:rFonts w:ascii="Times New Roman" w:hAnsi="Times New Roman" w:cs="Times New Roman"/>
                <w:noProof/>
                <w:color w:val="000000"/>
                <w:sz w:val="20"/>
                <w:szCs w:val="20"/>
                <w:lang w:val="it-IT"/>
              </w:rPr>
              <w:t>Fax: (970/972) 2 2982710</w:t>
            </w:r>
          </w:p>
          <w:p w:rsidR="00D62031" w:rsidRPr="000D2E4D" w:rsidRDefault="00D62031" w:rsidP="000D2E4D">
            <w:pPr>
              <w:bidi w:val="0"/>
              <w:spacing w:after="0" w:line="240" w:lineRule="auto"/>
              <w:rPr>
                <w:rFonts w:ascii="Times New Roman" w:hAnsi="Times New Roman" w:cs="Times New Roman"/>
                <w:color w:val="000000"/>
                <w:sz w:val="20"/>
                <w:szCs w:val="20"/>
                <w:rtl/>
                <w:lang w:val="it-IT"/>
              </w:rPr>
            </w:pPr>
            <w:r w:rsidRPr="000D2E4D">
              <w:rPr>
                <w:rFonts w:ascii="Times New Roman" w:hAnsi="Times New Roman" w:cs="Times New Roman"/>
                <w:noProof/>
                <w:color w:val="000000"/>
                <w:sz w:val="20"/>
                <w:szCs w:val="20"/>
                <w:lang w:val="it-IT"/>
              </w:rPr>
              <w:t>Toll Free:1800300300</w:t>
            </w:r>
          </w:p>
          <w:p w:rsidR="00D62031" w:rsidRPr="000D2E4D" w:rsidRDefault="00D62031" w:rsidP="000D2E4D">
            <w:pPr>
              <w:bidi w:val="0"/>
              <w:spacing w:after="0" w:line="240" w:lineRule="auto"/>
              <w:rPr>
                <w:rFonts w:ascii="Times New Roman" w:hAnsi="Times New Roman" w:cs="Times New Roman"/>
                <w:color w:val="000000"/>
                <w:sz w:val="20"/>
                <w:szCs w:val="20"/>
                <w:lang w:val="it-IT"/>
              </w:rPr>
            </w:pPr>
            <w:r w:rsidRPr="000D2E4D">
              <w:rPr>
                <w:rFonts w:ascii="Times New Roman" w:hAnsi="Times New Roman" w:cs="Times New Roman"/>
                <w:color w:val="000000"/>
                <w:sz w:val="20"/>
                <w:szCs w:val="20"/>
                <w:lang w:val="it-IT" w:eastAsia="fr-FR"/>
              </w:rPr>
              <w:t>E</w:t>
            </w:r>
            <w:r w:rsidRPr="000D2E4D">
              <w:rPr>
                <w:rFonts w:ascii="Times New Roman" w:hAnsi="Times New Roman" w:cs="Times New Roman"/>
                <w:noProof/>
                <w:color w:val="000000"/>
                <w:sz w:val="20"/>
                <w:szCs w:val="20"/>
                <w:lang w:eastAsia="fr-FR"/>
              </w:rPr>
              <w:t>-Mail</w:t>
            </w:r>
            <w:r w:rsidRPr="000D2E4D">
              <w:rPr>
                <w:rFonts w:ascii="Times New Roman" w:hAnsi="Times New Roman" w:cs="Times New Roman"/>
                <w:noProof/>
                <w:color w:val="000000"/>
                <w:sz w:val="20"/>
                <w:szCs w:val="20"/>
                <w:rtl/>
                <w:lang w:eastAsia="fr-FR"/>
              </w:rPr>
              <w:t xml:space="preserve">: </w:t>
            </w:r>
            <w:r w:rsidRPr="000D2E4D">
              <w:rPr>
                <w:rFonts w:ascii="Times New Roman" w:hAnsi="Times New Roman" w:cs="Times New Roman"/>
                <w:noProof/>
                <w:color w:val="000000"/>
                <w:sz w:val="20"/>
                <w:szCs w:val="20"/>
                <w:lang w:eastAsia="fr-FR"/>
              </w:rPr>
              <w:t>diwan@pcbs.gov.ps</w:t>
            </w:r>
          </w:p>
          <w:p w:rsidR="00D62031" w:rsidRPr="000D2E4D" w:rsidRDefault="00D62031" w:rsidP="000D2E4D">
            <w:pPr>
              <w:pStyle w:val="BlockText"/>
              <w:ind w:left="0" w:right="-2"/>
              <w:jc w:val="left"/>
              <w:rPr>
                <w:b w:val="0"/>
                <w:bCs w:val="0"/>
                <w:color w:val="000000"/>
                <w:sz w:val="20"/>
                <w:lang w:val="it-IT"/>
              </w:rPr>
            </w:pPr>
            <w:r w:rsidRPr="000D2E4D">
              <w:rPr>
                <w:b w:val="0"/>
                <w:bCs w:val="0"/>
                <w:color w:val="000000"/>
                <w:sz w:val="20"/>
                <w:szCs w:val="20"/>
                <w:lang w:val="it-IT"/>
              </w:rPr>
              <w:t>Website:  http://www.pcbs.gov.ps</w:t>
            </w:r>
            <w:r w:rsidRPr="000D2E4D">
              <w:rPr>
                <w:color w:val="000000"/>
                <w:sz w:val="20"/>
                <w:szCs w:val="16"/>
                <w:lang w:val="it-IT"/>
              </w:rPr>
              <w:t xml:space="preserve"> </w:t>
            </w:r>
            <w:r w:rsidRPr="000D2E4D">
              <w:rPr>
                <w:rFonts w:hint="cs"/>
                <w:color w:val="000000"/>
                <w:sz w:val="18"/>
                <w:szCs w:val="22"/>
                <w:rtl/>
                <w:lang w:val="it-IT"/>
              </w:rPr>
              <w:t xml:space="preserve">   </w:t>
            </w:r>
          </w:p>
        </w:tc>
        <w:tc>
          <w:tcPr>
            <w:tcW w:w="2403" w:type="dxa"/>
            <w:shd w:val="clear" w:color="auto" w:fill="auto"/>
            <w:vAlign w:val="center"/>
          </w:tcPr>
          <w:p w:rsidR="00D62031" w:rsidRPr="000D2E4D" w:rsidRDefault="009533AE" w:rsidP="00C84453">
            <w:pPr>
              <w:spacing w:after="0" w:line="240" w:lineRule="auto"/>
              <w:jc w:val="center"/>
              <w:rPr>
                <w:color w:val="000000"/>
                <w:rtl/>
                <w:lang w:val="it-IT"/>
              </w:rPr>
            </w:pPr>
            <w:r w:rsidRPr="009533AE">
              <w:rPr>
                <w:noProof/>
                <w:color w:val="000000"/>
                <w:rtl/>
              </w:rPr>
              <w:drawing>
                <wp:inline distT="0" distB="0" distL="0" distR="0">
                  <wp:extent cx="1137285" cy="1137285"/>
                  <wp:effectExtent l="19050" t="0" r="5715" b="0"/>
                  <wp:docPr id="113" name="Picture 3" descr="Description: الشعار بيت لحم المعتم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الشعار بيت لحم المعتمد.png"/>
                          <pic:cNvPicPr>
                            <a:picLocks noChangeAspect="1" noChangeArrowheads="1"/>
                          </pic:cNvPicPr>
                        </pic:nvPicPr>
                        <pic:blipFill>
                          <a:blip r:embed="rId12" cstate="print"/>
                          <a:srcRect/>
                          <a:stretch>
                            <a:fillRect/>
                          </a:stretch>
                        </pic:blipFill>
                        <pic:spPr bwMode="auto">
                          <a:xfrm>
                            <a:off x="0" y="0"/>
                            <a:ext cx="1137285" cy="1137285"/>
                          </a:xfrm>
                          <a:prstGeom prst="rect">
                            <a:avLst/>
                          </a:prstGeom>
                          <a:noFill/>
                          <a:ln w="9525">
                            <a:noFill/>
                            <a:miter lim="800000"/>
                            <a:headEnd/>
                            <a:tailEnd/>
                          </a:ln>
                        </pic:spPr>
                      </pic:pic>
                    </a:graphicData>
                  </a:graphic>
                </wp:inline>
              </w:drawing>
            </w:r>
          </w:p>
        </w:tc>
        <w:tc>
          <w:tcPr>
            <w:tcW w:w="2127" w:type="dxa"/>
            <w:shd w:val="clear" w:color="auto" w:fill="auto"/>
            <w:vAlign w:val="center"/>
          </w:tcPr>
          <w:p w:rsidR="00D62031" w:rsidRPr="000D2E4D" w:rsidRDefault="00C84453" w:rsidP="00C84453">
            <w:pPr>
              <w:spacing w:after="0" w:line="240" w:lineRule="auto"/>
              <w:jc w:val="center"/>
              <w:rPr>
                <w:color w:val="000000"/>
                <w:rtl/>
                <w:lang w:val="it-IT"/>
              </w:rPr>
            </w:pPr>
            <w:r>
              <w:rPr>
                <w:rFonts w:hint="cs"/>
                <w:noProof/>
                <w:color w:val="000000"/>
                <w:rtl/>
              </w:rPr>
              <w:drawing>
                <wp:inline distT="0" distB="0" distL="0" distR="0">
                  <wp:extent cx="1200150" cy="890520"/>
                  <wp:effectExtent l="19050" t="0" r="0" b="0"/>
                  <wp:docPr id="4" name="Picture 3" descr="AICS_eng_VERTIC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CS_eng_VERTICALE.jpg"/>
                          <pic:cNvPicPr/>
                        </pic:nvPicPr>
                        <pic:blipFill>
                          <a:blip r:embed="rId13" cstate="print"/>
                          <a:stretch>
                            <a:fillRect/>
                          </a:stretch>
                        </pic:blipFill>
                        <pic:spPr>
                          <a:xfrm>
                            <a:off x="0" y="0"/>
                            <a:ext cx="1204797" cy="893968"/>
                          </a:xfrm>
                          <a:prstGeom prst="rect">
                            <a:avLst/>
                          </a:prstGeom>
                        </pic:spPr>
                      </pic:pic>
                    </a:graphicData>
                  </a:graphic>
                </wp:inline>
              </w:drawing>
            </w:r>
          </w:p>
        </w:tc>
      </w:tr>
      <w:tr w:rsidR="000D2E4D" w:rsidRPr="000D2E4D" w:rsidTr="000D2E4D">
        <w:trPr>
          <w:trHeight w:val="20"/>
          <w:jc w:val="center"/>
        </w:trPr>
        <w:tc>
          <w:tcPr>
            <w:tcW w:w="4542" w:type="dxa"/>
            <w:vMerge/>
            <w:shd w:val="clear" w:color="auto" w:fill="auto"/>
          </w:tcPr>
          <w:p w:rsidR="00D62031" w:rsidRPr="000D2E4D" w:rsidRDefault="00D62031" w:rsidP="000D2E4D">
            <w:pPr>
              <w:spacing w:after="0" w:line="240" w:lineRule="auto"/>
              <w:jc w:val="lowKashida"/>
              <w:rPr>
                <w:rFonts w:cs="Simplified Arabic"/>
                <w:color w:val="000000"/>
                <w:rtl/>
                <w:lang w:val="it-IT"/>
              </w:rPr>
            </w:pPr>
          </w:p>
        </w:tc>
        <w:tc>
          <w:tcPr>
            <w:tcW w:w="2403" w:type="dxa"/>
            <w:shd w:val="clear" w:color="auto" w:fill="auto"/>
          </w:tcPr>
          <w:p w:rsidR="00D62031" w:rsidRPr="000D2E4D" w:rsidRDefault="00D62031" w:rsidP="000D2E4D">
            <w:pPr>
              <w:spacing w:after="0" w:line="240" w:lineRule="auto"/>
              <w:rPr>
                <w:rtl/>
                <w:lang w:val="it-IT"/>
              </w:rPr>
            </w:pPr>
          </w:p>
        </w:tc>
        <w:tc>
          <w:tcPr>
            <w:tcW w:w="2127" w:type="dxa"/>
            <w:shd w:val="clear" w:color="auto" w:fill="auto"/>
          </w:tcPr>
          <w:p w:rsidR="00D62031" w:rsidRPr="000D2E4D" w:rsidRDefault="001D7C34" w:rsidP="005A5DFD">
            <w:pPr>
              <w:pStyle w:val="BlockText"/>
              <w:ind w:left="0" w:right="-2"/>
              <w:jc w:val="center"/>
              <w:rPr>
                <w:color w:val="000000"/>
                <w:sz w:val="20"/>
                <w:rtl/>
                <w:lang w:val="it-IT"/>
              </w:rPr>
            </w:pPr>
            <w:r w:rsidRPr="000D2E4D">
              <w:rPr>
                <w:color w:val="000000"/>
                <w:sz w:val="20"/>
                <w:lang w:val="it-IT"/>
              </w:rPr>
              <w:t xml:space="preserve">Reference ID: </w:t>
            </w:r>
            <w:r w:rsidR="00685CA5">
              <w:rPr>
                <w:color w:val="000000"/>
                <w:sz w:val="20"/>
                <w:lang w:val="it-IT"/>
              </w:rPr>
              <w:t>25</w:t>
            </w:r>
            <w:r w:rsidR="005A5DFD">
              <w:rPr>
                <w:color w:val="000000"/>
                <w:sz w:val="20"/>
                <w:lang w:val="it-IT"/>
              </w:rPr>
              <w:t>18</w:t>
            </w:r>
          </w:p>
          <w:p w:rsidR="00D62031" w:rsidRPr="000D2E4D" w:rsidRDefault="00D62031" w:rsidP="000D2E4D">
            <w:pPr>
              <w:spacing w:after="0" w:line="240" w:lineRule="auto"/>
              <w:jc w:val="center"/>
              <w:rPr>
                <w:color w:val="000000"/>
                <w:rtl/>
                <w:lang w:val="it-IT"/>
              </w:rPr>
            </w:pPr>
          </w:p>
        </w:tc>
      </w:tr>
    </w:tbl>
    <w:p w:rsidR="002C0F0F" w:rsidRDefault="00020ABF" w:rsidP="00CF17FE">
      <w:pPr>
        <w:bidi w:val="0"/>
        <w:jc w:val="center"/>
        <w:rPr>
          <w:rFonts w:ascii="Times New Roman" w:hAnsi="Times New Roman" w:cs="Times New Roman"/>
          <w:b/>
          <w:bCs/>
          <w:sz w:val="28"/>
          <w:szCs w:val="28"/>
        </w:rPr>
      </w:pPr>
      <w:r w:rsidRPr="00020ABF">
        <w:rPr>
          <w:rFonts w:ascii="Times New Roman" w:hAnsi="Times New Roman" w:cs="Times New Roman"/>
          <w:b/>
          <w:bCs/>
          <w:sz w:val="28"/>
          <w:szCs w:val="28"/>
        </w:rPr>
        <w:lastRenderedPageBreak/>
        <w:t>Acknowledgment</w:t>
      </w:r>
    </w:p>
    <w:p w:rsidR="00020ABF" w:rsidRPr="00020ABF" w:rsidRDefault="00020ABF" w:rsidP="00020ABF">
      <w:pPr>
        <w:bidi w:val="0"/>
        <w:jc w:val="center"/>
        <w:rPr>
          <w:rFonts w:ascii="Times New Roman" w:hAnsi="Times New Roman" w:cs="Times New Roman"/>
          <w:b/>
          <w:bCs/>
          <w:sz w:val="28"/>
          <w:szCs w:val="28"/>
        </w:rPr>
      </w:pPr>
    </w:p>
    <w:p w:rsidR="00F90177" w:rsidRPr="00F90177" w:rsidRDefault="00F90177" w:rsidP="00F90177">
      <w:pPr>
        <w:bidi w:val="0"/>
        <w:spacing w:after="0"/>
        <w:jc w:val="both"/>
        <w:rPr>
          <w:rFonts w:ascii="Times New Roman" w:eastAsia="Calibri" w:hAnsi="Times New Roman" w:cs="Times New Roman"/>
          <w:b/>
          <w:bCs/>
          <w:sz w:val="24"/>
          <w:szCs w:val="24"/>
        </w:rPr>
      </w:pPr>
      <w:r w:rsidRPr="00F90177">
        <w:rPr>
          <w:rFonts w:ascii="Times New Roman" w:eastAsia="Calibri" w:hAnsi="Times New Roman" w:cs="Times New Roman"/>
          <w:b/>
          <w:bCs/>
          <w:sz w:val="24"/>
          <w:szCs w:val="24"/>
        </w:rPr>
        <w:t>The Palestinian Central Bureau of Statistics (PCBS) extends its appreciation to all those who contributed to the success of this report, and for their dedication and commitment to their work.</w:t>
      </w:r>
    </w:p>
    <w:p w:rsidR="00F90177" w:rsidRPr="00F90177" w:rsidRDefault="00F90177" w:rsidP="00F90177">
      <w:pPr>
        <w:bidi w:val="0"/>
        <w:spacing w:after="0"/>
        <w:jc w:val="both"/>
        <w:rPr>
          <w:rFonts w:ascii="Times New Roman" w:eastAsia="Calibri" w:hAnsi="Times New Roman" w:cs="Times New Roman"/>
          <w:b/>
          <w:bCs/>
          <w:sz w:val="24"/>
          <w:szCs w:val="24"/>
        </w:rPr>
      </w:pPr>
    </w:p>
    <w:p w:rsidR="00F90177" w:rsidRPr="00F90177" w:rsidRDefault="00F90177" w:rsidP="00F90177">
      <w:pPr>
        <w:bidi w:val="0"/>
        <w:spacing w:after="0"/>
        <w:jc w:val="both"/>
        <w:rPr>
          <w:rFonts w:ascii="Times New Roman" w:eastAsia="Calibri" w:hAnsi="Times New Roman" w:cs="Times New Roman"/>
          <w:b/>
          <w:bCs/>
          <w:sz w:val="24"/>
          <w:szCs w:val="24"/>
          <w:rtl/>
        </w:rPr>
      </w:pPr>
      <w:r w:rsidRPr="00F90177">
        <w:rPr>
          <w:rFonts w:ascii="Times New Roman" w:eastAsia="Calibri" w:hAnsi="Times New Roman" w:cs="Times New Roman"/>
          <w:b/>
          <w:bCs/>
          <w:sz w:val="24"/>
          <w:szCs w:val="24"/>
        </w:rPr>
        <w:t xml:space="preserve">This report was prepared by a technical team from PCBS in cooperation with Dr. </w:t>
      </w:r>
      <w:proofErr w:type="spellStart"/>
      <w:r w:rsidRPr="00F90177">
        <w:rPr>
          <w:rFonts w:ascii="Times New Roman" w:eastAsia="Calibri" w:hAnsi="Times New Roman" w:cs="Times New Roman"/>
          <w:b/>
          <w:bCs/>
          <w:sz w:val="24"/>
          <w:szCs w:val="24"/>
        </w:rPr>
        <w:t>Juraj</w:t>
      </w:r>
      <w:proofErr w:type="spellEnd"/>
      <w:r w:rsidRPr="00F90177">
        <w:rPr>
          <w:rFonts w:ascii="Times New Roman" w:eastAsia="Calibri" w:hAnsi="Times New Roman" w:cs="Times New Roman"/>
          <w:b/>
          <w:bCs/>
          <w:sz w:val="24"/>
          <w:szCs w:val="24"/>
        </w:rPr>
        <w:t xml:space="preserve"> </w:t>
      </w:r>
      <w:proofErr w:type="spellStart"/>
      <w:r w:rsidRPr="00F90177">
        <w:rPr>
          <w:rFonts w:ascii="Times New Roman" w:eastAsia="Calibri" w:hAnsi="Times New Roman" w:cs="Times New Roman"/>
          <w:b/>
          <w:bCs/>
          <w:sz w:val="24"/>
          <w:szCs w:val="24"/>
        </w:rPr>
        <w:t>Reican</w:t>
      </w:r>
      <w:proofErr w:type="spellEnd"/>
      <w:r w:rsidRPr="00F90177">
        <w:rPr>
          <w:rFonts w:ascii="Times New Roman" w:eastAsia="Calibri" w:hAnsi="Times New Roman" w:cs="Times New Roman"/>
          <w:b/>
          <w:bCs/>
          <w:sz w:val="24"/>
          <w:szCs w:val="24"/>
        </w:rPr>
        <w:t>, Director of Statistics Division of ESCWA, and with technical support from the Italian National Institute of Statistics (</w:t>
      </w:r>
      <w:proofErr w:type="spellStart"/>
      <w:r w:rsidRPr="00F90177">
        <w:rPr>
          <w:rFonts w:ascii="Times New Roman" w:eastAsia="Calibri" w:hAnsi="Times New Roman" w:cs="Times New Roman"/>
          <w:b/>
          <w:bCs/>
          <w:sz w:val="24"/>
          <w:szCs w:val="24"/>
        </w:rPr>
        <w:t>Istat</w:t>
      </w:r>
      <w:proofErr w:type="spellEnd"/>
      <w:r w:rsidRPr="00F90177">
        <w:rPr>
          <w:rFonts w:ascii="Times New Roman" w:eastAsia="Calibri" w:hAnsi="Times New Roman" w:cs="Times New Roman"/>
          <w:b/>
          <w:bCs/>
          <w:sz w:val="24"/>
          <w:szCs w:val="24"/>
        </w:rPr>
        <w:t xml:space="preserve">) under the mutual </w:t>
      </w:r>
      <w:proofErr w:type="spellStart"/>
      <w:r w:rsidRPr="00F90177">
        <w:rPr>
          <w:rFonts w:ascii="Times New Roman" w:eastAsia="Calibri" w:hAnsi="Times New Roman" w:cs="Times New Roman"/>
          <w:b/>
          <w:bCs/>
          <w:sz w:val="24"/>
          <w:szCs w:val="24"/>
        </w:rPr>
        <w:t>MoU</w:t>
      </w:r>
      <w:proofErr w:type="spellEnd"/>
      <w:r w:rsidRPr="00F90177">
        <w:rPr>
          <w:rFonts w:ascii="Times New Roman" w:eastAsia="Calibri" w:hAnsi="Times New Roman" w:cs="Times New Roman"/>
          <w:b/>
          <w:bCs/>
          <w:sz w:val="24"/>
          <w:szCs w:val="24"/>
        </w:rPr>
        <w:t xml:space="preserve"> which is supported by the Italian Agency For Development Cooperation (AICS).</w:t>
      </w:r>
    </w:p>
    <w:p w:rsidR="00F90177" w:rsidRPr="00F90177" w:rsidRDefault="00F90177" w:rsidP="00F90177">
      <w:pPr>
        <w:autoSpaceDE w:val="0"/>
        <w:autoSpaceDN w:val="0"/>
        <w:bidi w:val="0"/>
        <w:adjustRightInd w:val="0"/>
        <w:spacing w:after="0"/>
        <w:jc w:val="both"/>
        <w:rPr>
          <w:rFonts w:ascii="Times New Roman" w:eastAsia="Calibri" w:hAnsi="Times New Roman" w:cs="Times New Roman"/>
          <w:b/>
          <w:bCs/>
          <w:sz w:val="24"/>
          <w:szCs w:val="24"/>
          <w:rtl/>
        </w:rPr>
      </w:pPr>
    </w:p>
    <w:p w:rsidR="00F90177" w:rsidRDefault="00F90177" w:rsidP="00547B87">
      <w:pPr>
        <w:autoSpaceDE w:val="0"/>
        <w:autoSpaceDN w:val="0"/>
        <w:bidi w:val="0"/>
        <w:adjustRightInd w:val="0"/>
        <w:spacing w:after="0"/>
        <w:jc w:val="both"/>
        <w:rPr>
          <w:rFonts w:ascii="Times New Roman" w:eastAsia="Calibri" w:hAnsi="Times New Roman" w:cs="Times New Roman"/>
          <w:b/>
          <w:bCs/>
          <w:sz w:val="24"/>
          <w:szCs w:val="24"/>
        </w:rPr>
      </w:pPr>
      <w:r w:rsidRPr="00F90177">
        <w:rPr>
          <w:rFonts w:ascii="Times New Roman" w:eastAsia="Calibri" w:hAnsi="Times New Roman" w:cs="Times New Roman"/>
          <w:b/>
          <w:bCs/>
          <w:sz w:val="24"/>
          <w:szCs w:val="24"/>
        </w:rPr>
        <w:t>The design and printing of this report has been funded by the Italian Agency for</w:t>
      </w:r>
      <w:r w:rsidRPr="00F90177">
        <w:rPr>
          <w:rFonts w:ascii="Times New Roman" w:eastAsia="Calibri" w:hAnsi="Times New Roman" w:cs="Times New Roman"/>
          <w:b/>
          <w:bCs/>
          <w:sz w:val="24"/>
          <w:szCs w:val="24"/>
        </w:rPr>
        <w:br/>
        <w:t>Development Cooperation within</w:t>
      </w:r>
      <w:r w:rsidR="00547B87">
        <w:rPr>
          <w:rFonts w:ascii="Times New Roman" w:eastAsia="Calibri" w:hAnsi="Times New Roman" w:cs="Times New Roman"/>
          <w:b/>
          <w:bCs/>
          <w:sz w:val="24"/>
          <w:szCs w:val="24"/>
        </w:rPr>
        <w:t xml:space="preserve"> </w:t>
      </w:r>
      <w:bookmarkStart w:id="0" w:name="_GoBack"/>
      <w:bookmarkEnd w:id="0"/>
      <w:r w:rsidRPr="00F90177">
        <w:rPr>
          <w:rFonts w:ascii="Times New Roman" w:eastAsia="Calibri" w:hAnsi="Times New Roman" w:cs="Times New Roman"/>
          <w:b/>
          <w:bCs/>
          <w:sz w:val="24"/>
          <w:szCs w:val="24"/>
        </w:rPr>
        <w:t>the</w:t>
      </w:r>
      <w:r w:rsidR="00547B87">
        <w:rPr>
          <w:rFonts w:ascii="Times New Roman" w:eastAsia="Calibri" w:hAnsi="Times New Roman" w:cs="Times New Roman"/>
          <w:b/>
          <w:bCs/>
          <w:sz w:val="24"/>
          <w:szCs w:val="24"/>
        </w:rPr>
        <w:t xml:space="preserve"> </w:t>
      </w:r>
      <w:r w:rsidRPr="00F90177">
        <w:rPr>
          <w:rFonts w:ascii="Times New Roman" w:eastAsia="Calibri" w:hAnsi="Times New Roman" w:cs="Times New Roman"/>
          <w:b/>
          <w:bCs/>
          <w:sz w:val="24"/>
          <w:szCs w:val="24"/>
        </w:rPr>
        <w:t>Project "SUPPORT TO THE INSTITUTIONALISATION OF GENDER MAINSTREAMING &amp; WOMEN’S EMPOWERMENT".</w:t>
      </w:r>
    </w:p>
    <w:p w:rsidR="00F90177" w:rsidRPr="00F90177" w:rsidRDefault="00F90177" w:rsidP="00F90177">
      <w:pPr>
        <w:autoSpaceDE w:val="0"/>
        <w:autoSpaceDN w:val="0"/>
        <w:bidi w:val="0"/>
        <w:adjustRightInd w:val="0"/>
        <w:spacing w:after="0"/>
        <w:jc w:val="both"/>
        <w:rPr>
          <w:rFonts w:ascii="Times New Roman" w:eastAsia="Calibri" w:hAnsi="Times New Roman" w:cs="Times New Roman"/>
          <w:b/>
          <w:bCs/>
          <w:sz w:val="24"/>
          <w:szCs w:val="24"/>
        </w:rPr>
      </w:pPr>
    </w:p>
    <w:p w:rsidR="00F90177" w:rsidRPr="00F90177" w:rsidRDefault="00F90177" w:rsidP="00F90177">
      <w:pPr>
        <w:autoSpaceDE w:val="0"/>
        <w:autoSpaceDN w:val="0"/>
        <w:bidi w:val="0"/>
        <w:adjustRightInd w:val="0"/>
        <w:spacing w:after="0"/>
        <w:jc w:val="both"/>
        <w:rPr>
          <w:rFonts w:ascii="Times New Roman" w:eastAsia="Calibri" w:hAnsi="Times New Roman" w:cs="Times New Roman"/>
          <w:b/>
          <w:bCs/>
          <w:sz w:val="24"/>
          <w:szCs w:val="24"/>
        </w:rPr>
      </w:pPr>
      <w:r w:rsidRPr="00F90177">
        <w:rPr>
          <w:rFonts w:ascii="Times New Roman" w:eastAsia="Calibri" w:hAnsi="Times New Roman" w:cs="Times New Roman"/>
          <w:b/>
          <w:bCs/>
          <w:sz w:val="24"/>
          <w:szCs w:val="24"/>
        </w:rPr>
        <w:t>The Italian Agency for Development Cooperation is not responsible for any</w:t>
      </w:r>
      <w:r w:rsidRPr="00F90177">
        <w:rPr>
          <w:rFonts w:ascii="Times New Roman" w:eastAsia="Calibri" w:hAnsi="Times New Roman" w:cs="Times New Roman"/>
          <w:b/>
          <w:bCs/>
          <w:sz w:val="24"/>
          <w:szCs w:val="24"/>
        </w:rPr>
        <w:br/>
        <w:t>inaccurate or libelous information, or for the erroneous use of information.</w:t>
      </w:r>
    </w:p>
    <w:p w:rsidR="00F90177" w:rsidRDefault="00F90177" w:rsidP="00F90177">
      <w:pPr>
        <w:autoSpaceDE w:val="0"/>
        <w:autoSpaceDN w:val="0"/>
        <w:bidi w:val="0"/>
        <w:adjustRightInd w:val="0"/>
        <w:spacing w:after="0"/>
        <w:jc w:val="both"/>
        <w:rPr>
          <w:rFonts w:ascii="Times New Roman" w:eastAsia="Calibri" w:hAnsi="Times New Roman" w:cs="Times New Roman"/>
          <w:b/>
          <w:bCs/>
          <w:sz w:val="24"/>
          <w:szCs w:val="24"/>
        </w:rPr>
      </w:pPr>
      <w:r w:rsidRPr="00F90177">
        <w:rPr>
          <w:rFonts w:ascii="Times New Roman" w:eastAsia="Calibri" w:hAnsi="Times New Roman" w:cs="Times New Roman"/>
          <w:b/>
          <w:bCs/>
          <w:sz w:val="24"/>
          <w:szCs w:val="24"/>
        </w:rPr>
        <w:t>PCBS extend its appreciation to the Italian Agency for Development Cooperation for their invaluable contribution in the design and printing of this report.</w:t>
      </w:r>
    </w:p>
    <w:p w:rsidR="00F90177" w:rsidRDefault="00F90177" w:rsidP="00F90177">
      <w:pPr>
        <w:autoSpaceDE w:val="0"/>
        <w:autoSpaceDN w:val="0"/>
        <w:bidi w:val="0"/>
        <w:adjustRightInd w:val="0"/>
        <w:spacing w:after="0"/>
        <w:jc w:val="both"/>
        <w:rPr>
          <w:rFonts w:ascii="Times New Roman" w:eastAsia="Calibri" w:hAnsi="Times New Roman" w:cs="Times New Roman"/>
          <w:b/>
          <w:bCs/>
          <w:sz w:val="24"/>
          <w:szCs w:val="24"/>
        </w:rPr>
      </w:pPr>
    </w:p>
    <w:p w:rsidR="00F90177" w:rsidRPr="00F90177" w:rsidRDefault="00F90177" w:rsidP="00F90177">
      <w:pPr>
        <w:autoSpaceDE w:val="0"/>
        <w:autoSpaceDN w:val="0"/>
        <w:bidi w:val="0"/>
        <w:adjustRightInd w:val="0"/>
        <w:spacing w:after="0"/>
        <w:jc w:val="both"/>
        <w:rPr>
          <w:rFonts w:ascii="Times New Roman" w:eastAsia="Calibri" w:hAnsi="Times New Roman" w:cs="Times New Roman"/>
          <w:b/>
          <w:bCs/>
          <w:sz w:val="24"/>
          <w:szCs w:val="24"/>
        </w:rPr>
      </w:pPr>
    </w:p>
    <w:p w:rsidR="002C0F0F" w:rsidRPr="00020ABF" w:rsidRDefault="002C0F0F" w:rsidP="00F90177">
      <w:pPr>
        <w:bidi w:val="0"/>
        <w:jc w:val="right"/>
        <w:rPr>
          <w:rFonts w:ascii="Times New Roman" w:hAnsi="Times New Roman" w:cs="Times New Roman"/>
          <w:color w:val="222222"/>
          <w:sz w:val="24"/>
          <w:szCs w:val="24"/>
          <w:shd w:val="clear" w:color="auto" w:fill="FBFBFB"/>
        </w:rPr>
      </w:pPr>
    </w:p>
    <w:p w:rsidR="007132AD" w:rsidRPr="00A44E81" w:rsidRDefault="007132AD" w:rsidP="00CF17FE">
      <w:pPr>
        <w:bidi w:val="0"/>
        <w:rPr>
          <w:rFonts w:ascii="Times New Roman" w:hAnsi="Times New Roman" w:cs="Times New Roman"/>
          <w:b/>
          <w:bCs/>
          <w:color w:val="222222"/>
          <w:sz w:val="28"/>
          <w:szCs w:val="28"/>
          <w:shd w:val="clear" w:color="auto" w:fill="FBFBFB"/>
        </w:rPr>
      </w:pPr>
      <w:r w:rsidRPr="00A44E81">
        <w:rPr>
          <w:rFonts w:ascii="Times New Roman" w:hAnsi="Times New Roman" w:cs="Times New Roman"/>
          <w:b/>
          <w:bCs/>
          <w:color w:val="222222"/>
          <w:sz w:val="28"/>
          <w:szCs w:val="28"/>
          <w:shd w:val="clear" w:color="auto" w:fill="FBFBFB"/>
        </w:rPr>
        <w:br w:type="page"/>
      </w:r>
    </w:p>
    <w:p w:rsidR="00423418" w:rsidRPr="00A44E81" w:rsidRDefault="00423418" w:rsidP="00CF17FE">
      <w:pPr>
        <w:bidi w:val="0"/>
        <w:rPr>
          <w:rFonts w:ascii="Times New Roman" w:hAnsi="Times New Roman" w:cs="Times New Roman"/>
          <w:b/>
          <w:bCs/>
          <w:color w:val="222222"/>
          <w:sz w:val="28"/>
          <w:szCs w:val="28"/>
          <w:shd w:val="clear" w:color="auto" w:fill="FBFBFB"/>
        </w:rPr>
      </w:pPr>
      <w:r w:rsidRPr="00A44E81">
        <w:rPr>
          <w:rFonts w:ascii="Times New Roman" w:hAnsi="Times New Roman" w:cs="Times New Roman"/>
          <w:b/>
          <w:bCs/>
          <w:color w:val="222222"/>
          <w:sz w:val="28"/>
          <w:szCs w:val="28"/>
          <w:shd w:val="clear" w:color="auto" w:fill="FBFBFB"/>
        </w:rPr>
        <w:lastRenderedPageBreak/>
        <w:br w:type="page"/>
      </w:r>
    </w:p>
    <w:p w:rsidR="002C0F0F" w:rsidRPr="000D2E4D" w:rsidRDefault="00020ABF" w:rsidP="00CF17FE">
      <w:pPr>
        <w:bidi w:val="0"/>
        <w:jc w:val="center"/>
        <w:rPr>
          <w:rFonts w:ascii="Times New Roman" w:hAnsi="Times New Roman" w:cs="Times New Roman"/>
          <w:b/>
          <w:bCs/>
          <w:color w:val="000000"/>
          <w:sz w:val="28"/>
          <w:szCs w:val="28"/>
          <w:lang w:val="it-IT"/>
        </w:rPr>
      </w:pPr>
      <w:r w:rsidRPr="000D2E4D">
        <w:rPr>
          <w:rFonts w:ascii="Times New Roman" w:hAnsi="Times New Roman" w:cs="Times New Roman"/>
          <w:b/>
          <w:bCs/>
          <w:color w:val="000000"/>
          <w:sz w:val="28"/>
          <w:szCs w:val="28"/>
          <w:lang w:val="it-IT"/>
        </w:rPr>
        <w:lastRenderedPageBreak/>
        <w:t>Work Team</w:t>
      </w:r>
    </w:p>
    <w:p w:rsidR="00020ABF" w:rsidRPr="000D2E4D" w:rsidRDefault="00020ABF" w:rsidP="00363E88">
      <w:pPr>
        <w:bidi w:val="0"/>
        <w:spacing w:after="0"/>
        <w:jc w:val="center"/>
        <w:rPr>
          <w:rFonts w:ascii="Times New Roman" w:hAnsi="Times New Roman" w:cs="Times New Roman"/>
          <w:color w:val="000000"/>
          <w:sz w:val="24"/>
          <w:szCs w:val="24"/>
          <w:lang w:val="it-IT"/>
        </w:rPr>
      </w:pPr>
    </w:p>
    <w:tbl>
      <w:tblPr>
        <w:tblW w:w="8220" w:type="dxa"/>
        <w:jc w:val="center"/>
        <w:tblLook w:val="04A0"/>
      </w:tblPr>
      <w:tblGrid>
        <w:gridCol w:w="3686"/>
        <w:gridCol w:w="4534"/>
      </w:tblGrid>
      <w:tr w:rsidR="00C84935" w:rsidRPr="000D2E4D" w:rsidTr="000D2E4D">
        <w:trPr>
          <w:trHeight w:val="284"/>
          <w:jc w:val="center"/>
        </w:trPr>
        <w:tc>
          <w:tcPr>
            <w:tcW w:w="3686" w:type="dxa"/>
            <w:shd w:val="clear" w:color="auto" w:fill="auto"/>
          </w:tcPr>
          <w:p w:rsidR="00C84935" w:rsidRPr="000D2E4D" w:rsidRDefault="00C84935" w:rsidP="000D2E4D">
            <w:pPr>
              <w:pStyle w:val="Header"/>
              <w:numPr>
                <w:ilvl w:val="0"/>
                <w:numId w:val="11"/>
              </w:numPr>
              <w:tabs>
                <w:tab w:val="clear" w:pos="4153"/>
                <w:tab w:val="clear" w:pos="8306"/>
                <w:tab w:val="center" w:pos="4320"/>
                <w:tab w:val="right" w:pos="8640"/>
              </w:tabs>
              <w:bidi w:val="0"/>
              <w:ind w:right="0"/>
              <w:rPr>
                <w:rFonts w:ascii="Times New Roman" w:hAnsi="Times New Roman" w:cs="Times New Roman"/>
                <w:color w:val="000000"/>
                <w:sz w:val="24"/>
                <w:szCs w:val="24"/>
                <w:rtl/>
                <w:lang w:val="it-IT"/>
              </w:rPr>
            </w:pPr>
            <w:r w:rsidRPr="000D2E4D">
              <w:rPr>
                <w:rFonts w:ascii="Times New Roman" w:hAnsi="Times New Roman" w:cs="Times New Roman"/>
                <w:b/>
                <w:bCs/>
                <w:color w:val="000000"/>
                <w:sz w:val="24"/>
                <w:szCs w:val="24"/>
                <w:lang w:val="it-IT"/>
              </w:rPr>
              <w:t>Report Preparation</w:t>
            </w:r>
          </w:p>
        </w:tc>
        <w:tc>
          <w:tcPr>
            <w:tcW w:w="4534" w:type="dxa"/>
            <w:shd w:val="clear" w:color="auto" w:fill="auto"/>
          </w:tcPr>
          <w:p w:rsidR="00C84935" w:rsidRPr="000D2E4D" w:rsidRDefault="00C84935" w:rsidP="000D2E4D">
            <w:pPr>
              <w:pStyle w:val="Header"/>
              <w:bidi w:val="0"/>
              <w:rPr>
                <w:rFonts w:ascii="Times New Roman" w:hAnsi="Times New Roman" w:cs="Times New Roman"/>
                <w:b/>
                <w:bCs/>
                <w:color w:val="000000"/>
                <w:sz w:val="24"/>
                <w:szCs w:val="24"/>
                <w:lang w:val="it-IT"/>
              </w:rPr>
            </w:pPr>
          </w:p>
        </w:tc>
      </w:tr>
      <w:tr w:rsidR="00C84935" w:rsidRPr="000D2E4D" w:rsidTr="000D2E4D">
        <w:trPr>
          <w:trHeight w:val="340"/>
          <w:jc w:val="center"/>
        </w:trPr>
        <w:tc>
          <w:tcPr>
            <w:tcW w:w="3686" w:type="dxa"/>
            <w:shd w:val="clear" w:color="auto" w:fill="auto"/>
          </w:tcPr>
          <w:p w:rsidR="00354166" w:rsidRPr="000D2E4D" w:rsidRDefault="00354166" w:rsidP="00354166">
            <w:pPr>
              <w:pStyle w:val="Header"/>
              <w:tabs>
                <w:tab w:val="center" w:pos="1576"/>
                <w:tab w:val="right" w:pos="3153"/>
              </w:tabs>
              <w:bidi w:val="0"/>
              <w:ind w:left="318"/>
              <w:jc w:val="both"/>
              <w:rPr>
                <w:rFonts w:ascii="Times New Roman" w:hAnsi="Times New Roman" w:cs="Times New Roman"/>
                <w:color w:val="000000"/>
                <w:sz w:val="24"/>
                <w:szCs w:val="24"/>
                <w:rtl/>
              </w:rPr>
            </w:pPr>
            <w:r w:rsidRPr="000D2E4D">
              <w:rPr>
                <w:rFonts w:ascii="Times New Roman" w:hAnsi="Times New Roman" w:cs="Times New Roman"/>
                <w:color w:val="000000"/>
                <w:sz w:val="24"/>
                <w:szCs w:val="24"/>
                <w:lang w:val="it-IT"/>
              </w:rPr>
              <w:t>Ahmad Atiah</w:t>
            </w:r>
          </w:p>
          <w:p w:rsidR="00354166" w:rsidRPr="000D2E4D" w:rsidRDefault="00354166" w:rsidP="00354166">
            <w:pPr>
              <w:pStyle w:val="Header"/>
              <w:bidi w:val="0"/>
              <w:rPr>
                <w:rFonts w:ascii="Times New Roman" w:hAnsi="Times New Roman" w:cs="Times New Roman"/>
                <w:color w:val="000000"/>
                <w:sz w:val="24"/>
                <w:szCs w:val="24"/>
                <w:lang w:val="it-IT"/>
              </w:rPr>
            </w:pPr>
            <w:r>
              <w:rPr>
                <w:rFonts w:ascii="Times New Roman" w:hAnsi="Times New Roman" w:cs="Times New Roman"/>
                <w:color w:val="000000"/>
                <w:sz w:val="24"/>
                <w:szCs w:val="24"/>
                <w:lang w:val="it-IT"/>
              </w:rPr>
              <w:t xml:space="preserve">     </w:t>
            </w:r>
            <w:r w:rsidRPr="000D2E4D">
              <w:rPr>
                <w:rFonts w:ascii="Times New Roman" w:hAnsi="Times New Roman" w:cs="Times New Roman"/>
                <w:color w:val="000000"/>
                <w:sz w:val="24"/>
                <w:szCs w:val="24"/>
                <w:lang w:val="it-IT"/>
              </w:rPr>
              <w:t>Dima Masad</w:t>
            </w:r>
          </w:p>
          <w:p w:rsidR="00354166" w:rsidRPr="000D2E4D" w:rsidRDefault="00354166" w:rsidP="00354166">
            <w:pPr>
              <w:pStyle w:val="Header"/>
              <w:bidi w:val="0"/>
              <w:ind w:left="318"/>
              <w:rPr>
                <w:rFonts w:ascii="Times New Roman" w:hAnsi="Times New Roman" w:cs="Times New Roman"/>
                <w:color w:val="000000"/>
                <w:sz w:val="24"/>
                <w:szCs w:val="24"/>
                <w:lang w:val="it-IT"/>
              </w:rPr>
            </w:pPr>
            <w:r w:rsidRPr="000D2E4D">
              <w:rPr>
                <w:rFonts w:ascii="Times New Roman" w:hAnsi="Times New Roman" w:cs="Times New Roman"/>
                <w:color w:val="000000"/>
                <w:sz w:val="24"/>
                <w:szCs w:val="24"/>
                <w:lang w:val="it-IT"/>
              </w:rPr>
              <w:t>Riham Mousa</w:t>
            </w:r>
          </w:p>
          <w:p w:rsidR="00C84935" w:rsidRPr="000D2E4D" w:rsidRDefault="00354166" w:rsidP="00354166">
            <w:pPr>
              <w:pStyle w:val="Header"/>
              <w:bidi w:val="0"/>
              <w:ind w:left="318"/>
              <w:rPr>
                <w:rFonts w:ascii="Times New Roman" w:hAnsi="Times New Roman" w:cs="Times New Roman"/>
                <w:color w:val="000000"/>
                <w:sz w:val="24"/>
                <w:szCs w:val="24"/>
                <w:lang w:val="it-IT"/>
              </w:rPr>
            </w:pPr>
            <w:r w:rsidRPr="000D2E4D">
              <w:rPr>
                <w:rFonts w:ascii="Times New Roman" w:hAnsi="Times New Roman" w:cs="Times New Roman"/>
                <w:color w:val="000000"/>
                <w:sz w:val="24"/>
                <w:szCs w:val="24"/>
              </w:rPr>
              <w:t>Suffiea Ibrahim</w:t>
            </w:r>
            <w:r w:rsidRPr="000D2E4D">
              <w:rPr>
                <w:rFonts w:ascii="Times New Roman" w:hAnsi="Times New Roman" w:cs="Times New Roman"/>
                <w:color w:val="000000"/>
                <w:sz w:val="24"/>
                <w:szCs w:val="24"/>
                <w:lang w:val="it-IT"/>
              </w:rPr>
              <w:t xml:space="preserve"> </w:t>
            </w:r>
          </w:p>
          <w:p w:rsidR="0005022C" w:rsidRPr="000D2E4D" w:rsidRDefault="00354166" w:rsidP="00354166">
            <w:pPr>
              <w:pStyle w:val="Header"/>
              <w:tabs>
                <w:tab w:val="center" w:pos="1576"/>
                <w:tab w:val="right" w:pos="3153"/>
              </w:tabs>
              <w:bidi w:val="0"/>
              <w:ind w:left="318"/>
              <w:jc w:val="both"/>
              <w:rPr>
                <w:rFonts w:ascii="Times New Roman" w:hAnsi="Times New Roman" w:cs="Times New Roman"/>
                <w:color w:val="000000"/>
                <w:sz w:val="24"/>
                <w:szCs w:val="24"/>
                <w:rtl/>
                <w:lang w:val="it-IT"/>
              </w:rPr>
            </w:pPr>
            <w:r w:rsidRPr="000D2E4D">
              <w:rPr>
                <w:rFonts w:ascii="Times New Roman" w:hAnsi="Times New Roman" w:cs="Times New Roman"/>
                <w:color w:val="000000"/>
                <w:sz w:val="24"/>
                <w:szCs w:val="24"/>
                <w:lang w:val="it-IT"/>
              </w:rPr>
              <w:t>Faten Abu qara'</w:t>
            </w:r>
            <w:r>
              <w:rPr>
                <w:rFonts w:ascii="Times New Roman" w:hAnsi="Times New Roman" w:cs="Times New Roman"/>
                <w:color w:val="000000"/>
                <w:sz w:val="24"/>
                <w:szCs w:val="24"/>
                <w:lang w:val="it-IT"/>
              </w:rPr>
              <w:t xml:space="preserve"> </w:t>
            </w:r>
          </w:p>
          <w:p w:rsidR="008010BB" w:rsidRDefault="00354166" w:rsidP="000D2E4D">
            <w:pPr>
              <w:pStyle w:val="Header"/>
              <w:tabs>
                <w:tab w:val="center" w:pos="1576"/>
                <w:tab w:val="right" w:pos="3153"/>
              </w:tabs>
              <w:bidi w:val="0"/>
              <w:ind w:left="318"/>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Lara Amro</w:t>
            </w:r>
          </w:p>
          <w:p w:rsidR="00354166" w:rsidRPr="000D2E4D" w:rsidRDefault="00354166" w:rsidP="00354166">
            <w:pPr>
              <w:pStyle w:val="Header"/>
              <w:tabs>
                <w:tab w:val="center" w:pos="1576"/>
                <w:tab w:val="right" w:pos="3153"/>
              </w:tabs>
              <w:bidi w:val="0"/>
              <w:ind w:left="318"/>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Maryam Al Khatib</w:t>
            </w:r>
          </w:p>
        </w:tc>
        <w:tc>
          <w:tcPr>
            <w:tcW w:w="4534" w:type="dxa"/>
            <w:shd w:val="clear" w:color="auto" w:fill="auto"/>
          </w:tcPr>
          <w:p w:rsidR="00354166" w:rsidRPr="000D2E4D" w:rsidRDefault="00354166" w:rsidP="00354166">
            <w:pPr>
              <w:pStyle w:val="Header"/>
              <w:tabs>
                <w:tab w:val="center" w:pos="1576"/>
                <w:tab w:val="right" w:pos="3153"/>
              </w:tabs>
              <w:bidi w:val="0"/>
              <w:rPr>
                <w:rFonts w:ascii="Times New Roman" w:hAnsi="Times New Roman" w:cs="Times New Roman"/>
                <w:color w:val="000000"/>
                <w:sz w:val="24"/>
                <w:szCs w:val="24"/>
              </w:rPr>
            </w:pPr>
            <w:r w:rsidRPr="000D2E4D">
              <w:rPr>
                <w:rFonts w:ascii="Times New Roman" w:hAnsi="Times New Roman" w:cs="Times New Roman"/>
                <w:color w:val="000000"/>
                <w:sz w:val="24"/>
                <w:szCs w:val="24"/>
                <w:lang w:val="it-IT"/>
              </w:rPr>
              <w:t>Aisar Tumeh</w:t>
            </w:r>
          </w:p>
          <w:p w:rsidR="00C84935" w:rsidRPr="000D2E4D" w:rsidRDefault="008010BB" w:rsidP="000D2E4D">
            <w:pPr>
              <w:pStyle w:val="Header"/>
              <w:bidi w:val="0"/>
              <w:rPr>
                <w:rFonts w:ascii="Times New Roman" w:hAnsi="Times New Roman" w:cs="Times New Roman"/>
                <w:color w:val="000000"/>
                <w:sz w:val="24"/>
                <w:szCs w:val="24"/>
                <w:lang w:val="it-IT"/>
              </w:rPr>
            </w:pPr>
            <w:r w:rsidRPr="000D2E4D">
              <w:rPr>
                <w:rFonts w:ascii="Times New Roman" w:hAnsi="Times New Roman" w:cs="Times New Roman"/>
                <w:color w:val="000000"/>
                <w:sz w:val="24"/>
                <w:szCs w:val="24"/>
                <w:lang w:val="it-IT"/>
              </w:rPr>
              <w:t>Rasha Masoud</w:t>
            </w:r>
          </w:p>
          <w:p w:rsidR="00354166" w:rsidRPr="000D2E4D" w:rsidRDefault="00354166" w:rsidP="00354166">
            <w:pPr>
              <w:pStyle w:val="Header"/>
              <w:bidi w:val="0"/>
              <w:rPr>
                <w:rFonts w:ascii="Times New Roman" w:hAnsi="Times New Roman" w:cs="Times New Roman"/>
                <w:color w:val="000000"/>
                <w:sz w:val="24"/>
                <w:szCs w:val="24"/>
                <w:lang w:val="it-IT"/>
              </w:rPr>
            </w:pPr>
            <w:r w:rsidRPr="000D2E4D">
              <w:rPr>
                <w:rFonts w:ascii="Times New Roman" w:hAnsi="Times New Roman" w:cs="Times New Roman"/>
                <w:color w:val="000000"/>
                <w:sz w:val="24"/>
                <w:szCs w:val="24"/>
                <w:lang w:val="it-IT"/>
              </w:rPr>
              <w:t>Suha Kana'an</w:t>
            </w:r>
          </w:p>
          <w:p w:rsidR="00354166" w:rsidRPr="000D2E4D" w:rsidRDefault="00354166" w:rsidP="00354166">
            <w:pPr>
              <w:pStyle w:val="Header"/>
              <w:tabs>
                <w:tab w:val="center" w:pos="1576"/>
                <w:tab w:val="right" w:pos="3153"/>
              </w:tabs>
              <w:bidi w:val="0"/>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Abdullah  Azzam</w:t>
            </w:r>
          </w:p>
          <w:p w:rsidR="008010BB" w:rsidRPr="000D2E4D" w:rsidRDefault="00354166" w:rsidP="00354166">
            <w:pPr>
              <w:pStyle w:val="Header"/>
              <w:bidi w:val="0"/>
              <w:rPr>
                <w:rFonts w:ascii="Times New Roman" w:hAnsi="Times New Roman" w:cs="Times New Roman"/>
                <w:color w:val="000000"/>
                <w:sz w:val="24"/>
                <w:szCs w:val="24"/>
                <w:lang w:val="it-IT"/>
              </w:rPr>
            </w:pPr>
            <w:r w:rsidRPr="000D2E4D">
              <w:rPr>
                <w:rFonts w:ascii="Times New Roman" w:hAnsi="Times New Roman" w:cs="Times New Roman"/>
                <w:color w:val="000000"/>
                <w:sz w:val="24"/>
                <w:szCs w:val="24"/>
                <w:lang w:val="it-IT"/>
              </w:rPr>
              <w:t>Fida Twam</w:t>
            </w:r>
            <w:r w:rsidRPr="000D2E4D">
              <w:rPr>
                <w:rFonts w:ascii="Times New Roman" w:hAnsi="Times New Roman" w:cs="Times New Roman"/>
                <w:color w:val="000000"/>
                <w:sz w:val="24"/>
                <w:szCs w:val="24"/>
              </w:rPr>
              <w:t xml:space="preserve"> </w:t>
            </w:r>
          </w:p>
          <w:p w:rsidR="008010BB" w:rsidRPr="000D2E4D" w:rsidRDefault="00354166" w:rsidP="00354166">
            <w:pPr>
              <w:pStyle w:val="Header"/>
              <w:tabs>
                <w:tab w:val="center" w:pos="1576"/>
                <w:tab w:val="right" w:pos="3153"/>
              </w:tabs>
              <w:bidi w:val="0"/>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lang w:val="it-IT"/>
              </w:rPr>
              <w:t>Masa Zeidan</w:t>
            </w:r>
            <w:r w:rsidRPr="000D2E4D">
              <w:rPr>
                <w:rFonts w:ascii="Times New Roman" w:hAnsi="Times New Roman" w:cs="Times New Roman"/>
                <w:color w:val="000000"/>
                <w:sz w:val="24"/>
                <w:szCs w:val="24"/>
              </w:rPr>
              <w:t xml:space="preserve"> </w:t>
            </w:r>
          </w:p>
          <w:p w:rsidR="00583149" w:rsidRPr="000D2E4D" w:rsidRDefault="0005022C" w:rsidP="00DF0DD9">
            <w:pPr>
              <w:pStyle w:val="Header"/>
              <w:bidi w:val="0"/>
              <w:rPr>
                <w:rFonts w:ascii="Times New Roman" w:hAnsi="Times New Roman" w:cs="Times New Roman"/>
                <w:color w:val="000000"/>
                <w:sz w:val="24"/>
                <w:szCs w:val="24"/>
              </w:rPr>
            </w:pPr>
            <w:r w:rsidRPr="000D2E4D">
              <w:rPr>
                <w:rFonts w:ascii="Times New Roman" w:hAnsi="Times New Roman" w:cs="Times New Roman"/>
                <w:color w:val="000000"/>
                <w:sz w:val="24"/>
                <w:szCs w:val="24"/>
              </w:rPr>
              <w:t>Noor Abed</w:t>
            </w:r>
          </w:p>
        </w:tc>
      </w:tr>
      <w:tr w:rsidR="00C84935" w:rsidRPr="000D2E4D" w:rsidTr="000D2E4D">
        <w:trPr>
          <w:trHeight w:hRule="exact" w:val="271"/>
          <w:jc w:val="center"/>
        </w:trPr>
        <w:tc>
          <w:tcPr>
            <w:tcW w:w="3686" w:type="dxa"/>
            <w:shd w:val="clear" w:color="auto" w:fill="auto"/>
          </w:tcPr>
          <w:p w:rsidR="00C84935" w:rsidRPr="000D2E4D" w:rsidRDefault="00C84935" w:rsidP="000D2E4D">
            <w:pPr>
              <w:pStyle w:val="Header"/>
              <w:bidi w:val="0"/>
              <w:rPr>
                <w:rFonts w:ascii="Times New Roman" w:hAnsi="Times New Roman" w:cs="Times New Roman"/>
                <w:b/>
                <w:bCs/>
                <w:color w:val="000000"/>
                <w:sz w:val="24"/>
                <w:szCs w:val="24"/>
                <w:lang w:val="it-IT"/>
              </w:rPr>
            </w:pPr>
          </w:p>
        </w:tc>
        <w:tc>
          <w:tcPr>
            <w:tcW w:w="4534" w:type="dxa"/>
            <w:shd w:val="clear" w:color="auto" w:fill="auto"/>
          </w:tcPr>
          <w:p w:rsidR="00C84935" w:rsidRPr="000D2E4D" w:rsidRDefault="00C84935" w:rsidP="000D2E4D">
            <w:pPr>
              <w:pStyle w:val="Header"/>
              <w:bidi w:val="0"/>
              <w:rPr>
                <w:rFonts w:ascii="Times New Roman" w:hAnsi="Times New Roman" w:cs="Times New Roman"/>
                <w:color w:val="000000"/>
                <w:sz w:val="24"/>
                <w:szCs w:val="24"/>
                <w:rtl/>
                <w:lang w:val="it-IT"/>
              </w:rPr>
            </w:pPr>
          </w:p>
        </w:tc>
      </w:tr>
      <w:tr w:rsidR="00C84935" w:rsidRPr="000D2E4D" w:rsidTr="000D2E4D">
        <w:trPr>
          <w:trHeight w:val="284"/>
          <w:jc w:val="center"/>
        </w:trPr>
        <w:tc>
          <w:tcPr>
            <w:tcW w:w="3686" w:type="dxa"/>
            <w:shd w:val="clear" w:color="auto" w:fill="auto"/>
          </w:tcPr>
          <w:p w:rsidR="00C84935" w:rsidRPr="000D2E4D" w:rsidRDefault="00C84935" w:rsidP="000D2E4D">
            <w:pPr>
              <w:pStyle w:val="Header"/>
              <w:numPr>
                <w:ilvl w:val="0"/>
                <w:numId w:val="11"/>
              </w:numPr>
              <w:tabs>
                <w:tab w:val="clear" w:pos="4153"/>
                <w:tab w:val="clear" w:pos="8306"/>
                <w:tab w:val="center" w:pos="4320"/>
                <w:tab w:val="right" w:pos="8640"/>
              </w:tabs>
              <w:bidi w:val="0"/>
              <w:ind w:right="0"/>
              <w:rPr>
                <w:rFonts w:ascii="Times New Roman" w:hAnsi="Times New Roman" w:cs="Times New Roman"/>
                <w:b/>
                <w:bCs/>
                <w:color w:val="000000"/>
                <w:sz w:val="24"/>
                <w:szCs w:val="24"/>
                <w:rtl/>
                <w:lang w:val="it-IT"/>
              </w:rPr>
            </w:pPr>
            <w:r w:rsidRPr="000D2E4D">
              <w:rPr>
                <w:rFonts w:ascii="Times New Roman" w:hAnsi="Times New Roman" w:cs="Times New Roman"/>
                <w:b/>
                <w:bCs/>
                <w:color w:val="000000"/>
                <w:sz w:val="24"/>
                <w:szCs w:val="24"/>
                <w:lang w:val="it-IT"/>
              </w:rPr>
              <w:t>Dissemination Standards</w:t>
            </w:r>
          </w:p>
        </w:tc>
        <w:tc>
          <w:tcPr>
            <w:tcW w:w="4534" w:type="dxa"/>
            <w:shd w:val="clear" w:color="auto" w:fill="auto"/>
          </w:tcPr>
          <w:p w:rsidR="00C84935" w:rsidRPr="000D2E4D" w:rsidRDefault="00C84935" w:rsidP="000D2E4D">
            <w:pPr>
              <w:pStyle w:val="Header"/>
              <w:bidi w:val="0"/>
              <w:rPr>
                <w:rFonts w:ascii="Times New Roman" w:hAnsi="Times New Roman" w:cs="Times New Roman"/>
                <w:b/>
                <w:bCs/>
                <w:color w:val="000000"/>
                <w:sz w:val="24"/>
                <w:szCs w:val="24"/>
                <w:lang w:val="it-IT"/>
              </w:rPr>
            </w:pPr>
          </w:p>
        </w:tc>
      </w:tr>
      <w:tr w:rsidR="00C84935" w:rsidRPr="000D2E4D" w:rsidTr="000D2E4D">
        <w:trPr>
          <w:trHeight w:val="340"/>
          <w:jc w:val="center"/>
        </w:trPr>
        <w:tc>
          <w:tcPr>
            <w:tcW w:w="3686" w:type="dxa"/>
            <w:shd w:val="clear" w:color="auto" w:fill="auto"/>
          </w:tcPr>
          <w:p w:rsidR="00C84935" w:rsidRPr="000D2E4D" w:rsidRDefault="00C84935" w:rsidP="000D2E4D">
            <w:pPr>
              <w:pStyle w:val="Header"/>
              <w:bidi w:val="0"/>
              <w:ind w:left="318"/>
              <w:rPr>
                <w:rFonts w:ascii="Times New Roman" w:hAnsi="Times New Roman" w:cs="Times New Roman"/>
                <w:color w:val="000000"/>
                <w:sz w:val="24"/>
                <w:szCs w:val="24"/>
                <w:rtl/>
                <w:lang w:val="it-IT"/>
              </w:rPr>
            </w:pPr>
            <w:r w:rsidRPr="000D2E4D">
              <w:rPr>
                <w:rFonts w:ascii="Times New Roman" w:hAnsi="Times New Roman" w:cs="Times New Roman"/>
                <w:color w:val="000000"/>
                <w:sz w:val="24"/>
                <w:szCs w:val="24"/>
                <w:lang w:val="it-IT"/>
              </w:rPr>
              <w:t>Hanan Janajreh</w:t>
            </w:r>
          </w:p>
        </w:tc>
        <w:tc>
          <w:tcPr>
            <w:tcW w:w="4534" w:type="dxa"/>
            <w:shd w:val="clear" w:color="auto" w:fill="auto"/>
          </w:tcPr>
          <w:p w:rsidR="00C84935" w:rsidRPr="000D2E4D" w:rsidRDefault="00C84935" w:rsidP="000D2E4D">
            <w:pPr>
              <w:pStyle w:val="Header"/>
              <w:bidi w:val="0"/>
              <w:rPr>
                <w:rFonts w:ascii="Times New Roman" w:hAnsi="Times New Roman" w:cs="Times New Roman"/>
                <w:color w:val="000000"/>
                <w:sz w:val="24"/>
                <w:szCs w:val="24"/>
                <w:rtl/>
                <w:lang w:val="it-IT"/>
              </w:rPr>
            </w:pPr>
          </w:p>
        </w:tc>
      </w:tr>
      <w:tr w:rsidR="00C84935" w:rsidRPr="000D2E4D" w:rsidTr="000D2E4D">
        <w:trPr>
          <w:trHeight w:hRule="exact" w:val="211"/>
          <w:jc w:val="center"/>
        </w:trPr>
        <w:tc>
          <w:tcPr>
            <w:tcW w:w="3686" w:type="dxa"/>
            <w:shd w:val="clear" w:color="auto" w:fill="auto"/>
          </w:tcPr>
          <w:p w:rsidR="00C84935" w:rsidRPr="000D2E4D" w:rsidRDefault="00C84935" w:rsidP="000D2E4D">
            <w:pPr>
              <w:pStyle w:val="Header"/>
              <w:bidi w:val="0"/>
              <w:rPr>
                <w:rFonts w:ascii="Times New Roman" w:hAnsi="Times New Roman" w:cs="Times New Roman"/>
                <w:b/>
                <w:bCs/>
                <w:color w:val="000000"/>
                <w:sz w:val="24"/>
                <w:szCs w:val="24"/>
                <w:lang w:val="it-IT"/>
              </w:rPr>
            </w:pPr>
          </w:p>
        </w:tc>
        <w:tc>
          <w:tcPr>
            <w:tcW w:w="4534" w:type="dxa"/>
            <w:shd w:val="clear" w:color="auto" w:fill="auto"/>
          </w:tcPr>
          <w:p w:rsidR="00C84935" w:rsidRPr="000D2E4D" w:rsidRDefault="00C84935" w:rsidP="000D2E4D">
            <w:pPr>
              <w:pStyle w:val="Header"/>
              <w:bidi w:val="0"/>
              <w:rPr>
                <w:rFonts w:ascii="Times New Roman" w:hAnsi="Times New Roman" w:cs="Times New Roman"/>
                <w:color w:val="000000"/>
                <w:sz w:val="24"/>
                <w:szCs w:val="24"/>
                <w:rtl/>
                <w:lang w:val="it-IT"/>
              </w:rPr>
            </w:pPr>
          </w:p>
        </w:tc>
      </w:tr>
      <w:tr w:rsidR="00C84935" w:rsidRPr="000D2E4D" w:rsidTr="000D2E4D">
        <w:trPr>
          <w:trHeight w:val="284"/>
          <w:jc w:val="center"/>
        </w:trPr>
        <w:tc>
          <w:tcPr>
            <w:tcW w:w="3686" w:type="dxa"/>
            <w:shd w:val="clear" w:color="auto" w:fill="auto"/>
          </w:tcPr>
          <w:p w:rsidR="00C84935" w:rsidRPr="000D2E4D" w:rsidRDefault="00C84935" w:rsidP="000D2E4D">
            <w:pPr>
              <w:pStyle w:val="Header"/>
              <w:numPr>
                <w:ilvl w:val="0"/>
                <w:numId w:val="11"/>
              </w:numPr>
              <w:tabs>
                <w:tab w:val="clear" w:pos="4153"/>
                <w:tab w:val="clear" w:pos="8306"/>
                <w:tab w:val="center" w:pos="4320"/>
                <w:tab w:val="right" w:pos="8640"/>
              </w:tabs>
              <w:bidi w:val="0"/>
              <w:ind w:right="0"/>
              <w:rPr>
                <w:rFonts w:ascii="Times New Roman" w:hAnsi="Times New Roman" w:cs="Times New Roman"/>
                <w:b/>
                <w:bCs/>
                <w:color w:val="000000"/>
                <w:sz w:val="24"/>
                <w:szCs w:val="24"/>
                <w:lang w:val="it-IT"/>
              </w:rPr>
            </w:pPr>
            <w:r w:rsidRPr="000D2E4D">
              <w:rPr>
                <w:rFonts w:ascii="Times New Roman" w:hAnsi="Times New Roman" w:cs="Times New Roman"/>
                <w:b/>
                <w:bCs/>
                <w:color w:val="000000"/>
                <w:sz w:val="24"/>
                <w:szCs w:val="24"/>
                <w:lang w:val="it-IT"/>
              </w:rPr>
              <w:t>Preliminary Review</w:t>
            </w:r>
          </w:p>
        </w:tc>
        <w:tc>
          <w:tcPr>
            <w:tcW w:w="4534" w:type="dxa"/>
            <w:shd w:val="clear" w:color="auto" w:fill="auto"/>
          </w:tcPr>
          <w:p w:rsidR="00C84935" w:rsidRPr="000D2E4D" w:rsidRDefault="00C84935" w:rsidP="000D2E4D">
            <w:pPr>
              <w:pStyle w:val="Header"/>
              <w:bidi w:val="0"/>
              <w:rPr>
                <w:rFonts w:ascii="Times New Roman" w:hAnsi="Times New Roman" w:cs="Times New Roman"/>
                <w:b/>
                <w:bCs/>
                <w:color w:val="000000"/>
                <w:sz w:val="24"/>
                <w:szCs w:val="24"/>
                <w:lang w:val="it-IT"/>
              </w:rPr>
            </w:pPr>
          </w:p>
        </w:tc>
      </w:tr>
      <w:tr w:rsidR="00C84935" w:rsidRPr="000D2E4D" w:rsidTr="000D2E4D">
        <w:trPr>
          <w:trHeight w:val="284"/>
          <w:jc w:val="center"/>
        </w:trPr>
        <w:tc>
          <w:tcPr>
            <w:tcW w:w="3686" w:type="dxa"/>
            <w:shd w:val="clear" w:color="auto" w:fill="auto"/>
          </w:tcPr>
          <w:p w:rsidR="006004D1" w:rsidRPr="000D2E4D" w:rsidRDefault="006004D1" w:rsidP="000D2E4D">
            <w:pPr>
              <w:pStyle w:val="Header"/>
              <w:bidi w:val="0"/>
              <w:ind w:left="318"/>
              <w:rPr>
                <w:rFonts w:ascii="Times New Roman" w:hAnsi="Times New Roman" w:cs="Times New Roman"/>
                <w:color w:val="000000"/>
                <w:sz w:val="24"/>
                <w:szCs w:val="24"/>
                <w:lang w:val="en-GB"/>
              </w:rPr>
            </w:pPr>
            <w:r w:rsidRPr="000D2E4D">
              <w:rPr>
                <w:rFonts w:ascii="Times New Roman" w:hAnsi="Times New Roman" w:cs="Times New Roman"/>
                <w:color w:val="000000"/>
                <w:sz w:val="24"/>
                <w:szCs w:val="24"/>
                <w:lang w:val="en-GB"/>
              </w:rPr>
              <w:t>Mustafa Khawaja</w:t>
            </w:r>
          </w:p>
          <w:p w:rsidR="00194950" w:rsidRDefault="00194950" w:rsidP="000D2E4D">
            <w:pPr>
              <w:pStyle w:val="Header"/>
              <w:bidi w:val="0"/>
              <w:ind w:left="318"/>
              <w:rPr>
                <w:rFonts w:ascii="Times New Roman" w:hAnsi="Times New Roman" w:cs="Times New Roman"/>
                <w:color w:val="000000"/>
                <w:sz w:val="24"/>
                <w:szCs w:val="24"/>
                <w:lang w:val="it-IT"/>
              </w:rPr>
            </w:pPr>
            <w:r w:rsidRPr="000D2E4D">
              <w:rPr>
                <w:rFonts w:ascii="Times New Roman" w:hAnsi="Times New Roman" w:cs="Times New Roman"/>
                <w:color w:val="000000"/>
                <w:sz w:val="24"/>
                <w:szCs w:val="24"/>
                <w:lang w:val="it-IT"/>
              </w:rPr>
              <w:t xml:space="preserve">Rania Abu Ghaboush </w:t>
            </w:r>
          </w:p>
          <w:p w:rsidR="00C84935" w:rsidRPr="000D2E4D" w:rsidRDefault="00DF0DD9" w:rsidP="00DF0DD9">
            <w:pPr>
              <w:pStyle w:val="Header"/>
              <w:bidi w:val="0"/>
              <w:ind w:left="318"/>
              <w:rPr>
                <w:rFonts w:ascii="Times New Roman" w:hAnsi="Times New Roman" w:cs="Times New Roman"/>
                <w:color w:val="000000"/>
                <w:sz w:val="24"/>
                <w:szCs w:val="24"/>
                <w:lang w:val="it-IT"/>
              </w:rPr>
            </w:pPr>
            <w:r w:rsidRPr="000D2E4D">
              <w:rPr>
                <w:rFonts w:ascii="Times New Roman" w:hAnsi="Times New Roman" w:cs="Times New Roman"/>
                <w:color w:val="000000"/>
                <w:sz w:val="24"/>
                <w:szCs w:val="24"/>
                <w:lang w:val="it-IT"/>
              </w:rPr>
              <w:t xml:space="preserve">Maher Sbieh </w:t>
            </w:r>
          </w:p>
        </w:tc>
        <w:tc>
          <w:tcPr>
            <w:tcW w:w="4534" w:type="dxa"/>
            <w:shd w:val="clear" w:color="auto" w:fill="auto"/>
          </w:tcPr>
          <w:p w:rsidR="00C84935" w:rsidRPr="000D2E4D" w:rsidRDefault="00C84935" w:rsidP="000D2E4D">
            <w:pPr>
              <w:pStyle w:val="Header"/>
              <w:bidi w:val="0"/>
              <w:rPr>
                <w:rFonts w:ascii="Times New Roman" w:hAnsi="Times New Roman" w:cs="Times New Roman"/>
                <w:color w:val="000000"/>
                <w:sz w:val="24"/>
                <w:szCs w:val="24"/>
                <w:lang w:val="it-IT"/>
              </w:rPr>
            </w:pPr>
          </w:p>
        </w:tc>
      </w:tr>
      <w:tr w:rsidR="00C84935" w:rsidRPr="000D2E4D" w:rsidTr="000D2E4D">
        <w:trPr>
          <w:trHeight w:val="138"/>
          <w:jc w:val="center"/>
        </w:trPr>
        <w:tc>
          <w:tcPr>
            <w:tcW w:w="3686" w:type="dxa"/>
            <w:shd w:val="clear" w:color="auto" w:fill="auto"/>
          </w:tcPr>
          <w:p w:rsidR="00C84935" w:rsidRPr="000D2E4D" w:rsidRDefault="00C84935" w:rsidP="000D2E4D">
            <w:pPr>
              <w:pStyle w:val="Header"/>
              <w:tabs>
                <w:tab w:val="clear" w:pos="4153"/>
                <w:tab w:val="clear" w:pos="8306"/>
                <w:tab w:val="center" w:pos="4320"/>
                <w:tab w:val="right" w:pos="8640"/>
              </w:tabs>
              <w:bidi w:val="0"/>
              <w:ind w:left="340" w:right="340"/>
              <w:rPr>
                <w:rFonts w:ascii="Times New Roman" w:hAnsi="Times New Roman" w:cs="Times New Roman"/>
                <w:b/>
                <w:bCs/>
                <w:color w:val="000000"/>
                <w:sz w:val="24"/>
                <w:szCs w:val="24"/>
                <w:lang w:val="it-IT"/>
              </w:rPr>
            </w:pPr>
          </w:p>
        </w:tc>
        <w:tc>
          <w:tcPr>
            <w:tcW w:w="4534" w:type="dxa"/>
            <w:shd w:val="clear" w:color="auto" w:fill="auto"/>
          </w:tcPr>
          <w:p w:rsidR="00C84935" w:rsidRPr="000D2E4D" w:rsidRDefault="00C84935" w:rsidP="000D2E4D">
            <w:pPr>
              <w:pStyle w:val="Header"/>
              <w:tabs>
                <w:tab w:val="clear" w:pos="4153"/>
                <w:tab w:val="clear" w:pos="8306"/>
                <w:tab w:val="center" w:pos="4320"/>
                <w:tab w:val="right" w:pos="8640"/>
              </w:tabs>
              <w:bidi w:val="0"/>
              <w:ind w:left="340" w:right="340" w:hanging="448"/>
              <w:rPr>
                <w:rFonts w:ascii="Times New Roman" w:hAnsi="Times New Roman" w:cs="Times New Roman"/>
                <w:color w:val="000000"/>
                <w:sz w:val="24"/>
                <w:szCs w:val="24"/>
                <w:lang w:val="it-IT"/>
              </w:rPr>
            </w:pPr>
          </w:p>
        </w:tc>
      </w:tr>
      <w:tr w:rsidR="00C84935" w:rsidRPr="000D2E4D" w:rsidTr="000D2E4D">
        <w:trPr>
          <w:trHeight w:val="284"/>
          <w:jc w:val="center"/>
        </w:trPr>
        <w:tc>
          <w:tcPr>
            <w:tcW w:w="3686" w:type="dxa"/>
            <w:shd w:val="clear" w:color="auto" w:fill="auto"/>
          </w:tcPr>
          <w:p w:rsidR="00C84935" w:rsidRPr="000D2E4D" w:rsidRDefault="00C84935" w:rsidP="000D2E4D">
            <w:pPr>
              <w:pStyle w:val="Header"/>
              <w:numPr>
                <w:ilvl w:val="0"/>
                <w:numId w:val="11"/>
              </w:numPr>
              <w:tabs>
                <w:tab w:val="clear" w:pos="4153"/>
                <w:tab w:val="clear" w:pos="8306"/>
                <w:tab w:val="center" w:pos="4320"/>
                <w:tab w:val="right" w:pos="8640"/>
              </w:tabs>
              <w:bidi w:val="0"/>
              <w:ind w:right="0"/>
              <w:rPr>
                <w:rFonts w:ascii="Times New Roman" w:hAnsi="Times New Roman" w:cs="Times New Roman"/>
                <w:b/>
                <w:bCs/>
                <w:color w:val="000000"/>
                <w:sz w:val="24"/>
                <w:szCs w:val="24"/>
                <w:rtl/>
                <w:lang w:val="it-IT"/>
              </w:rPr>
            </w:pPr>
            <w:r w:rsidRPr="000D2E4D">
              <w:rPr>
                <w:rFonts w:ascii="Times New Roman" w:hAnsi="Times New Roman" w:cs="Times New Roman"/>
                <w:b/>
                <w:bCs/>
                <w:color w:val="000000"/>
                <w:sz w:val="24"/>
                <w:szCs w:val="24"/>
                <w:lang w:val="it-IT"/>
              </w:rPr>
              <w:t>Final Review</w:t>
            </w:r>
          </w:p>
        </w:tc>
        <w:tc>
          <w:tcPr>
            <w:tcW w:w="4534" w:type="dxa"/>
            <w:shd w:val="clear" w:color="auto" w:fill="auto"/>
          </w:tcPr>
          <w:p w:rsidR="00C84935" w:rsidRPr="000D2E4D" w:rsidRDefault="00C84935" w:rsidP="000D2E4D">
            <w:pPr>
              <w:pStyle w:val="Header"/>
              <w:bidi w:val="0"/>
              <w:rPr>
                <w:rFonts w:ascii="Times New Roman" w:hAnsi="Times New Roman" w:cs="Times New Roman"/>
                <w:b/>
                <w:bCs/>
                <w:color w:val="000000"/>
                <w:sz w:val="24"/>
                <w:szCs w:val="24"/>
                <w:lang w:val="it-IT"/>
              </w:rPr>
            </w:pPr>
          </w:p>
        </w:tc>
      </w:tr>
      <w:tr w:rsidR="00C84935" w:rsidRPr="000D2E4D" w:rsidTr="000D2E4D">
        <w:trPr>
          <w:trHeight w:val="340"/>
          <w:jc w:val="center"/>
        </w:trPr>
        <w:tc>
          <w:tcPr>
            <w:tcW w:w="3686" w:type="dxa"/>
            <w:shd w:val="clear" w:color="auto" w:fill="auto"/>
          </w:tcPr>
          <w:p w:rsidR="00C84935" w:rsidRPr="000D2E4D" w:rsidRDefault="00C84935" w:rsidP="000D2E4D">
            <w:pPr>
              <w:pStyle w:val="Header"/>
              <w:bidi w:val="0"/>
              <w:ind w:left="318"/>
              <w:rPr>
                <w:rFonts w:ascii="Times New Roman" w:hAnsi="Times New Roman" w:cs="Times New Roman"/>
                <w:color w:val="000000"/>
                <w:sz w:val="24"/>
                <w:szCs w:val="24"/>
                <w:lang w:val="it-IT"/>
              </w:rPr>
            </w:pPr>
            <w:r w:rsidRPr="000D2E4D">
              <w:rPr>
                <w:rFonts w:ascii="Times New Roman" w:hAnsi="Times New Roman" w:cs="Times New Roman"/>
                <w:color w:val="000000"/>
                <w:sz w:val="24"/>
                <w:szCs w:val="24"/>
                <w:lang w:val="it-IT"/>
              </w:rPr>
              <w:t>Inaya Zidan</w:t>
            </w:r>
          </w:p>
        </w:tc>
        <w:tc>
          <w:tcPr>
            <w:tcW w:w="4534" w:type="dxa"/>
            <w:shd w:val="clear" w:color="auto" w:fill="auto"/>
          </w:tcPr>
          <w:p w:rsidR="00C84935" w:rsidRPr="000D2E4D" w:rsidRDefault="00C84935" w:rsidP="000D2E4D">
            <w:pPr>
              <w:pStyle w:val="Header"/>
              <w:bidi w:val="0"/>
              <w:rPr>
                <w:rFonts w:ascii="Times New Roman" w:hAnsi="Times New Roman" w:cs="Times New Roman"/>
                <w:color w:val="000000"/>
                <w:sz w:val="24"/>
                <w:szCs w:val="24"/>
                <w:lang w:val="it-IT"/>
              </w:rPr>
            </w:pPr>
          </w:p>
        </w:tc>
      </w:tr>
      <w:tr w:rsidR="009753FC" w:rsidRPr="000D2E4D" w:rsidTr="000D2E4D">
        <w:trPr>
          <w:trHeight w:hRule="exact" w:val="211"/>
          <w:jc w:val="center"/>
        </w:trPr>
        <w:tc>
          <w:tcPr>
            <w:tcW w:w="3686" w:type="dxa"/>
            <w:shd w:val="clear" w:color="auto" w:fill="auto"/>
          </w:tcPr>
          <w:p w:rsidR="009753FC" w:rsidRPr="000D2E4D" w:rsidRDefault="009753FC" w:rsidP="000D2E4D">
            <w:pPr>
              <w:pStyle w:val="Header"/>
              <w:bidi w:val="0"/>
              <w:rPr>
                <w:rFonts w:ascii="Times New Roman" w:hAnsi="Times New Roman" w:cs="Times New Roman"/>
                <w:b/>
                <w:bCs/>
                <w:color w:val="000000"/>
                <w:sz w:val="24"/>
                <w:szCs w:val="24"/>
                <w:lang w:val="it-IT"/>
              </w:rPr>
            </w:pPr>
          </w:p>
        </w:tc>
        <w:tc>
          <w:tcPr>
            <w:tcW w:w="4534" w:type="dxa"/>
            <w:shd w:val="clear" w:color="auto" w:fill="auto"/>
          </w:tcPr>
          <w:p w:rsidR="009753FC" w:rsidRPr="000D2E4D" w:rsidRDefault="009753FC" w:rsidP="000D2E4D">
            <w:pPr>
              <w:pStyle w:val="Header"/>
              <w:bidi w:val="0"/>
              <w:rPr>
                <w:rFonts w:ascii="Times New Roman" w:hAnsi="Times New Roman" w:cs="Times New Roman"/>
                <w:color w:val="000000"/>
                <w:sz w:val="24"/>
                <w:szCs w:val="24"/>
                <w:rtl/>
                <w:lang w:val="it-IT"/>
              </w:rPr>
            </w:pPr>
          </w:p>
        </w:tc>
      </w:tr>
      <w:tr w:rsidR="00C84935" w:rsidRPr="000D2E4D" w:rsidTr="000D2E4D">
        <w:trPr>
          <w:trHeight w:val="284"/>
          <w:jc w:val="center"/>
        </w:trPr>
        <w:tc>
          <w:tcPr>
            <w:tcW w:w="3686" w:type="dxa"/>
            <w:shd w:val="clear" w:color="auto" w:fill="auto"/>
          </w:tcPr>
          <w:p w:rsidR="00C84935" w:rsidRPr="000D2E4D" w:rsidRDefault="00C84935" w:rsidP="000D2E4D">
            <w:pPr>
              <w:pStyle w:val="Header"/>
              <w:numPr>
                <w:ilvl w:val="0"/>
                <w:numId w:val="11"/>
              </w:numPr>
              <w:tabs>
                <w:tab w:val="clear" w:pos="4153"/>
                <w:tab w:val="clear" w:pos="8306"/>
                <w:tab w:val="center" w:pos="4320"/>
                <w:tab w:val="right" w:pos="8640"/>
              </w:tabs>
              <w:bidi w:val="0"/>
              <w:ind w:right="0"/>
              <w:rPr>
                <w:rFonts w:ascii="Times New Roman" w:hAnsi="Times New Roman" w:cs="Times New Roman"/>
                <w:b/>
                <w:bCs/>
                <w:color w:val="000000"/>
                <w:sz w:val="24"/>
                <w:szCs w:val="24"/>
                <w:rtl/>
                <w:lang w:val="it-IT"/>
              </w:rPr>
            </w:pPr>
            <w:r w:rsidRPr="000D2E4D">
              <w:rPr>
                <w:rFonts w:ascii="Times New Roman" w:hAnsi="Times New Roman" w:cs="Times New Roman"/>
                <w:b/>
                <w:bCs/>
                <w:color w:val="000000"/>
                <w:sz w:val="24"/>
                <w:szCs w:val="24"/>
                <w:lang w:val="it-IT"/>
              </w:rPr>
              <w:t>Overall Supervision</w:t>
            </w:r>
          </w:p>
        </w:tc>
        <w:tc>
          <w:tcPr>
            <w:tcW w:w="4534" w:type="dxa"/>
            <w:shd w:val="clear" w:color="auto" w:fill="auto"/>
          </w:tcPr>
          <w:p w:rsidR="00C84935" w:rsidRPr="000D2E4D" w:rsidRDefault="00C84935" w:rsidP="000D2E4D">
            <w:pPr>
              <w:pStyle w:val="Header"/>
              <w:bidi w:val="0"/>
              <w:rPr>
                <w:rFonts w:ascii="Times New Roman" w:hAnsi="Times New Roman" w:cs="Times New Roman"/>
                <w:b/>
                <w:bCs/>
                <w:color w:val="000000"/>
                <w:sz w:val="24"/>
                <w:szCs w:val="24"/>
                <w:lang w:val="it-IT"/>
              </w:rPr>
            </w:pPr>
          </w:p>
        </w:tc>
      </w:tr>
      <w:tr w:rsidR="00C84935" w:rsidRPr="000D2E4D" w:rsidTr="000D2E4D">
        <w:trPr>
          <w:trHeight w:val="340"/>
          <w:jc w:val="center"/>
        </w:trPr>
        <w:tc>
          <w:tcPr>
            <w:tcW w:w="3686" w:type="dxa"/>
            <w:shd w:val="clear" w:color="auto" w:fill="auto"/>
          </w:tcPr>
          <w:p w:rsidR="00C84935" w:rsidRPr="000D2E4D" w:rsidRDefault="00B032B3" w:rsidP="000D2E4D">
            <w:pPr>
              <w:pStyle w:val="Header"/>
              <w:bidi w:val="0"/>
              <w:ind w:left="318"/>
              <w:rPr>
                <w:rFonts w:ascii="Times New Roman" w:hAnsi="Times New Roman" w:cs="Times New Roman"/>
                <w:color w:val="000000"/>
                <w:sz w:val="24"/>
                <w:szCs w:val="24"/>
                <w:rtl/>
                <w:lang w:val="it-IT"/>
              </w:rPr>
            </w:pPr>
            <w:r w:rsidRPr="000D2E4D">
              <w:rPr>
                <w:rFonts w:ascii="Times New Roman" w:hAnsi="Times New Roman" w:cs="Times New Roman"/>
                <w:color w:val="000000"/>
                <w:sz w:val="24"/>
                <w:szCs w:val="24"/>
                <w:lang w:val="it-IT"/>
              </w:rPr>
              <w:t xml:space="preserve">Dr. </w:t>
            </w:r>
            <w:r w:rsidR="00C84935" w:rsidRPr="000D2E4D">
              <w:rPr>
                <w:rFonts w:ascii="Times New Roman" w:hAnsi="Times New Roman" w:cs="Times New Roman"/>
                <w:color w:val="000000"/>
                <w:sz w:val="24"/>
                <w:szCs w:val="24"/>
                <w:lang w:val="it-IT"/>
              </w:rPr>
              <w:t>Ola Awad</w:t>
            </w:r>
          </w:p>
        </w:tc>
        <w:tc>
          <w:tcPr>
            <w:tcW w:w="4534" w:type="dxa"/>
            <w:shd w:val="clear" w:color="auto" w:fill="auto"/>
          </w:tcPr>
          <w:p w:rsidR="00C84935" w:rsidRPr="000D2E4D" w:rsidRDefault="008010BB" w:rsidP="000D2E4D">
            <w:pPr>
              <w:pStyle w:val="Header"/>
              <w:bidi w:val="0"/>
              <w:rPr>
                <w:rFonts w:ascii="Times New Roman" w:hAnsi="Times New Roman" w:cs="Times New Roman"/>
                <w:color w:val="000000"/>
                <w:sz w:val="24"/>
                <w:szCs w:val="24"/>
                <w:rtl/>
                <w:lang w:val="it-IT"/>
              </w:rPr>
            </w:pPr>
            <w:r w:rsidRPr="000D2E4D">
              <w:rPr>
                <w:rFonts w:ascii="Times New Roman" w:hAnsi="Times New Roman" w:cs="Times New Roman"/>
                <w:color w:val="000000"/>
                <w:sz w:val="24"/>
                <w:szCs w:val="24"/>
                <w:lang w:val="it-IT"/>
              </w:rPr>
              <w:t>President of  PCBS</w:t>
            </w:r>
          </w:p>
        </w:tc>
      </w:tr>
    </w:tbl>
    <w:p w:rsidR="002C0F0F" w:rsidRPr="00A44E81" w:rsidRDefault="002C0F0F" w:rsidP="00CF17FE">
      <w:pPr>
        <w:bidi w:val="0"/>
        <w:rPr>
          <w:rFonts w:ascii="Times New Roman" w:hAnsi="Times New Roman" w:cs="Times New Roman"/>
          <w:b/>
          <w:bCs/>
          <w:color w:val="222222"/>
          <w:sz w:val="24"/>
          <w:szCs w:val="24"/>
          <w:shd w:val="clear" w:color="auto" w:fill="FBFBFB"/>
        </w:rPr>
      </w:pPr>
    </w:p>
    <w:p w:rsidR="00C84935" w:rsidRPr="00A44E81" w:rsidRDefault="00C84935" w:rsidP="00CF17FE">
      <w:pPr>
        <w:bidi w:val="0"/>
        <w:rPr>
          <w:rFonts w:ascii="Times New Roman" w:hAnsi="Times New Roman" w:cs="Times New Roman"/>
          <w:b/>
          <w:bCs/>
          <w:color w:val="222222"/>
          <w:sz w:val="24"/>
          <w:szCs w:val="24"/>
          <w:shd w:val="clear" w:color="auto" w:fill="FBFBFB"/>
        </w:rPr>
      </w:pPr>
      <w:r w:rsidRPr="00A44E81">
        <w:rPr>
          <w:rFonts w:ascii="Times New Roman" w:hAnsi="Times New Roman" w:cs="Times New Roman"/>
          <w:b/>
          <w:bCs/>
          <w:color w:val="222222"/>
          <w:sz w:val="24"/>
          <w:szCs w:val="24"/>
          <w:shd w:val="clear" w:color="auto" w:fill="FBFBFB"/>
        </w:rPr>
        <w:br w:type="page"/>
      </w:r>
    </w:p>
    <w:p w:rsidR="00F71D1E" w:rsidRDefault="00F71D1E">
      <w:pPr>
        <w:bidi w:val="0"/>
        <w:rPr>
          <w:rFonts w:ascii="Times New Roman" w:hAnsi="Times New Roman" w:cs="Times New Roman"/>
          <w:b/>
          <w:bCs/>
          <w:sz w:val="28"/>
          <w:szCs w:val="28"/>
        </w:rPr>
      </w:pPr>
      <w:r>
        <w:rPr>
          <w:rFonts w:ascii="Times New Roman" w:hAnsi="Times New Roman" w:cs="Times New Roman"/>
          <w:b/>
          <w:bCs/>
          <w:sz w:val="28"/>
          <w:szCs w:val="28"/>
        </w:rPr>
        <w:lastRenderedPageBreak/>
        <w:br w:type="page"/>
      </w:r>
    </w:p>
    <w:p w:rsidR="00CC75F2" w:rsidRPr="00363E88" w:rsidRDefault="00363E88" w:rsidP="00CF17FE">
      <w:pPr>
        <w:bidi w:val="0"/>
        <w:jc w:val="center"/>
        <w:rPr>
          <w:rFonts w:ascii="Times New Roman" w:hAnsi="Times New Roman" w:cs="Times New Roman"/>
          <w:b/>
          <w:bCs/>
          <w:sz w:val="28"/>
          <w:szCs w:val="28"/>
        </w:rPr>
      </w:pPr>
      <w:r w:rsidRPr="00363E88">
        <w:rPr>
          <w:rFonts w:ascii="Times New Roman" w:hAnsi="Times New Roman" w:cs="Times New Roman"/>
          <w:b/>
          <w:bCs/>
          <w:sz w:val="28"/>
          <w:szCs w:val="28"/>
        </w:rPr>
        <w:lastRenderedPageBreak/>
        <w:t>Table of Contents</w:t>
      </w:r>
    </w:p>
    <w:tbl>
      <w:tblPr>
        <w:bidiVisual/>
        <w:tblW w:w="0" w:type="auto"/>
        <w:jc w:val="center"/>
        <w:tblLayout w:type="fixed"/>
        <w:tblLook w:val="0000"/>
      </w:tblPr>
      <w:tblGrid>
        <w:gridCol w:w="1114"/>
        <w:gridCol w:w="5812"/>
        <w:gridCol w:w="1825"/>
      </w:tblGrid>
      <w:tr w:rsidR="00CC75F2" w:rsidRPr="000D2E4D" w:rsidTr="00DF0DD9">
        <w:trPr>
          <w:trHeight w:val="470"/>
          <w:tblHeader/>
          <w:jc w:val="center"/>
        </w:trPr>
        <w:tc>
          <w:tcPr>
            <w:tcW w:w="1114" w:type="dxa"/>
            <w:vAlign w:val="center"/>
          </w:tcPr>
          <w:p w:rsidR="00CC75F2" w:rsidRPr="000D2E4D" w:rsidRDefault="00CC75F2" w:rsidP="00DF0DD9">
            <w:pPr>
              <w:spacing w:after="0" w:line="240" w:lineRule="auto"/>
              <w:jc w:val="center"/>
              <w:rPr>
                <w:rFonts w:ascii="Times New Roman" w:hAnsi="Times New Roman" w:cs="Times New Roman"/>
                <w:b/>
                <w:bCs/>
                <w:color w:val="000000"/>
                <w:sz w:val="24"/>
                <w:szCs w:val="24"/>
                <w:rtl/>
              </w:rPr>
            </w:pPr>
            <w:r w:rsidRPr="000D2E4D">
              <w:rPr>
                <w:rFonts w:ascii="Times New Roman" w:hAnsi="Times New Roman" w:cs="Times New Roman"/>
                <w:b/>
                <w:bCs/>
                <w:color w:val="000000"/>
                <w:sz w:val="24"/>
                <w:szCs w:val="24"/>
              </w:rPr>
              <w:t>Page</w:t>
            </w:r>
          </w:p>
        </w:tc>
        <w:tc>
          <w:tcPr>
            <w:tcW w:w="7637" w:type="dxa"/>
            <w:gridSpan w:val="2"/>
            <w:vAlign w:val="center"/>
          </w:tcPr>
          <w:p w:rsidR="00CC75F2" w:rsidRPr="0005416B" w:rsidRDefault="00CC75F2" w:rsidP="00DF0DD9">
            <w:pPr>
              <w:pStyle w:val="Heading1"/>
              <w:spacing w:before="0" w:line="240" w:lineRule="auto"/>
              <w:jc w:val="right"/>
              <w:rPr>
                <w:rFonts w:ascii="Times New Roman" w:eastAsia="Arial Unicode MS" w:hAnsi="Times New Roman"/>
                <w:color w:val="000000"/>
                <w:sz w:val="24"/>
                <w:szCs w:val="24"/>
                <w:rtl/>
              </w:rPr>
            </w:pPr>
            <w:r w:rsidRPr="0005416B">
              <w:rPr>
                <w:rFonts w:ascii="Times New Roman" w:hAnsi="Times New Roman"/>
                <w:color w:val="000000"/>
                <w:sz w:val="24"/>
                <w:szCs w:val="24"/>
              </w:rPr>
              <w:t>Subject</w:t>
            </w:r>
          </w:p>
        </w:tc>
      </w:tr>
      <w:tr w:rsidR="00CC75F2" w:rsidRPr="000D2E4D" w:rsidTr="00DF0DD9">
        <w:trPr>
          <w:trHeight w:hRule="exact" w:val="79"/>
          <w:jc w:val="center"/>
        </w:trPr>
        <w:tc>
          <w:tcPr>
            <w:tcW w:w="6926" w:type="dxa"/>
            <w:gridSpan w:val="2"/>
            <w:vAlign w:val="center"/>
          </w:tcPr>
          <w:p w:rsidR="00CC75F2" w:rsidRPr="000D2E4D" w:rsidRDefault="00CC75F2" w:rsidP="00DF0DD9">
            <w:pPr>
              <w:spacing w:after="0" w:line="240" w:lineRule="auto"/>
              <w:rPr>
                <w:rFonts w:ascii="Times New Roman" w:hAnsi="Times New Roman" w:cs="Times New Roman"/>
                <w:color w:val="000000"/>
                <w:sz w:val="24"/>
                <w:szCs w:val="24"/>
              </w:rPr>
            </w:pPr>
          </w:p>
        </w:tc>
        <w:tc>
          <w:tcPr>
            <w:tcW w:w="1825" w:type="dxa"/>
            <w:vAlign w:val="center"/>
          </w:tcPr>
          <w:p w:rsidR="00CC75F2" w:rsidRPr="000D2E4D" w:rsidRDefault="00CC75F2" w:rsidP="00DF0DD9">
            <w:pPr>
              <w:spacing w:after="0" w:line="240" w:lineRule="auto"/>
              <w:rPr>
                <w:rFonts w:ascii="Times New Roman" w:hAnsi="Times New Roman" w:cs="Times New Roman"/>
                <w:color w:val="000000"/>
                <w:sz w:val="24"/>
                <w:szCs w:val="24"/>
              </w:rPr>
            </w:pPr>
          </w:p>
        </w:tc>
      </w:tr>
      <w:tr w:rsidR="00CC75F2" w:rsidRPr="000D2E4D" w:rsidTr="00DF0DD9">
        <w:trPr>
          <w:jc w:val="center"/>
        </w:trPr>
        <w:tc>
          <w:tcPr>
            <w:tcW w:w="1114" w:type="dxa"/>
            <w:vAlign w:val="center"/>
          </w:tcPr>
          <w:p w:rsidR="00CC75F2" w:rsidRPr="000D2E4D" w:rsidRDefault="00CC75F2" w:rsidP="00DF0DD9">
            <w:pPr>
              <w:spacing w:after="0" w:line="240" w:lineRule="auto"/>
              <w:rPr>
                <w:rFonts w:ascii="Times New Roman" w:hAnsi="Times New Roman" w:cs="Times New Roman"/>
                <w:b/>
                <w:bCs/>
                <w:color w:val="000000"/>
                <w:sz w:val="24"/>
                <w:szCs w:val="24"/>
              </w:rPr>
            </w:pPr>
          </w:p>
        </w:tc>
        <w:tc>
          <w:tcPr>
            <w:tcW w:w="5812" w:type="dxa"/>
            <w:vAlign w:val="center"/>
          </w:tcPr>
          <w:p w:rsidR="00CC75F2" w:rsidRPr="000D2E4D" w:rsidRDefault="00C25F32" w:rsidP="00DF0DD9">
            <w:pPr>
              <w:pStyle w:val="Footer"/>
              <w:tabs>
                <w:tab w:val="clear" w:pos="4153"/>
                <w:tab w:val="clear" w:pos="8306"/>
              </w:tabs>
              <w:bidi w:val="0"/>
              <w:rPr>
                <w:rFonts w:ascii="Times New Roman" w:hAnsi="Times New Roman" w:cs="Times New Roman"/>
                <w:b/>
                <w:bCs/>
                <w:sz w:val="24"/>
                <w:szCs w:val="24"/>
              </w:rPr>
            </w:pPr>
            <w:r>
              <w:rPr>
                <w:rFonts w:ascii="Times New Roman" w:hAnsi="Times New Roman" w:cs="Times New Roman"/>
                <w:b/>
                <w:bCs/>
                <w:sz w:val="24"/>
                <w:szCs w:val="24"/>
              </w:rPr>
              <w:t>Preface</w:t>
            </w:r>
          </w:p>
        </w:tc>
        <w:tc>
          <w:tcPr>
            <w:tcW w:w="1825" w:type="dxa"/>
            <w:vAlign w:val="center"/>
          </w:tcPr>
          <w:p w:rsidR="00CC75F2" w:rsidRPr="000D2E4D" w:rsidRDefault="00CC75F2" w:rsidP="00DF0DD9">
            <w:pPr>
              <w:bidi w:val="0"/>
              <w:spacing w:after="0" w:line="240" w:lineRule="auto"/>
              <w:rPr>
                <w:rFonts w:ascii="Times New Roman" w:hAnsi="Times New Roman" w:cs="Times New Roman"/>
                <w:b/>
                <w:bCs/>
                <w:color w:val="000000"/>
                <w:sz w:val="24"/>
                <w:szCs w:val="24"/>
              </w:rPr>
            </w:pPr>
          </w:p>
        </w:tc>
      </w:tr>
      <w:tr w:rsidR="00CC75F2" w:rsidRPr="000D2E4D" w:rsidTr="00DF0DD9">
        <w:trPr>
          <w:trHeight w:hRule="exact" w:val="100"/>
          <w:jc w:val="center"/>
        </w:trPr>
        <w:tc>
          <w:tcPr>
            <w:tcW w:w="6926" w:type="dxa"/>
            <w:gridSpan w:val="2"/>
            <w:vAlign w:val="center"/>
          </w:tcPr>
          <w:p w:rsidR="00CC75F2" w:rsidRPr="000D2E4D" w:rsidRDefault="00CC75F2" w:rsidP="00DF0DD9">
            <w:pPr>
              <w:bidi w:val="0"/>
              <w:spacing w:after="0" w:line="240" w:lineRule="auto"/>
              <w:rPr>
                <w:rFonts w:ascii="Times New Roman" w:hAnsi="Times New Roman" w:cs="Times New Roman"/>
                <w:color w:val="000000"/>
                <w:sz w:val="24"/>
                <w:szCs w:val="24"/>
              </w:rPr>
            </w:pPr>
          </w:p>
        </w:tc>
        <w:tc>
          <w:tcPr>
            <w:tcW w:w="1825" w:type="dxa"/>
            <w:vAlign w:val="center"/>
          </w:tcPr>
          <w:p w:rsidR="00CC75F2" w:rsidRPr="000D2E4D" w:rsidRDefault="00CC75F2" w:rsidP="00DF0DD9">
            <w:pPr>
              <w:bidi w:val="0"/>
              <w:spacing w:after="0" w:line="240" w:lineRule="auto"/>
              <w:rPr>
                <w:rFonts w:ascii="Times New Roman" w:hAnsi="Times New Roman" w:cs="Times New Roman"/>
                <w:color w:val="000000"/>
                <w:sz w:val="24"/>
                <w:szCs w:val="24"/>
              </w:rPr>
            </w:pPr>
          </w:p>
        </w:tc>
      </w:tr>
      <w:tr w:rsidR="00CC75F2" w:rsidRPr="000D2E4D" w:rsidTr="00DF0DD9">
        <w:trPr>
          <w:jc w:val="center"/>
        </w:trPr>
        <w:tc>
          <w:tcPr>
            <w:tcW w:w="1114" w:type="dxa"/>
            <w:vAlign w:val="center"/>
          </w:tcPr>
          <w:p w:rsidR="00CC75F2" w:rsidRPr="000D2E4D" w:rsidRDefault="00CC75F2" w:rsidP="00DF0DD9">
            <w:pPr>
              <w:spacing w:after="0" w:line="240" w:lineRule="auto"/>
              <w:jc w:val="center"/>
              <w:rPr>
                <w:rFonts w:ascii="Times New Roman" w:hAnsi="Times New Roman" w:cs="Times New Roman"/>
                <w:b/>
                <w:bCs/>
                <w:color w:val="000000"/>
                <w:sz w:val="24"/>
                <w:szCs w:val="24"/>
              </w:rPr>
            </w:pPr>
            <w:r w:rsidRPr="000D2E4D">
              <w:rPr>
                <w:rFonts w:ascii="Times New Roman" w:hAnsi="Times New Roman" w:cs="Times New Roman"/>
                <w:b/>
                <w:bCs/>
                <w:color w:val="000000"/>
                <w:sz w:val="24"/>
                <w:szCs w:val="24"/>
              </w:rPr>
              <w:t>[11]</w:t>
            </w:r>
          </w:p>
        </w:tc>
        <w:tc>
          <w:tcPr>
            <w:tcW w:w="5812" w:type="dxa"/>
            <w:vAlign w:val="center"/>
          </w:tcPr>
          <w:p w:rsidR="00CC75F2" w:rsidRPr="000D2E4D" w:rsidRDefault="00CC75F2" w:rsidP="009533AE">
            <w:pPr>
              <w:pStyle w:val="Header"/>
              <w:tabs>
                <w:tab w:val="left" w:pos="720"/>
              </w:tabs>
              <w:bidi w:val="0"/>
              <w:jc w:val="both"/>
              <w:rPr>
                <w:rFonts w:ascii="Times New Roman" w:hAnsi="Times New Roman" w:cs="Times New Roman"/>
                <w:b/>
                <w:bCs/>
                <w:color w:val="000000"/>
                <w:sz w:val="24"/>
                <w:szCs w:val="24"/>
              </w:rPr>
            </w:pPr>
            <w:r w:rsidRPr="000D2E4D">
              <w:rPr>
                <w:rFonts w:ascii="Times New Roman" w:hAnsi="Times New Roman" w:cs="Times New Roman"/>
                <w:b/>
                <w:bCs/>
                <w:color w:val="000000"/>
                <w:sz w:val="24"/>
                <w:szCs w:val="24"/>
              </w:rPr>
              <w:t xml:space="preserve">The </w:t>
            </w:r>
            <w:r w:rsidR="00194950" w:rsidRPr="000D2E4D">
              <w:rPr>
                <w:rFonts w:ascii="Times New Roman" w:hAnsi="Times New Roman" w:cs="Times New Roman"/>
                <w:b/>
                <w:bCs/>
                <w:color w:val="000000"/>
                <w:sz w:val="24"/>
                <w:szCs w:val="24"/>
              </w:rPr>
              <w:t>I</w:t>
            </w:r>
            <w:r w:rsidRPr="000D2E4D">
              <w:rPr>
                <w:rFonts w:ascii="Times New Roman" w:hAnsi="Times New Roman" w:cs="Times New Roman"/>
                <w:b/>
                <w:bCs/>
                <w:color w:val="000000"/>
                <w:sz w:val="24"/>
                <w:szCs w:val="24"/>
              </w:rPr>
              <w:t xml:space="preserve">ndicators for </w:t>
            </w:r>
            <w:r w:rsidR="00194950" w:rsidRPr="000D2E4D">
              <w:rPr>
                <w:rFonts w:ascii="Times New Roman" w:hAnsi="Times New Roman" w:cs="Times New Roman"/>
                <w:b/>
                <w:bCs/>
                <w:color w:val="000000"/>
                <w:sz w:val="24"/>
                <w:szCs w:val="24"/>
              </w:rPr>
              <w:t>S</w:t>
            </w:r>
            <w:r w:rsidRPr="000D2E4D">
              <w:rPr>
                <w:rFonts w:ascii="Times New Roman" w:hAnsi="Times New Roman" w:cs="Times New Roman"/>
                <w:b/>
                <w:bCs/>
                <w:color w:val="000000"/>
                <w:sz w:val="24"/>
                <w:szCs w:val="24"/>
              </w:rPr>
              <w:t xml:space="preserve">ustainable </w:t>
            </w:r>
            <w:r w:rsidR="00194950" w:rsidRPr="000D2E4D">
              <w:rPr>
                <w:rFonts w:ascii="Times New Roman" w:hAnsi="Times New Roman" w:cs="Times New Roman"/>
                <w:b/>
                <w:bCs/>
                <w:color w:val="000000"/>
                <w:sz w:val="24"/>
                <w:szCs w:val="24"/>
              </w:rPr>
              <w:t>D</w:t>
            </w:r>
            <w:r w:rsidRPr="000D2E4D">
              <w:rPr>
                <w:rFonts w:ascii="Times New Roman" w:hAnsi="Times New Roman" w:cs="Times New Roman"/>
                <w:b/>
                <w:bCs/>
                <w:color w:val="000000"/>
                <w:sz w:val="24"/>
                <w:szCs w:val="24"/>
              </w:rPr>
              <w:t xml:space="preserve">evelopment: </w:t>
            </w:r>
            <w:r w:rsidR="009533AE">
              <w:rPr>
                <w:rFonts w:ascii="Times New Roman" w:hAnsi="Times New Roman" w:cs="Times New Roman"/>
                <w:b/>
                <w:bCs/>
                <w:color w:val="000000"/>
                <w:sz w:val="24"/>
                <w:szCs w:val="24"/>
              </w:rPr>
              <w:t xml:space="preserve">Background </w:t>
            </w:r>
          </w:p>
        </w:tc>
        <w:tc>
          <w:tcPr>
            <w:tcW w:w="1825" w:type="dxa"/>
            <w:vAlign w:val="center"/>
          </w:tcPr>
          <w:p w:rsidR="00CC75F2" w:rsidRPr="000D2E4D" w:rsidRDefault="00CC75F2" w:rsidP="00DF0DD9">
            <w:pPr>
              <w:pStyle w:val="Footer"/>
              <w:tabs>
                <w:tab w:val="clear" w:pos="4153"/>
                <w:tab w:val="clear" w:pos="8306"/>
              </w:tabs>
              <w:bidi w:val="0"/>
              <w:rPr>
                <w:rFonts w:ascii="Times New Roman" w:hAnsi="Times New Roman" w:cs="Times New Roman"/>
                <w:color w:val="000000"/>
                <w:sz w:val="24"/>
                <w:szCs w:val="24"/>
              </w:rPr>
            </w:pPr>
            <w:r w:rsidRPr="000D2E4D">
              <w:rPr>
                <w:rFonts w:ascii="Times New Roman" w:hAnsi="Times New Roman" w:cs="Times New Roman"/>
                <w:color w:val="000000"/>
                <w:sz w:val="24"/>
                <w:szCs w:val="24"/>
              </w:rPr>
              <w:t>Chapter One:</w:t>
            </w:r>
          </w:p>
        </w:tc>
      </w:tr>
      <w:tr w:rsidR="00CC75F2" w:rsidRPr="000D2E4D" w:rsidTr="00DF0DD9">
        <w:trPr>
          <w:trHeight w:hRule="exact" w:val="77"/>
          <w:jc w:val="center"/>
        </w:trPr>
        <w:tc>
          <w:tcPr>
            <w:tcW w:w="1114" w:type="dxa"/>
            <w:vAlign w:val="center"/>
          </w:tcPr>
          <w:p w:rsidR="00CC75F2" w:rsidRPr="000D2E4D" w:rsidRDefault="00CC75F2" w:rsidP="00DF0DD9">
            <w:pPr>
              <w:spacing w:after="0" w:line="240" w:lineRule="auto"/>
              <w:jc w:val="center"/>
              <w:rPr>
                <w:rFonts w:ascii="Times New Roman" w:hAnsi="Times New Roman" w:cs="Times New Roman"/>
                <w:b/>
                <w:bCs/>
                <w:color w:val="000000"/>
                <w:sz w:val="24"/>
                <w:szCs w:val="24"/>
              </w:rPr>
            </w:pPr>
          </w:p>
        </w:tc>
        <w:tc>
          <w:tcPr>
            <w:tcW w:w="5812" w:type="dxa"/>
            <w:vAlign w:val="center"/>
          </w:tcPr>
          <w:p w:rsidR="00CC75F2" w:rsidRPr="000D2E4D" w:rsidRDefault="00CC75F2" w:rsidP="00DF0DD9">
            <w:pPr>
              <w:bidi w:val="0"/>
              <w:spacing w:after="0" w:line="240" w:lineRule="auto"/>
              <w:rPr>
                <w:rFonts w:ascii="Times New Roman" w:hAnsi="Times New Roman" w:cs="Times New Roman"/>
                <w:b/>
                <w:bCs/>
                <w:color w:val="000000"/>
                <w:sz w:val="24"/>
                <w:szCs w:val="24"/>
              </w:rPr>
            </w:pPr>
          </w:p>
        </w:tc>
        <w:tc>
          <w:tcPr>
            <w:tcW w:w="1825" w:type="dxa"/>
            <w:vAlign w:val="center"/>
          </w:tcPr>
          <w:p w:rsidR="00CC75F2" w:rsidRPr="000D2E4D" w:rsidRDefault="00CC75F2" w:rsidP="00DF0DD9">
            <w:pPr>
              <w:pStyle w:val="Footer"/>
              <w:tabs>
                <w:tab w:val="clear" w:pos="4153"/>
                <w:tab w:val="clear" w:pos="8306"/>
              </w:tabs>
              <w:bidi w:val="0"/>
              <w:rPr>
                <w:rFonts w:ascii="Times New Roman" w:hAnsi="Times New Roman" w:cs="Times New Roman"/>
                <w:color w:val="000000"/>
                <w:sz w:val="24"/>
                <w:szCs w:val="24"/>
              </w:rPr>
            </w:pPr>
          </w:p>
        </w:tc>
      </w:tr>
      <w:tr w:rsidR="00CC75F2" w:rsidRPr="000D2E4D" w:rsidTr="00DF0DD9">
        <w:trPr>
          <w:trHeight w:val="347"/>
          <w:jc w:val="center"/>
        </w:trPr>
        <w:tc>
          <w:tcPr>
            <w:tcW w:w="1114" w:type="dxa"/>
            <w:vAlign w:val="center"/>
          </w:tcPr>
          <w:p w:rsidR="00CC75F2" w:rsidRPr="000D2E4D" w:rsidRDefault="00CC75F2" w:rsidP="00DF0DD9">
            <w:pPr>
              <w:spacing w:after="0" w:line="240" w:lineRule="auto"/>
              <w:jc w:val="center"/>
              <w:rPr>
                <w:rFonts w:ascii="Times New Roman" w:hAnsi="Times New Roman" w:cs="Times New Roman"/>
                <w:color w:val="000000"/>
                <w:sz w:val="24"/>
                <w:szCs w:val="24"/>
              </w:rPr>
            </w:pPr>
            <w:r w:rsidRPr="000D2E4D">
              <w:rPr>
                <w:rFonts w:ascii="Times New Roman" w:hAnsi="Times New Roman" w:cs="Times New Roman"/>
                <w:color w:val="000000"/>
                <w:sz w:val="24"/>
                <w:szCs w:val="24"/>
              </w:rPr>
              <w:t>[11]</w:t>
            </w:r>
          </w:p>
        </w:tc>
        <w:tc>
          <w:tcPr>
            <w:tcW w:w="5812" w:type="dxa"/>
            <w:vAlign w:val="center"/>
          </w:tcPr>
          <w:p w:rsidR="00C87E75" w:rsidRDefault="00CC75F2">
            <w:pPr>
              <w:bidi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1.1 Sustainable Development Goals (SDGs)</w:t>
            </w:r>
          </w:p>
        </w:tc>
        <w:tc>
          <w:tcPr>
            <w:tcW w:w="1825" w:type="dxa"/>
            <w:vAlign w:val="center"/>
          </w:tcPr>
          <w:p w:rsidR="00CC75F2" w:rsidRPr="000D2E4D" w:rsidRDefault="00CC75F2" w:rsidP="00DF0DD9">
            <w:pPr>
              <w:pStyle w:val="Footer"/>
              <w:tabs>
                <w:tab w:val="clear" w:pos="4153"/>
                <w:tab w:val="clear" w:pos="8306"/>
              </w:tabs>
              <w:bidi w:val="0"/>
              <w:rPr>
                <w:rFonts w:ascii="Times New Roman" w:hAnsi="Times New Roman" w:cs="Times New Roman"/>
                <w:color w:val="000000"/>
                <w:sz w:val="24"/>
                <w:szCs w:val="24"/>
              </w:rPr>
            </w:pPr>
          </w:p>
        </w:tc>
      </w:tr>
      <w:tr w:rsidR="00194950" w:rsidRPr="000D2E4D" w:rsidTr="00DF0DD9">
        <w:trPr>
          <w:trHeight w:hRule="exact" w:val="77"/>
          <w:jc w:val="center"/>
        </w:trPr>
        <w:tc>
          <w:tcPr>
            <w:tcW w:w="1114" w:type="dxa"/>
            <w:vAlign w:val="center"/>
          </w:tcPr>
          <w:p w:rsidR="00194950" w:rsidRPr="000D2E4D" w:rsidRDefault="00194950" w:rsidP="00DF0DD9">
            <w:pPr>
              <w:spacing w:after="0" w:line="240" w:lineRule="auto"/>
              <w:jc w:val="center"/>
              <w:rPr>
                <w:rFonts w:ascii="Times New Roman" w:hAnsi="Times New Roman" w:cs="Times New Roman"/>
                <w:b/>
                <w:bCs/>
                <w:color w:val="000000"/>
                <w:sz w:val="24"/>
                <w:szCs w:val="24"/>
              </w:rPr>
            </w:pPr>
          </w:p>
        </w:tc>
        <w:tc>
          <w:tcPr>
            <w:tcW w:w="5812" w:type="dxa"/>
            <w:vAlign w:val="center"/>
          </w:tcPr>
          <w:p w:rsidR="00C87E75" w:rsidRDefault="00C87E75">
            <w:pPr>
              <w:bidi w:val="0"/>
              <w:spacing w:after="0" w:line="240" w:lineRule="auto"/>
              <w:jc w:val="both"/>
              <w:rPr>
                <w:rFonts w:ascii="Times New Roman" w:hAnsi="Times New Roman" w:cs="Times New Roman"/>
                <w:b/>
                <w:bCs/>
                <w:color w:val="000000"/>
                <w:sz w:val="24"/>
                <w:szCs w:val="24"/>
              </w:rPr>
            </w:pPr>
          </w:p>
        </w:tc>
        <w:tc>
          <w:tcPr>
            <w:tcW w:w="1825" w:type="dxa"/>
            <w:vAlign w:val="center"/>
          </w:tcPr>
          <w:p w:rsidR="00194950" w:rsidRPr="000D2E4D" w:rsidRDefault="00194950" w:rsidP="00DF0DD9">
            <w:pPr>
              <w:pStyle w:val="Footer"/>
              <w:tabs>
                <w:tab w:val="clear" w:pos="4153"/>
                <w:tab w:val="clear" w:pos="8306"/>
              </w:tabs>
              <w:bidi w:val="0"/>
              <w:rPr>
                <w:rFonts w:ascii="Times New Roman" w:hAnsi="Times New Roman" w:cs="Times New Roman"/>
                <w:color w:val="000000"/>
                <w:sz w:val="24"/>
                <w:szCs w:val="24"/>
              </w:rPr>
            </w:pPr>
          </w:p>
        </w:tc>
      </w:tr>
      <w:tr w:rsidR="00CC75F2" w:rsidRPr="000D2E4D" w:rsidTr="00DF0DD9">
        <w:trPr>
          <w:jc w:val="center"/>
        </w:trPr>
        <w:tc>
          <w:tcPr>
            <w:tcW w:w="1114" w:type="dxa"/>
            <w:vAlign w:val="center"/>
          </w:tcPr>
          <w:p w:rsidR="00CC75F2" w:rsidRPr="000D2E4D" w:rsidRDefault="00CC75F2" w:rsidP="00685CA5">
            <w:pPr>
              <w:spacing w:after="0" w:line="240" w:lineRule="auto"/>
              <w:jc w:val="center"/>
              <w:rPr>
                <w:rFonts w:ascii="Times New Roman" w:hAnsi="Times New Roman" w:cs="Times New Roman"/>
                <w:color w:val="000000"/>
                <w:sz w:val="24"/>
                <w:szCs w:val="24"/>
              </w:rPr>
            </w:pPr>
            <w:r w:rsidRPr="000D2E4D">
              <w:rPr>
                <w:rFonts w:ascii="Times New Roman" w:hAnsi="Times New Roman" w:cs="Times New Roman"/>
                <w:color w:val="000000"/>
                <w:sz w:val="24"/>
                <w:szCs w:val="24"/>
              </w:rPr>
              <w:t>[1</w:t>
            </w:r>
            <w:r w:rsidR="00685CA5">
              <w:rPr>
                <w:rFonts w:ascii="Times New Roman" w:hAnsi="Times New Roman" w:cs="Times New Roman"/>
                <w:color w:val="000000"/>
                <w:sz w:val="24"/>
                <w:szCs w:val="24"/>
              </w:rPr>
              <w:t>1</w:t>
            </w:r>
            <w:r w:rsidRPr="000D2E4D">
              <w:rPr>
                <w:rFonts w:ascii="Times New Roman" w:hAnsi="Times New Roman" w:cs="Times New Roman"/>
                <w:color w:val="000000"/>
                <w:sz w:val="24"/>
                <w:szCs w:val="24"/>
              </w:rPr>
              <w:t>]</w:t>
            </w:r>
          </w:p>
        </w:tc>
        <w:tc>
          <w:tcPr>
            <w:tcW w:w="5812" w:type="dxa"/>
            <w:vAlign w:val="center"/>
          </w:tcPr>
          <w:p w:rsidR="00C87E75" w:rsidRDefault="00CC75F2">
            <w:pPr>
              <w:bidi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 xml:space="preserve">1.2 National Efforts </w:t>
            </w:r>
            <w:r w:rsidR="00C25F32" w:rsidRPr="00C25F32">
              <w:rPr>
                <w:rFonts w:ascii="Times New Roman" w:hAnsi="Times New Roman" w:cs="Times New Roman"/>
                <w:sz w:val="24"/>
                <w:szCs w:val="24"/>
              </w:rPr>
              <w:t>towards achieving</w:t>
            </w:r>
            <w:r w:rsidR="00C25F32" w:rsidRPr="00F566EE">
              <w:rPr>
                <w:rFonts w:ascii="Times New Roman" w:hAnsi="Times New Roman" w:cs="Times New Roman"/>
                <w:color w:val="FF0000"/>
                <w:sz w:val="24"/>
                <w:szCs w:val="24"/>
              </w:rPr>
              <w:t xml:space="preserve"> </w:t>
            </w:r>
            <w:r w:rsidR="00C25F32" w:rsidRPr="006C420E">
              <w:rPr>
                <w:rFonts w:ascii="Times New Roman" w:hAnsi="Times New Roman" w:cs="Times New Roman"/>
                <w:sz w:val="24"/>
                <w:szCs w:val="24"/>
              </w:rPr>
              <w:t>Sustainable Development Goals</w:t>
            </w:r>
          </w:p>
        </w:tc>
        <w:tc>
          <w:tcPr>
            <w:tcW w:w="1825" w:type="dxa"/>
            <w:vAlign w:val="center"/>
          </w:tcPr>
          <w:p w:rsidR="00CC75F2" w:rsidRPr="000D2E4D" w:rsidRDefault="00CC75F2" w:rsidP="00DF0DD9">
            <w:pPr>
              <w:pStyle w:val="Footer"/>
              <w:tabs>
                <w:tab w:val="clear" w:pos="4153"/>
                <w:tab w:val="clear" w:pos="8306"/>
              </w:tabs>
              <w:bidi w:val="0"/>
              <w:rPr>
                <w:rFonts w:ascii="Times New Roman" w:hAnsi="Times New Roman" w:cs="Times New Roman"/>
                <w:color w:val="000000"/>
                <w:sz w:val="24"/>
                <w:szCs w:val="24"/>
              </w:rPr>
            </w:pPr>
          </w:p>
        </w:tc>
      </w:tr>
      <w:tr w:rsidR="00194950" w:rsidRPr="000D2E4D" w:rsidTr="00DF0DD9">
        <w:trPr>
          <w:trHeight w:hRule="exact" w:val="77"/>
          <w:jc w:val="center"/>
        </w:trPr>
        <w:tc>
          <w:tcPr>
            <w:tcW w:w="1114" w:type="dxa"/>
            <w:vAlign w:val="center"/>
          </w:tcPr>
          <w:p w:rsidR="00194950" w:rsidRPr="000D2E4D" w:rsidRDefault="00194950" w:rsidP="00DF0DD9">
            <w:pPr>
              <w:spacing w:after="0" w:line="240" w:lineRule="auto"/>
              <w:jc w:val="center"/>
              <w:rPr>
                <w:rFonts w:ascii="Times New Roman" w:hAnsi="Times New Roman" w:cs="Times New Roman"/>
                <w:b/>
                <w:bCs/>
                <w:color w:val="000000"/>
                <w:sz w:val="24"/>
                <w:szCs w:val="24"/>
              </w:rPr>
            </w:pPr>
          </w:p>
        </w:tc>
        <w:tc>
          <w:tcPr>
            <w:tcW w:w="5812" w:type="dxa"/>
            <w:vAlign w:val="center"/>
          </w:tcPr>
          <w:p w:rsidR="00C87E75" w:rsidRDefault="00C87E75">
            <w:pPr>
              <w:bidi w:val="0"/>
              <w:spacing w:after="0" w:line="240" w:lineRule="auto"/>
              <w:jc w:val="both"/>
              <w:rPr>
                <w:rFonts w:ascii="Times New Roman" w:hAnsi="Times New Roman" w:cs="Times New Roman"/>
                <w:b/>
                <w:bCs/>
                <w:color w:val="000000"/>
                <w:sz w:val="24"/>
                <w:szCs w:val="24"/>
              </w:rPr>
            </w:pPr>
          </w:p>
        </w:tc>
        <w:tc>
          <w:tcPr>
            <w:tcW w:w="1825" w:type="dxa"/>
            <w:vAlign w:val="center"/>
          </w:tcPr>
          <w:p w:rsidR="00194950" w:rsidRPr="000D2E4D" w:rsidRDefault="00194950" w:rsidP="00DF0DD9">
            <w:pPr>
              <w:pStyle w:val="Footer"/>
              <w:tabs>
                <w:tab w:val="clear" w:pos="4153"/>
                <w:tab w:val="clear" w:pos="8306"/>
              </w:tabs>
              <w:bidi w:val="0"/>
              <w:rPr>
                <w:rFonts w:ascii="Times New Roman" w:hAnsi="Times New Roman" w:cs="Times New Roman"/>
                <w:color w:val="000000"/>
                <w:sz w:val="24"/>
                <w:szCs w:val="24"/>
              </w:rPr>
            </w:pPr>
          </w:p>
        </w:tc>
      </w:tr>
      <w:tr w:rsidR="00CC75F2" w:rsidRPr="000D2E4D" w:rsidTr="00DF0DD9">
        <w:trPr>
          <w:jc w:val="center"/>
        </w:trPr>
        <w:tc>
          <w:tcPr>
            <w:tcW w:w="1114" w:type="dxa"/>
            <w:vAlign w:val="center"/>
          </w:tcPr>
          <w:p w:rsidR="00CC75F2" w:rsidRPr="000D2E4D" w:rsidRDefault="00CC75F2" w:rsidP="00800C92">
            <w:pPr>
              <w:spacing w:after="0" w:line="240" w:lineRule="auto"/>
              <w:jc w:val="center"/>
              <w:rPr>
                <w:rFonts w:ascii="Times New Roman" w:hAnsi="Times New Roman" w:cs="Times New Roman"/>
                <w:color w:val="000000"/>
                <w:sz w:val="24"/>
                <w:szCs w:val="24"/>
                <w:rtl/>
              </w:rPr>
            </w:pPr>
            <w:r w:rsidRPr="000D2E4D">
              <w:rPr>
                <w:rFonts w:ascii="Times New Roman" w:hAnsi="Times New Roman" w:cs="Times New Roman"/>
                <w:color w:val="000000"/>
                <w:sz w:val="24"/>
                <w:szCs w:val="24"/>
              </w:rPr>
              <w:t>[</w:t>
            </w:r>
            <w:r w:rsidR="00800C92">
              <w:rPr>
                <w:rFonts w:ascii="Times New Roman" w:hAnsi="Times New Roman" w:cs="Times New Roman"/>
                <w:color w:val="000000"/>
                <w:sz w:val="24"/>
                <w:szCs w:val="24"/>
              </w:rPr>
              <w:t>15</w:t>
            </w:r>
            <w:r w:rsidRPr="000D2E4D">
              <w:rPr>
                <w:rFonts w:ascii="Times New Roman" w:hAnsi="Times New Roman" w:cs="Times New Roman"/>
                <w:color w:val="000000"/>
                <w:sz w:val="24"/>
                <w:szCs w:val="24"/>
              </w:rPr>
              <w:t>]</w:t>
            </w:r>
          </w:p>
        </w:tc>
        <w:tc>
          <w:tcPr>
            <w:tcW w:w="5812" w:type="dxa"/>
            <w:vAlign w:val="center"/>
          </w:tcPr>
          <w:p w:rsidR="00C87E75" w:rsidRDefault="00CC75F2">
            <w:pPr>
              <w:bidi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 xml:space="preserve">1.3 Palestine’s </w:t>
            </w:r>
            <w:r w:rsidR="00C25F32" w:rsidRPr="006C420E">
              <w:rPr>
                <w:rFonts w:ascii="Times New Roman" w:hAnsi="Times New Roman" w:cs="Times New Roman"/>
                <w:sz w:val="24"/>
                <w:szCs w:val="24"/>
              </w:rPr>
              <w:t>Sustainable Development Goals</w:t>
            </w:r>
            <w:r w:rsidR="00C25F32" w:rsidRPr="000D2E4D">
              <w:rPr>
                <w:rFonts w:ascii="Times New Roman" w:hAnsi="Times New Roman" w:cs="Times New Roman"/>
                <w:sz w:val="24"/>
                <w:szCs w:val="24"/>
              </w:rPr>
              <w:t xml:space="preserve"> </w:t>
            </w:r>
            <w:r w:rsidRPr="000D2E4D">
              <w:rPr>
                <w:rFonts w:ascii="Times New Roman" w:hAnsi="Times New Roman" w:cs="Times New Roman"/>
                <w:sz w:val="24"/>
                <w:szCs w:val="24"/>
              </w:rPr>
              <w:t>Statistical Report</w:t>
            </w:r>
            <w:r w:rsidR="0045166B" w:rsidRPr="000D2E4D">
              <w:rPr>
                <w:rFonts w:ascii="Times New Roman" w:hAnsi="Times New Roman" w:cs="Times New Roman"/>
                <w:color w:val="000000"/>
                <w:sz w:val="24"/>
                <w:szCs w:val="24"/>
              </w:rPr>
              <w:t>,</w:t>
            </w:r>
            <w:r w:rsidR="00C25F32">
              <w:rPr>
                <w:rFonts w:ascii="Times New Roman" w:hAnsi="Times New Roman" w:cs="Times New Roman"/>
                <w:color w:val="000000"/>
                <w:sz w:val="24"/>
                <w:szCs w:val="24"/>
              </w:rPr>
              <w:t xml:space="preserve"> </w:t>
            </w:r>
            <w:r w:rsidR="00334108" w:rsidRPr="000D2E4D">
              <w:rPr>
                <w:rFonts w:ascii="Times New Roman" w:hAnsi="Times New Roman" w:cs="Times New Roman"/>
                <w:color w:val="000000"/>
                <w:sz w:val="24"/>
                <w:szCs w:val="24"/>
                <w:rtl/>
              </w:rPr>
              <w:t>2019</w:t>
            </w:r>
          </w:p>
        </w:tc>
        <w:tc>
          <w:tcPr>
            <w:tcW w:w="1825" w:type="dxa"/>
            <w:vAlign w:val="center"/>
          </w:tcPr>
          <w:p w:rsidR="00CC75F2" w:rsidRPr="000D2E4D" w:rsidRDefault="00CC75F2" w:rsidP="00DF0DD9">
            <w:pPr>
              <w:pStyle w:val="Footer"/>
              <w:tabs>
                <w:tab w:val="clear" w:pos="4153"/>
                <w:tab w:val="clear" w:pos="8306"/>
              </w:tabs>
              <w:bidi w:val="0"/>
              <w:rPr>
                <w:rFonts w:ascii="Times New Roman" w:hAnsi="Times New Roman" w:cs="Times New Roman"/>
                <w:color w:val="000000"/>
                <w:sz w:val="24"/>
                <w:szCs w:val="24"/>
              </w:rPr>
            </w:pPr>
          </w:p>
        </w:tc>
      </w:tr>
      <w:tr w:rsidR="00CC75F2" w:rsidRPr="000D2E4D" w:rsidTr="00DF0DD9">
        <w:trPr>
          <w:trHeight w:hRule="exact" w:val="80"/>
          <w:jc w:val="center"/>
        </w:trPr>
        <w:tc>
          <w:tcPr>
            <w:tcW w:w="1114" w:type="dxa"/>
            <w:vAlign w:val="center"/>
          </w:tcPr>
          <w:p w:rsidR="00CC75F2" w:rsidRPr="000D2E4D" w:rsidRDefault="00CC75F2" w:rsidP="00DF0DD9">
            <w:pPr>
              <w:spacing w:after="0" w:line="240" w:lineRule="auto"/>
              <w:jc w:val="center"/>
              <w:rPr>
                <w:rFonts w:ascii="Times New Roman" w:hAnsi="Times New Roman" w:cs="Times New Roman"/>
                <w:color w:val="000000"/>
                <w:sz w:val="24"/>
                <w:szCs w:val="24"/>
              </w:rPr>
            </w:pPr>
          </w:p>
        </w:tc>
        <w:tc>
          <w:tcPr>
            <w:tcW w:w="5812" w:type="dxa"/>
            <w:vAlign w:val="center"/>
          </w:tcPr>
          <w:p w:rsidR="00CC75F2" w:rsidRPr="000D2E4D" w:rsidRDefault="00CC75F2" w:rsidP="00DF0DD9">
            <w:pPr>
              <w:bidi w:val="0"/>
              <w:spacing w:after="0" w:line="240" w:lineRule="auto"/>
              <w:rPr>
                <w:rFonts w:ascii="Times New Roman" w:hAnsi="Times New Roman" w:cs="Times New Roman"/>
                <w:b/>
                <w:bCs/>
                <w:color w:val="000000"/>
                <w:sz w:val="24"/>
                <w:szCs w:val="24"/>
              </w:rPr>
            </w:pPr>
          </w:p>
        </w:tc>
        <w:tc>
          <w:tcPr>
            <w:tcW w:w="1825" w:type="dxa"/>
            <w:vAlign w:val="center"/>
          </w:tcPr>
          <w:p w:rsidR="00CC75F2" w:rsidRPr="000D2E4D" w:rsidRDefault="00CC75F2" w:rsidP="00DF0DD9">
            <w:pPr>
              <w:bidi w:val="0"/>
              <w:spacing w:after="0" w:line="240" w:lineRule="auto"/>
              <w:rPr>
                <w:rFonts w:ascii="Times New Roman" w:hAnsi="Times New Roman" w:cs="Times New Roman"/>
                <w:color w:val="000000"/>
                <w:sz w:val="24"/>
                <w:szCs w:val="24"/>
              </w:rPr>
            </w:pPr>
          </w:p>
        </w:tc>
      </w:tr>
      <w:tr w:rsidR="00CC75F2" w:rsidRPr="000D2E4D" w:rsidTr="00DF0DD9">
        <w:trPr>
          <w:jc w:val="center"/>
        </w:trPr>
        <w:tc>
          <w:tcPr>
            <w:tcW w:w="1114" w:type="dxa"/>
            <w:vAlign w:val="center"/>
          </w:tcPr>
          <w:p w:rsidR="00CC75F2" w:rsidRPr="000D2E4D" w:rsidRDefault="00CC75F2" w:rsidP="00800C92">
            <w:pPr>
              <w:spacing w:after="0" w:line="240" w:lineRule="auto"/>
              <w:jc w:val="center"/>
              <w:rPr>
                <w:rFonts w:ascii="Times New Roman" w:hAnsi="Times New Roman" w:cs="Times New Roman"/>
                <w:b/>
                <w:bCs/>
                <w:color w:val="000000"/>
                <w:sz w:val="24"/>
                <w:szCs w:val="24"/>
              </w:rPr>
            </w:pPr>
            <w:r w:rsidRPr="000D2E4D">
              <w:rPr>
                <w:rFonts w:ascii="Times New Roman" w:hAnsi="Times New Roman" w:cs="Times New Roman"/>
                <w:b/>
                <w:bCs/>
                <w:color w:val="000000"/>
                <w:sz w:val="24"/>
                <w:szCs w:val="24"/>
              </w:rPr>
              <w:t>[</w:t>
            </w:r>
            <w:r w:rsidR="00800C92">
              <w:rPr>
                <w:rFonts w:ascii="Times New Roman" w:hAnsi="Times New Roman" w:cs="Times New Roman"/>
                <w:b/>
                <w:bCs/>
                <w:color w:val="000000"/>
                <w:sz w:val="24"/>
                <w:szCs w:val="24"/>
              </w:rPr>
              <w:t>17</w:t>
            </w:r>
            <w:r w:rsidRPr="000D2E4D">
              <w:rPr>
                <w:rFonts w:ascii="Times New Roman" w:hAnsi="Times New Roman" w:cs="Times New Roman"/>
                <w:b/>
                <w:bCs/>
                <w:color w:val="000000"/>
                <w:sz w:val="24"/>
                <w:szCs w:val="24"/>
              </w:rPr>
              <w:t>]</w:t>
            </w:r>
          </w:p>
        </w:tc>
        <w:tc>
          <w:tcPr>
            <w:tcW w:w="5812" w:type="dxa"/>
            <w:vAlign w:val="center"/>
          </w:tcPr>
          <w:p w:rsidR="00CC75F2" w:rsidRPr="000D2E4D" w:rsidRDefault="00CC75F2" w:rsidP="00DF0DD9">
            <w:pPr>
              <w:pStyle w:val="Header"/>
              <w:tabs>
                <w:tab w:val="left" w:pos="720"/>
              </w:tabs>
              <w:bidi w:val="0"/>
              <w:rPr>
                <w:rFonts w:ascii="Times New Roman" w:hAnsi="Times New Roman" w:cs="Times New Roman"/>
                <w:b/>
                <w:bCs/>
                <w:color w:val="000000"/>
                <w:sz w:val="24"/>
                <w:szCs w:val="24"/>
              </w:rPr>
            </w:pPr>
            <w:r w:rsidRPr="000D2E4D">
              <w:rPr>
                <w:rFonts w:ascii="Times New Roman" w:hAnsi="Times New Roman" w:cs="Times New Roman"/>
                <w:b/>
                <w:bCs/>
                <w:color w:val="000000"/>
                <w:sz w:val="24"/>
                <w:szCs w:val="24"/>
              </w:rPr>
              <w:t xml:space="preserve">Analysis of </w:t>
            </w:r>
            <w:r w:rsidR="00C25F32" w:rsidRPr="00C25F32">
              <w:rPr>
                <w:rFonts w:ascii="Times New Roman" w:hAnsi="Times New Roman" w:cs="Times New Roman"/>
                <w:b/>
                <w:bCs/>
                <w:sz w:val="24"/>
                <w:szCs w:val="24"/>
              </w:rPr>
              <w:t>Sustainable Development Goals</w:t>
            </w:r>
            <w:r w:rsidR="00C25F32" w:rsidRPr="000D2E4D">
              <w:rPr>
                <w:rFonts w:ascii="Times New Roman" w:hAnsi="Times New Roman" w:cs="Times New Roman"/>
                <w:b/>
                <w:bCs/>
                <w:color w:val="000000"/>
                <w:sz w:val="24"/>
                <w:szCs w:val="24"/>
              </w:rPr>
              <w:t xml:space="preserve"> </w:t>
            </w:r>
            <w:r w:rsidR="00C25F32">
              <w:rPr>
                <w:rFonts w:ascii="Times New Roman" w:hAnsi="Times New Roman" w:cs="Times New Roman"/>
                <w:b/>
                <w:bCs/>
                <w:color w:val="000000"/>
                <w:sz w:val="24"/>
                <w:szCs w:val="24"/>
              </w:rPr>
              <w:t>I</w:t>
            </w:r>
            <w:r w:rsidRPr="000D2E4D">
              <w:rPr>
                <w:rFonts w:ascii="Times New Roman" w:hAnsi="Times New Roman" w:cs="Times New Roman"/>
                <w:b/>
                <w:bCs/>
                <w:color w:val="000000"/>
                <w:sz w:val="24"/>
                <w:szCs w:val="24"/>
              </w:rPr>
              <w:t>ndicators</w:t>
            </w:r>
          </w:p>
        </w:tc>
        <w:tc>
          <w:tcPr>
            <w:tcW w:w="1825" w:type="dxa"/>
            <w:vAlign w:val="center"/>
          </w:tcPr>
          <w:p w:rsidR="00CC75F2" w:rsidRPr="000D2E4D" w:rsidRDefault="00CC75F2" w:rsidP="00DF0DD9">
            <w:pPr>
              <w:pStyle w:val="Footer"/>
              <w:tabs>
                <w:tab w:val="clear" w:pos="4153"/>
                <w:tab w:val="clear" w:pos="8306"/>
              </w:tabs>
              <w:bidi w:val="0"/>
              <w:rPr>
                <w:rFonts w:ascii="Times New Roman" w:hAnsi="Times New Roman" w:cs="Times New Roman"/>
                <w:color w:val="000000"/>
                <w:sz w:val="24"/>
                <w:szCs w:val="24"/>
              </w:rPr>
            </w:pPr>
            <w:r w:rsidRPr="000D2E4D">
              <w:rPr>
                <w:rFonts w:ascii="Times New Roman" w:hAnsi="Times New Roman" w:cs="Times New Roman"/>
                <w:color w:val="000000"/>
                <w:sz w:val="24"/>
                <w:szCs w:val="24"/>
              </w:rPr>
              <w:t>Chapter Two:</w:t>
            </w:r>
          </w:p>
        </w:tc>
      </w:tr>
      <w:tr w:rsidR="00CC75F2" w:rsidRPr="000D2E4D" w:rsidTr="00DF0DD9">
        <w:trPr>
          <w:trHeight w:hRule="exact" w:val="53"/>
          <w:jc w:val="center"/>
        </w:trPr>
        <w:tc>
          <w:tcPr>
            <w:tcW w:w="1114" w:type="dxa"/>
            <w:vAlign w:val="center"/>
          </w:tcPr>
          <w:p w:rsidR="00CC75F2" w:rsidRPr="000D2E4D" w:rsidRDefault="00CC75F2" w:rsidP="00DF0DD9">
            <w:pPr>
              <w:spacing w:after="0" w:line="240" w:lineRule="auto"/>
              <w:rPr>
                <w:rFonts w:ascii="Times New Roman" w:hAnsi="Times New Roman" w:cs="Times New Roman"/>
                <w:b/>
                <w:bCs/>
                <w:color w:val="000000"/>
                <w:sz w:val="24"/>
                <w:szCs w:val="24"/>
              </w:rPr>
            </w:pPr>
          </w:p>
        </w:tc>
        <w:tc>
          <w:tcPr>
            <w:tcW w:w="5812" w:type="dxa"/>
            <w:vAlign w:val="center"/>
          </w:tcPr>
          <w:p w:rsidR="00CC75F2" w:rsidRPr="000D2E4D" w:rsidRDefault="00CC75F2" w:rsidP="00DF0DD9">
            <w:pPr>
              <w:bidi w:val="0"/>
              <w:spacing w:after="0" w:line="240" w:lineRule="auto"/>
              <w:rPr>
                <w:rFonts w:ascii="Times New Roman" w:hAnsi="Times New Roman" w:cs="Times New Roman"/>
                <w:sz w:val="24"/>
                <w:szCs w:val="24"/>
              </w:rPr>
            </w:pPr>
          </w:p>
        </w:tc>
        <w:tc>
          <w:tcPr>
            <w:tcW w:w="1825" w:type="dxa"/>
            <w:vAlign w:val="center"/>
          </w:tcPr>
          <w:p w:rsidR="00CC75F2" w:rsidRPr="000D2E4D" w:rsidRDefault="00CC75F2" w:rsidP="00DF0DD9">
            <w:pPr>
              <w:pStyle w:val="Footer"/>
              <w:tabs>
                <w:tab w:val="clear" w:pos="4153"/>
                <w:tab w:val="clear" w:pos="8306"/>
              </w:tabs>
              <w:bidi w:val="0"/>
              <w:rPr>
                <w:rFonts w:ascii="Times New Roman" w:hAnsi="Times New Roman" w:cs="Times New Roman"/>
                <w:sz w:val="24"/>
                <w:szCs w:val="24"/>
              </w:rPr>
            </w:pPr>
          </w:p>
        </w:tc>
      </w:tr>
      <w:tr w:rsidR="00CC75F2" w:rsidRPr="000D2E4D" w:rsidTr="00DF0DD9">
        <w:trPr>
          <w:jc w:val="center"/>
        </w:trPr>
        <w:tc>
          <w:tcPr>
            <w:tcW w:w="1114" w:type="dxa"/>
            <w:vAlign w:val="center"/>
          </w:tcPr>
          <w:p w:rsidR="00CC75F2" w:rsidRPr="000D2E4D" w:rsidRDefault="00CC75F2" w:rsidP="00800C92">
            <w:pPr>
              <w:spacing w:after="0" w:line="240" w:lineRule="auto"/>
              <w:jc w:val="center"/>
              <w:rPr>
                <w:rFonts w:ascii="Times New Roman" w:hAnsi="Times New Roman" w:cs="Times New Roman"/>
                <w:color w:val="000000"/>
                <w:sz w:val="24"/>
                <w:szCs w:val="24"/>
              </w:rPr>
            </w:pPr>
            <w:r w:rsidRPr="000D2E4D">
              <w:rPr>
                <w:rFonts w:ascii="Times New Roman" w:hAnsi="Times New Roman" w:cs="Times New Roman"/>
                <w:color w:val="000000"/>
                <w:sz w:val="24"/>
                <w:szCs w:val="24"/>
              </w:rPr>
              <w:t>[</w:t>
            </w:r>
            <w:r w:rsidR="00800C92">
              <w:rPr>
                <w:rFonts w:ascii="Times New Roman" w:hAnsi="Times New Roman" w:cs="Times New Roman"/>
                <w:color w:val="000000"/>
                <w:sz w:val="24"/>
                <w:szCs w:val="24"/>
              </w:rPr>
              <w:t>17</w:t>
            </w:r>
            <w:r w:rsidRPr="000D2E4D">
              <w:rPr>
                <w:rFonts w:ascii="Times New Roman" w:hAnsi="Times New Roman" w:cs="Times New Roman"/>
                <w:color w:val="000000"/>
                <w:sz w:val="24"/>
                <w:szCs w:val="24"/>
              </w:rPr>
              <w:t>]</w:t>
            </w:r>
          </w:p>
        </w:tc>
        <w:tc>
          <w:tcPr>
            <w:tcW w:w="5812" w:type="dxa"/>
            <w:vAlign w:val="center"/>
          </w:tcPr>
          <w:p w:rsidR="00CC75F2" w:rsidRPr="000D2E4D" w:rsidRDefault="00CC75F2" w:rsidP="008A0CCD">
            <w:pPr>
              <w:bidi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 xml:space="preserve">GOAL 1 – </w:t>
            </w:r>
            <w:r w:rsidR="008A0CCD" w:rsidRPr="00980AE0">
              <w:rPr>
                <w:rFonts w:ascii="Times New Roman" w:hAnsi="Times New Roman" w:cs="Times New Roman"/>
                <w:bCs/>
                <w:color w:val="000000"/>
                <w:sz w:val="24"/>
                <w:szCs w:val="24"/>
              </w:rPr>
              <w:t>End Poverty In All Its Forms Everywhere</w:t>
            </w:r>
          </w:p>
        </w:tc>
        <w:tc>
          <w:tcPr>
            <w:tcW w:w="1825" w:type="dxa"/>
            <w:vAlign w:val="center"/>
          </w:tcPr>
          <w:p w:rsidR="00CC75F2" w:rsidRPr="000D2E4D" w:rsidRDefault="00CC75F2" w:rsidP="00DF0DD9">
            <w:pPr>
              <w:pStyle w:val="Footer"/>
              <w:tabs>
                <w:tab w:val="clear" w:pos="4153"/>
                <w:tab w:val="clear" w:pos="8306"/>
              </w:tabs>
              <w:bidi w:val="0"/>
              <w:rPr>
                <w:rFonts w:ascii="Times New Roman" w:hAnsi="Times New Roman" w:cs="Times New Roman"/>
                <w:sz w:val="24"/>
                <w:szCs w:val="24"/>
              </w:rPr>
            </w:pPr>
          </w:p>
        </w:tc>
      </w:tr>
      <w:tr w:rsidR="00194950" w:rsidRPr="000D2E4D" w:rsidTr="00DF0DD9">
        <w:trPr>
          <w:trHeight w:hRule="exact" w:val="77"/>
          <w:jc w:val="center"/>
        </w:trPr>
        <w:tc>
          <w:tcPr>
            <w:tcW w:w="1114" w:type="dxa"/>
            <w:vAlign w:val="center"/>
          </w:tcPr>
          <w:p w:rsidR="00194950" w:rsidRPr="000D2E4D" w:rsidRDefault="00194950" w:rsidP="00DF0DD9">
            <w:pPr>
              <w:spacing w:after="0" w:line="240" w:lineRule="auto"/>
              <w:jc w:val="center"/>
              <w:rPr>
                <w:rFonts w:ascii="Times New Roman" w:hAnsi="Times New Roman" w:cs="Times New Roman"/>
                <w:b/>
                <w:bCs/>
                <w:color w:val="000000"/>
                <w:sz w:val="24"/>
                <w:szCs w:val="24"/>
              </w:rPr>
            </w:pPr>
          </w:p>
        </w:tc>
        <w:tc>
          <w:tcPr>
            <w:tcW w:w="5812" w:type="dxa"/>
            <w:vAlign w:val="center"/>
          </w:tcPr>
          <w:p w:rsidR="00194950" w:rsidRPr="000D2E4D" w:rsidRDefault="00194950" w:rsidP="008A0CCD">
            <w:pPr>
              <w:bidi w:val="0"/>
              <w:spacing w:after="0" w:line="240" w:lineRule="auto"/>
              <w:jc w:val="both"/>
              <w:rPr>
                <w:rFonts w:ascii="Times New Roman" w:hAnsi="Times New Roman" w:cs="Times New Roman"/>
                <w:b/>
                <w:bCs/>
                <w:color w:val="000000"/>
                <w:sz w:val="24"/>
                <w:szCs w:val="24"/>
              </w:rPr>
            </w:pPr>
          </w:p>
        </w:tc>
        <w:tc>
          <w:tcPr>
            <w:tcW w:w="1825" w:type="dxa"/>
            <w:vAlign w:val="center"/>
          </w:tcPr>
          <w:p w:rsidR="00194950" w:rsidRPr="000D2E4D" w:rsidRDefault="00194950" w:rsidP="00DF0DD9">
            <w:pPr>
              <w:pStyle w:val="Footer"/>
              <w:tabs>
                <w:tab w:val="clear" w:pos="4153"/>
                <w:tab w:val="clear" w:pos="8306"/>
              </w:tabs>
              <w:bidi w:val="0"/>
              <w:rPr>
                <w:rFonts w:ascii="Times New Roman" w:hAnsi="Times New Roman" w:cs="Times New Roman"/>
                <w:color w:val="000000"/>
                <w:sz w:val="24"/>
                <w:szCs w:val="24"/>
              </w:rPr>
            </w:pPr>
          </w:p>
        </w:tc>
      </w:tr>
      <w:tr w:rsidR="00CC75F2" w:rsidRPr="000D2E4D" w:rsidTr="008A0CCD">
        <w:trPr>
          <w:jc w:val="center"/>
        </w:trPr>
        <w:tc>
          <w:tcPr>
            <w:tcW w:w="1114" w:type="dxa"/>
            <w:vAlign w:val="center"/>
          </w:tcPr>
          <w:p w:rsidR="00CC75F2" w:rsidRPr="000D2E4D" w:rsidRDefault="00CC75F2" w:rsidP="00DF0DD9">
            <w:pPr>
              <w:spacing w:after="0" w:line="240" w:lineRule="auto"/>
              <w:jc w:val="center"/>
              <w:rPr>
                <w:rFonts w:ascii="Times New Roman" w:hAnsi="Times New Roman" w:cs="Times New Roman"/>
                <w:color w:val="000000"/>
                <w:sz w:val="24"/>
                <w:szCs w:val="24"/>
              </w:rPr>
            </w:pPr>
            <w:r w:rsidRPr="000D2E4D">
              <w:rPr>
                <w:rFonts w:ascii="Times New Roman" w:hAnsi="Times New Roman" w:cs="Times New Roman"/>
                <w:color w:val="000000"/>
                <w:sz w:val="24"/>
                <w:szCs w:val="24"/>
              </w:rPr>
              <w:t>[2</w:t>
            </w:r>
            <w:r w:rsidR="005D0A48" w:rsidRPr="000D2E4D">
              <w:rPr>
                <w:rFonts w:ascii="Times New Roman" w:hAnsi="Times New Roman" w:cs="Times New Roman"/>
                <w:color w:val="000000"/>
                <w:sz w:val="24"/>
                <w:szCs w:val="24"/>
              </w:rPr>
              <w:t>2</w:t>
            </w:r>
            <w:r w:rsidRPr="000D2E4D">
              <w:rPr>
                <w:rFonts w:ascii="Times New Roman" w:hAnsi="Times New Roman" w:cs="Times New Roman"/>
                <w:color w:val="000000"/>
                <w:sz w:val="24"/>
                <w:szCs w:val="24"/>
              </w:rPr>
              <w:t>]</w:t>
            </w:r>
          </w:p>
        </w:tc>
        <w:tc>
          <w:tcPr>
            <w:tcW w:w="5812" w:type="dxa"/>
            <w:vAlign w:val="center"/>
          </w:tcPr>
          <w:p w:rsidR="00CC75F2" w:rsidRPr="008A0CCD" w:rsidRDefault="00CC75F2" w:rsidP="008A0CCD">
            <w:pPr>
              <w:pStyle w:val="BodyText2"/>
              <w:tabs>
                <w:tab w:val="left" w:pos="458"/>
              </w:tabs>
              <w:bidi w:val="0"/>
              <w:spacing w:after="0" w:line="240" w:lineRule="auto"/>
              <w:jc w:val="both"/>
              <w:rPr>
                <w:rFonts w:ascii="Times New Roman" w:hAnsi="Times New Roman" w:cs="Times New Roman"/>
                <w:color w:val="000000"/>
                <w:sz w:val="24"/>
                <w:szCs w:val="24"/>
              </w:rPr>
            </w:pPr>
            <w:r w:rsidRPr="008A0CCD">
              <w:rPr>
                <w:rFonts w:ascii="Times New Roman" w:hAnsi="Times New Roman" w:cs="Times New Roman"/>
                <w:color w:val="000000"/>
                <w:sz w:val="24"/>
                <w:szCs w:val="24"/>
              </w:rPr>
              <w:t>GOAL</w:t>
            </w:r>
            <w:r w:rsidR="00363E88" w:rsidRPr="008A0CCD">
              <w:rPr>
                <w:rFonts w:ascii="Times New Roman" w:hAnsi="Times New Roman" w:cs="Times New Roman"/>
                <w:color w:val="000000"/>
                <w:sz w:val="24"/>
                <w:szCs w:val="24"/>
              </w:rPr>
              <w:t xml:space="preserve"> </w:t>
            </w:r>
            <w:r w:rsidRPr="008A0CCD">
              <w:rPr>
                <w:rFonts w:ascii="Times New Roman" w:hAnsi="Times New Roman" w:cs="Times New Roman"/>
                <w:color w:val="000000"/>
                <w:sz w:val="24"/>
                <w:szCs w:val="24"/>
              </w:rPr>
              <w:t>2 –</w:t>
            </w:r>
            <w:r w:rsidR="00363E88" w:rsidRPr="008A0CCD">
              <w:rPr>
                <w:rFonts w:ascii="Times New Roman" w:hAnsi="Times New Roman" w:cs="Times New Roman"/>
                <w:color w:val="000000"/>
                <w:sz w:val="24"/>
                <w:szCs w:val="24"/>
              </w:rPr>
              <w:t xml:space="preserve"> </w:t>
            </w:r>
            <w:r w:rsidR="008A0CCD" w:rsidRPr="00980AE0">
              <w:rPr>
                <w:rFonts w:ascii="Times New Roman" w:hAnsi="Times New Roman" w:cs="Times New Roman"/>
                <w:bCs/>
                <w:color w:val="000000"/>
                <w:sz w:val="24"/>
                <w:szCs w:val="24"/>
              </w:rPr>
              <w:t>End Hunger, Achieve Food Security And Improved Nutrition And Promote Sustainable Agriculture</w:t>
            </w:r>
          </w:p>
        </w:tc>
        <w:tc>
          <w:tcPr>
            <w:tcW w:w="1825" w:type="dxa"/>
            <w:vAlign w:val="center"/>
          </w:tcPr>
          <w:p w:rsidR="00CC75F2" w:rsidRPr="000D2E4D" w:rsidRDefault="00CC75F2" w:rsidP="00DF0DD9">
            <w:pPr>
              <w:pStyle w:val="Footer"/>
              <w:tabs>
                <w:tab w:val="clear" w:pos="4153"/>
                <w:tab w:val="clear" w:pos="8306"/>
              </w:tabs>
              <w:bidi w:val="0"/>
              <w:rPr>
                <w:rFonts w:ascii="Times New Roman" w:hAnsi="Times New Roman" w:cs="Times New Roman"/>
                <w:color w:val="000000"/>
                <w:sz w:val="24"/>
                <w:szCs w:val="24"/>
              </w:rPr>
            </w:pPr>
          </w:p>
        </w:tc>
      </w:tr>
      <w:tr w:rsidR="00194950" w:rsidRPr="000D2E4D" w:rsidTr="00DF0DD9">
        <w:trPr>
          <w:trHeight w:hRule="exact" w:val="77"/>
          <w:jc w:val="center"/>
        </w:trPr>
        <w:tc>
          <w:tcPr>
            <w:tcW w:w="1114" w:type="dxa"/>
            <w:vAlign w:val="center"/>
          </w:tcPr>
          <w:p w:rsidR="00194950" w:rsidRPr="000D2E4D" w:rsidRDefault="00194950" w:rsidP="00DF0DD9">
            <w:pPr>
              <w:spacing w:after="0" w:line="240" w:lineRule="auto"/>
              <w:jc w:val="center"/>
              <w:rPr>
                <w:rFonts w:ascii="Times New Roman" w:hAnsi="Times New Roman" w:cs="Times New Roman"/>
                <w:b/>
                <w:bCs/>
                <w:color w:val="000000"/>
                <w:sz w:val="24"/>
                <w:szCs w:val="24"/>
              </w:rPr>
            </w:pPr>
          </w:p>
        </w:tc>
        <w:tc>
          <w:tcPr>
            <w:tcW w:w="5812" w:type="dxa"/>
            <w:vAlign w:val="center"/>
          </w:tcPr>
          <w:p w:rsidR="00194950" w:rsidRPr="008A0CCD" w:rsidRDefault="00194950" w:rsidP="008A0CCD">
            <w:pPr>
              <w:bidi w:val="0"/>
              <w:spacing w:after="0" w:line="240" w:lineRule="auto"/>
              <w:jc w:val="both"/>
              <w:rPr>
                <w:rFonts w:ascii="Times New Roman" w:hAnsi="Times New Roman" w:cs="Times New Roman"/>
                <w:b/>
                <w:bCs/>
                <w:color w:val="000000"/>
                <w:sz w:val="24"/>
                <w:szCs w:val="24"/>
              </w:rPr>
            </w:pPr>
          </w:p>
        </w:tc>
        <w:tc>
          <w:tcPr>
            <w:tcW w:w="1825" w:type="dxa"/>
            <w:vAlign w:val="center"/>
          </w:tcPr>
          <w:p w:rsidR="00194950" w:rsidRPr="000D2E4D" w:rsidRDefault="00194950" w:rsidP="00DF0DD9">
            <w:pPr>
              <w:pStyle w:val="Footer"/>
              <w:tabs>
                <w:tab w:val="clear" w:pos="4153"/>
                <w:tab w:val="clear" w:pos="8306"/>
              </w:tabs>
              <w:bidi w:val="0"/>
              <w:rPr>
                <w:rFonts w:ascii="Times New Roman" w:hAnsi="Times New Roman" w:cs="Times New Roman"/>
                <w:color w:val="000000"/>
                <w:sz w:val="24"/>
                <w:szCs w:val="24"/>
              </w:rPr>
            </w:pPr>
          </w:p>
        </w:tc>
      </w:tr>
      <w:tr w:rsidR="00CC75F2" w:rsidRPr="000D2E4D" w:rsidTr="008A0CCD">
        <w:trPr>
          <w:jc w:val="center"/>
        </w:trPr>
        <w:tc>
          <w:tcPr>
            <w:tcW w:w="1114" w:type="dxa"/>
            <w:vAlign w:val="center"/>
          </w:tcPr>
          <w:p w:rsidR="00CC75F2" w:rsidRPr="000D2E4D" w:rsidRDefault="00CC75F2" w:rsidP="00800C92">
            <w:pPr>
              <w:spacing w:after="0" w:line="240" w:lineRule="auto"/>
              <w:jc w:val="center"/>
              <w:rPr>
                <w:rFonts w:ascii="Times New Roman" w:hAnsi="Times New Roman" w:cs="Times New Roman"/>
                <w:color w:val="000000"/>
                <w:sz w:val="24"/>
                <w:szCs w:val="24"/>
              </w:rPr>
            </w:pPr>
            <w:r w:rsidRPr="000D2E4D">
              <w:rPr>
                <w:rFonts w:ascii="Times New Roman" w:hAnsi="Times New Roman" w:cs="Times New Roman"/>
                <w:color w:val="000000"/>
                <w:sz w:val="24"/>
                <w:szCs w:val="24"/>
              </w:rPr>
              <w:t>[</w:t>
            </w:r>
            <w:r w:rsidR="00800C92">
              <w:rPr>
                <w:rFonts w:ascii="Times New Roman" w:hAnsi="Times New Roman" w:cs="Times New Roman"/>
                <w:color w:val="000000"/>
                <w:sz w:val="24"/>
                <w:szCs w:val="24"/>
              </w:rPr>
              <w:t>29</w:t>
            </w:r>
            <w:r w:rsidRPr="000D2E4D">
              <w:rPr>
                <w:rFonts w:ascii="Times New Roman" w:hAnsi="Times New Roman" w:cs="Times New Roman"/>
                <w:color w:val="000000"/>
                <w:sz w:val="24"/>
                <w:szCs w:val="24"/>
              </w:rPr>
              <w:t>]</w:t>
            </w:r>
          </w:p>
        </w:tc>
        <w:tc>
          <w:tcPr>
            <w:tcW w:w="5812" w:type="dxa"/>
            <w:vAlign w:val="center"/>
          </w:tcPr>
          <w:p w:rsidR="00CC75F2" w:rsidRPr="000D2E4D" w:rsidRDefault="00CC75F2" w:rsidP="008A0CCD">
            <w:pPr>
              <w:pStyle w:val="BodyText2"/>
              <w:bidi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 xml:space="preserve">GOAL 3 – Ensure </w:t>
            </w:r>
            <w:r w:rsidR="008A0CCD">
              <w:rPr>
                <w:rFonts w:ascii="Times New Roman" w:hAnsi="Times New Roman" w:cs="Times New Roman"/>
                <w:color w:val="000000"/>
                <w:sz w:val="24"/>
                <w:szCs w:val="24"/>
              </w:rPr>
              <w:t>H</w:t>
            </w:r>
            <w:r w:rsidR="008A0CCD" w:rsidRPr="000D2E4D">
              <w:rPr>
                <w:rFonts w:ascii="Times New Roman" w:hAnsi="Times New Roman" w:cs="Times New Roman"/>
                <w:color w:val="000000"/>
                <w:sz w:val="24"/>
                <w:szCs w:val="24"/>
              </w:rPr>
              <w:t xml:space="preserve">ealthy </w:t>
            </w:r>
            <w:r w:rsidR="008A0CCD">
              <w:rPr>
                <w:rFonts w:ascii="Times New Roman" w:hAnsi="Times New Roman" w:cs="Times New Roman"/>
                <w:color w:val="000000"/>
                <w:sz w:val="24"/>
                <w:szCs w:val="24"/>
              </w:rPr>
              <w:t>L</w:t>
            </w:r>
            <w:r w:rsidR="008A0CCD" w:rsidRPr="000D2E4D">
              <w:rPr>
                <w:rFonts w:ascii="Times New Roman" w:hAnsi="Times New Roman" w:cs="Times New Roman"/>
                <w:color w:val="000000"/>
                <w:sz w:val="24"/>
                <w:szCs w:val="24"/>
              </w:rPr>
              <w:t xml:space="preserve">ives </w:t>
            </w:r>
            <w:r w:rsidRPr="000D2E4D">
              <w:rPr>
                <w:rFonts w:ascii="Times New Roman" w:hAnsi="Times New Roman" w:cs="Times New Roman"/>
                <w:color w:val="000000"/>
                <w:sz w:val="24"/>
                <w:szCs w:val="24"/>
              </w:rPr>
              <w:t xml:space="preserve">and </w:t>
            </w:r>
            <w:r w:rsidR="008A0CCD">
              <w:rPr>
                <w:rFonts w:ascii="Times New Roman" w:hAnsi="Times New Roman" w:cs="Times New Roman"/>
                <w:color w:val="000000"/>
                <w:sz w:val="24"/>
                <w:szCs w:val="24"/>
              </w:rPr>
              <w:t>P</w:t>
            </w:r>
            <w:r w:rsidR="008A0CCD" w:rsidRPr="000D2E4D">
              <w:rPr>
                <w:rFonts w:ascii="Times New Roman" w:hAnsi="Times New Roman" w:cs="Times New Roman"/>
                <w:color w:val="000000"/>
                <w:sz w:val="24"/>
                <w:szCs w:val="24"/>
              </w:rPr>
              <w:t xml:space="preserve">romote </w:t>
            </w:r>
            <w:r w:rsidR="008A0CCD">
              <w:rPr>
                <w:rFonts w:ascii="Times New Roman" w:hAnsi="Times New Roman" w:cs="Times New Roman"/>
                <w:color w:val="000000"/>
                <w:sz w:val="24"/>
                <w:szCs w:val="24"/>
              </w:rPr>
              <w:t>W</w:t>
            </w:r>
            <w:r w:rsidR="008A0CCD" w:rsidRPr="000D2E4D">
              <w:rPr>
                <w:rFonts w:ascii="Times New Roman" w:hAnsi="Times New Roman" w:cs="Times New Roman"/>
                <w:color w:val="000000"/>
                <w:sz w:val="24"/>
                <w:szCs w:val="24"/>
              </w:rPr>
              <w:t>ell</w:t>
            </w:r>
            <w:r w:rsidRPr="000D2E4D">
              <w:rPr>
                <w:rFonts w:ascii="Times New Roman" w:hAnsi="Times New Roman" w:cs="Times New Roman"/>
                <w:color w:val="000000"/>
                <w:sz w:val="24"/>
                <w:szCs w:val="24"/>
              </w:rPr>
              <w:t>-</w:t>
            </w:r>
            <w:r w:rsidR="008A0CCD">
              <w:rPr>
                <w:rFonts w:ascii="Times New Roman" w:hAnsi="Times New Roman" w:cs="Times New Roman"/>
                <w:color w:val="000000"/>
                <w:sz w:val="24"/>
                <w:szCs w:val="24"/>
              </w:rPr>
              <w:t>B</w:t>
            </w:r>
            <w:r w:rsidR="008A0CCD" w:rsidRPr="000D2E4D">
              <w:rPr>
                <w:rFonts w:ascii="Times New Roman" w:hAnsi="Times New Roman" w:cs="Times New Roman"/>
                <w:color w:val="000000"/>
                <w:sz w:val="24"/>
                <w:szCs w:val="24"/>
              </w:rPr>
              <w:t xml:space="preserve">eing </w:t>
            </w:r>
            <w:r w:rsidRPr="000D2E4D">
              <w:rPr>
                <w:rFonts w:ascii="Times New Roman" w:hAnsi="Times New Roman" w:cs="Times New Roman"/>
                <w:color w:val="000000"/>
                <w:sz w:val="24"/>
                <w:szCs w:val="24"/>
              </w:rPr>
              <w:t xml:space="preserve">for </w:t>
            </w:r>
            <w:r w:rsidR="008A0CCD">
              <w:rPr>
                <w:rFonts w:ascii="Times New Roman" w:hAnsi="Times New Roman" w:cs="Times New Roman"/>
                <w:color w:val="000000"/>
                <w:sz w:val="24"/>
                <w:szCs w:val="24"/>
              </w:rPr>
              <w:t>A</w:t>
            </w:r>
            <w:r w:rsidR="008A0CCD" w:rsidRPr="000D2E4D">
              <w:rPr>
                <w:rFonts w:ascii="Times New Roman" w:hAnsi="Times New Roman" w:cs="Times New Roman"/>
                <w:color w:val="000000"/>
                <w:sz w:val="24"/>
                <w:szCs w:val="24"/>
              </w:rPr>
              <w:t xml:space="preserve">ll </w:t>
            </w:r>
            <w:r w:rsidRPr="000D2E4D">
              <w:rPr>
                <w:rFonts w:ascii="Times New Roman" w:hAnsi="Times New Roman" w:cs="Times New Roman"/>
                <w:color w:val="000000"/>
                <w:sz w:val="24"/>
                <w:szCs w:val="24"/>
              </w:rPr>
              <w:t xml:space="preserve">at </w:t>
            </w:r>
            <w:r w:rsidR="008A0CCD">
              <w:rPr>
                <w:rFonts w:ascii="Times New Roman" w:hAnsi="Times New Roman" w:cs="Times New Roman"/>
                <w:color w:val="000000"/>
                <w:sz w:val="24"/>
                <w:szCs w:val="24"/>
              </w:rPr>
              <w:t>A</w:t>
            </w:r>
            <w:r w:rsidRPr="000D2E4D">
              <w:rPr>
                <w:rFonts w:ascii="Times New Roman" w:hAnsi="Times New Roman" w:cs="Times New Roman"/>
                <w:color w:val="000000"/>
                <w:sz w:val="24"/>
                <w:szCs w:val="24"/>
              </w:rPr>
              <w:t xml:space="preserve">ll </w:t>
            </w:r>
            <w:r w:rsidR="008A0CCD">
              <w:rPr>
                <w:rFonts w:ascii="Times New Roman" w:hAnsi="Times New Roman" w:cs="Times New Roman"/>
                <w:color w:val="000000"/>
                <w:sz w:val="24"/>
                <w:szCs w:val="24"/>
              </w:rPr>
              <w:t>A</w:t>
            </w:r>
            <w:r w:rsidR="008A0CCD" w:rsidRPr="000D2E4D">
              <w:rPr>
                <w:rFonts w:ascii="Times New Roman" w:hAnsi="Times New Roman" w:cs="Times New Roman"/>
                <w:color w:val="000000"/>
                <w:sz w:val="24"/>
                <w:szCs w:val="24"/>
              </w:rPr>
              <w:t>ges</w:t>
            </w:r>
          </w:p>
        </w:tc>
        <w:tc>
          <w:tcPr>
            <w:tcW w:w="1825" w:type="dxa"/>
            <w:vAlign w:val="center"/>
          </w:tcPr>
          <w:p w:rsidR="00CC75F2" w:rsidRPr="000D2E4D" w:rsidRDefault="00CC75F2" w:rsidP="00DF0DD9">
            <w:pPr>
              <w:pStyle w:val="Footer"/>
              <w:tabs>
                <w:tab w:val="clear" w:pos="4153"/>
                <w:tab w:val="clear" w:pos="8306"/>
              </w:tabs>
              <w:bidi w:val="0"/>
              <w:rPr>
                <w:rFonts w:ascii="Times New Roman" w:hAnsi="Times New Roman" w:cs="Times New Roman"/>
                <w:color w:val="000000"/>
                <w:sz w:val="24"/>
                <w:szCs w:val="24"/>
              </w:rPr>
            </w:pPr>
          </w:p>
        </w:tc>
      </w:tr>
      <w:tr w:rsidR="00194950" w:rsidRPr="000D2E4D" w:rsidTr="00DF0DD9">
        <w:trPr>
          <w:trHeight w:hRule="exact" w:val="77"/>
          <w:jc w:val="center"/>
        </w:trPr>
        <w:tc>
          <w:tcPr>
            <w:tcW w:w="1114" w:type="dxa"/>
            <w:vAlign w:val="center"/>
          </w:tcPr>
          <w:p w:rsidR="00194950" w:rsidRPr="000D2E4D" w:rsidRDefault="00194950" w:rsidP="00DF0DD9">
            <w:pPr>
              <w:spacing w:after="0" w:line="240" w:lineRule="auto"/>
              <w:jc w:val="center"/>
              <w:rPr>
                <w:rFonts w:ascii="Times New Roman" w:hAnsi="Times New Roman" w:cs="Times New Roman"/>
                <w:b/>
                <w:bCs/>
                <w:color w:val="000000"/>
                <w:sz w:val="24"/>
                <w:szCs w:val="24"/>
              </w:rPr>
            </w:pPr>
          </w:p>
        </w:tc>
        <w:tc>
          <w:tcPr>
            <w:tcW w:w="5812" w:type="dxa"/>
            <w:vAlign w:val="center"/>
          </w:tcPr>
          <w:p w:rsidR="00194950" w:rsidRPr="000D2E4D" w:rsidRDefault="00194950" w:rsidP="008A0CCD">
            <w:pPr>
              <w:bidi w:val="0"/>
              <w:spacing w:after="0" w:line="240" w:lineRule="auto"/>
              <w:jc w:val="both"/>
              <w:rPr>
                <w:rFonts w:ascii="Times New Roman" w:hAnsi="Times New Roman" w:cs="Times New Roman"/>
                <w:b/>
                <w:bCs/>
                <w:color w:val="000000"/>
                <w:sz w:val="24"/>
                <w:szCs w:val="24"/>
              </w:rPr>
            </w:pPr>
          </w:p>
        </w:tc>
        <w:tc>
          <w:tcPr>
            <w:tcW w:w="1825" w:type="dxa"/>
            <w:vAlign w:val="center"/>
          </w:tcPr>
          <w:p w:rsidR="00194950" w:rsidRPr="000D2E4D" w:rsidRDefault="00194950" w:rsidP="00DF0DD9">
            <w:pPr>
              <w:pStyle w:val="Footer"/>
              <w:tabs>
                <w:tab w:val="clear" w:pos="4153"/>
                <w:tab w:val="clear" w:pos="8306"/>
              </w:tabs>
              <w:bidi w:val="0"/>
              <w:rPr>
                <w:rFonts w:ascii="Times New Roman" w:hAnsi="Times New Roman" w:cs="Times New Roman"/>
                <w:color w:val="000000"/>
                <w:sz w:val="24"/>
                <w:szCs w:val="24"/>
              </w:rPr>
            </w:pPr>
          </w:p>
        </w:tc>
      </w:tr>
      <w:tr w:rsidR="00CC75F2" w:rsidRPr="000D2E4D" w:rsidTr="00DF0DD9">
        <w:trPr>
          <w:trHeight w:hRule="exact" w:val="832"/>
          <w:jc w:val="center"/>
        </w:trPr>
        <w:tc>
          <w:tcPr>
            <w:tcW w:w="1114" w:type="dxa"/>
            <w:vAlign w:val="center"/>
          </w:tcPr>
          <w:p w:rsidR="00CC75F2" w:rsidRPr="000D2E4D" w:rsidRDefault="00CC75F2" w:rsidP="00800C92">
            <w:pPr>
              <w:spacing w:after="0" w:line="240" w:lineRule="auto"/>
              <w:jc w:val="center"/>
              <w:rPr>
                <w:rFonts w:ascii="Times New Roman" w:hAnsi="Times New Roman" w:cs="Times New Roman"/>
                <w:color w:val="000000"/>
                <w:sz w:val="24"/>
                <w:szCs w:val="24"/>
              </w:rPr>
            </w:pPr>
            <w:r w:rsidRPr="000D2E4D">
              <w:rPr>
                <w:rFonts w:ascii="Times New Roman" w:hAnsi="Times New Roman" w:cs="Times New Roman"/>
                <w:color w:val="000000"/>
                <w:sz w:val="24"/>
                <w:szCs w:val="24"/>
              </w:rPr>
              <w:t>[</w:t>
            </w:r>
            <w:r w:rsidR="00800C92">
              <w:rPr>
                <w:rFonts w:ascii="Times New Roman" w:hAnsi="Times New Roman" w:cs="Times New Roman"/>
                <w:color w:val="000000"/>
                <w:sz w:val="24"/>
                <w:szCs w:val="24"/>
              </w:rPr>
              <w:t>40</w:t>
            </w:r>
            <w:r w:rsidRPr="000D2E4D">
              <w:rPr>
                <w:rFonts w:ascii="Times New Roman" w:hAnsi="Times New Roman" w:cs="Times New Roman"/>
                <w:color w:val="000000"/>
                <w:sz w:val="24"/>
                <w:szCs w:val="24"/>
              </w:rPr>
              <w:t>]</w:t>
            </w:r>
          </w:p>
        </w:tc>
        <w:tc>
          <w:tcPr>
            <w:tcW w:w="5812" w:type="dxa"/>
            <w:vAlign w:val="center"/>
          </w:tcPr>
          <w:p w:rsidR="00CC75F2" w:rsidRPr="000D2E4D" w:rsidRDefault="00CC75F2" w:rsidP="00980AE0">
            <w:pPr>
              <w:bidi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 xml:space="preserve">GOAL 4 – Ensure </w:t>
            </w:r>
            <w:r w:rsidR="008A0CCD">
              <w:rPr>
                <w:rFonts w:ascii="Times New Roman" w:hAnsi="Times New Roman" w:cs="Times New Roman"/>
                <w:color w:val="000000"/>
                <w:sz w:val="24"/>
                <w:szCs w:val="24"/>
              </w:rPr>
              <w:t>I</w:t>
            </w:r>
            <w:r w:rsidR="008A0CCD" w:rsidRPr="000D2E4D">
              <w:rPr>
                <w:rFonts w:ascii="Times New Roman" w:hAnsi="Times New Roman" w:cs="Times New Roman"/>
                <w:color w:val="000000"/>
                <w:sz w:val="24"/>
                <w:szCs w:val="24"/>
              </w:rPr>
              <w:t xml:space="preserve">nclusive </w:t>
            </w:r>
            <w:r w:rsidRPr="000D2E4D">
              <w:rPr>
                <w:rFonts w:ascii="Times New Roman" w:hAnsi="Times New Roman" w:cs="Times New Roman"/>
                <w:color w:val="000000"/>
                <w:sz w:val="24"/>
                <w:szCs w:val="24"/>
              </w:rPr>
              <w:t xml:space="preserve">and </w:t>
            </w:r>
            <w:r w:rsidR="008A0CCD">
              <w:rPr>
                <w:rFonts w:ascii="Times New Roman" w:hAnsi="Times New Roman" w:cs="Times New Roman"/>
                <w:color w:val="000000"/>
                <w:sz w:val="24"/>
                <w:szCs w:val="24"/>
              </w:rPr>
              <w:t>E</w:t>
            </w:r>
            <w:r w:rsidR="008A0CCD" w:rsidRPr="000D2E4D">
              <w:rPr>
                <w:rFonts w:ascii="Times New Roman" w:hAnsi="Times New Roman" w:cs="Times New Roman"/>
                <w:color w:val="000000"/>
                <w:sz w:val="24"/>
                <w:szCs w:val="24"/>
              </w:rPr>
              <w:t xml:space="preserve">quitable </w:t>
            </w:r>
            <w:r w:rsidR="00980AE0">
              <w:rPr>
                <w:rFonts w:ascii="Times New Roman" w:hAnsi="Times New Roman" w:cs="Times New Roman"/>
                <w:color w:val="000000"/>
                <w:sz w:val="24"/>
                <w:szCs w:val="24"/>
              </w:rPr>
              <w:t>Q</w:t>
            </w:r>
            <w:r w:rsidRPr="000D2E4D">
              <w:rPr>
                <w:rFonts w:ascii="Times New Roman" w:hAnsi="Times New Roman" w:cs="Times New Roman"/>
                <w:color w:val="000000"/>
                <w:sz w:val="24"/>
                <w:szCs w:val="24"/>
              </w:rPr>
              <w:t xml:space="preserve">uality </w:t>
            </w:r>
            <w:r w:rsidR="00980AE0">
              <w:rPr>
                <w:rFonts w:ascii="Times New Roman" w:hAnsi="Times New Roman" w:cs="Times New Roman"/>
                <w:color w:val="000000"/>
                <w:sz w:val="24"/>
                <w:szCs w:val="24"/>
              </w:rPr>
              <w:t>E</w:t>
            </w:r>
            <w:r w:rsidRPr="000D2E4D">
              <w:rPr>
                <w:rFonts w:ascii="Times New Roman" w:hAnsi="Times New Roman" w:cs="Times New Roman"/>
                <w:color w:val="000000"/>
                <w:sz w:val="24"/>
                <w:szCs w:val="24"/>
              </w:rPr>
              <w:t xml:space="preserve">ducation and </w:t>
            </w:r>
            <w:r w:rsidR="00980AE0">
              <w:rPr>
                <w:rFonts w:ascii="Times New Roman" w:hAnsi="Times New Roman" w:cs="Times New Roman"/>
                <w:color w:val="000000"/>
                <w:sz w:val="24"/>
                <w:szCs w:val="24"/>
              </w:rPr>
              <w:t>P</w:t>
            </w:r>
            <w:r w:rsidRPr="000D2E4D">
              <w:rPr>
                <w:rFonts w:ascii="Times New Roman" w:hAnsi="Times New Roman" w:cs="Times New Roman"/>
                <w:color w:val="000000"/>
                <w:sz w:val="24"/>
                <w:szCs w:val="24"/>
              </w:rPr>
              <w:t xml:space="preserve">romote </w:t>
            </w:r>
            <w:r w:rsidR="00980AE0">
              <w:rPr>
                <w:rFonts w:ascii="Times New Roman" w:hAnsi="Times New Roman" w:cs="Times New Roman"/>
                <w:color w:val="000000"/>
                <w:sz w:val="24"/>
                <w:szCs w:val="24"/>
              </w:rPr>
              <w:t>L</w:t>
            </w:r>
            <w:r w:rsidRPr="000D2E4D">
              <w:rPr>
                <w:rFonts w:ascii="Times New Roman" w:hAnsi="Times New Roman" w:cs="Times New Roman"/>
                <w:color w:val="000000"/>
                <w:sz w:val="24"/>
                <w:szCs w:val="24"/>
              </w:rPr>
              <w:t xml:space="preserve">ifelong </w:t>
            </w:r>
            <w:r w:rsidR="00980AE0">
              <w:rPr>
                <w:rFonts w:ascii="Times New Roman" w:hAnsi="Times New Roman" w:cs="Times New Roman"/>
                <w:color w:val="000000"/>
                <w:sz w:val="24"/>
                <w:szCs w:val="24"/>
              </w:rPr>
              <w:t>L</w:t>
            </w:r>
            <w:r w:rsidRPr="000D2E4D">
              <w:rPr>
                <w:rFonts w:ascii="Times New Roman" w:hAnsi="Times New Roman" w:cs="Times New Roman"/>
                <w:color w:val="000000"/>
                <w:sz w:val="24"/>
                <w:szCs w:val="24"/>
              </w:rPr>
              <w:t xml:space="preserve">earning </w:t>
            </w:r>
            <w:r w:rsidR="00980AE0">
              <w:rPr>
                <w:rFonts w:ascii="Times New Roman" w:hAnsi="Times New Roman" w:cs="Times New Roman"/>
                <w:color w:val="000000"/>
                <w:sz w:val="24"/>
                <w:szCs w:val="24"/>
              </w:rPr>
              <w:t>O</w:t>
            </w:r>
            <w:r w:rsidRPr="000D2E4D">
              <w:rPr>
                <w:rFonts w:ascii="Times New Roman" w:hAnsi="Times New Roman" w:cs="Times New Roman"/>
                <w:color w:val="000000"/>
                <w:sz w:val="24"/>
                <w:szCs w:val="24"/>
              </w:rPr>
              <w:t xml:space="preserve">pportunities for </w:t>
            </w:r>
            <w:r w:rsidR="00980AE0">
              <w:rPr>
                <w:rFonts w:ascii="Times New Roman" w:hAnsi="Times New Roman" w:cs="Times New Roman"/>
                <w:color w:val="000000"/>
                <w:sz w:val="24"/>
                <w:szCs w:val="24"/>
              </w:rPr>
              <w:t>A</w:t>
            </w:r>
            <w:r w:rsidRPr="000D2E4D">
              <w:rPr>
                <w:rFonts w:ascii="Times New Roman" w:hAnsi="Times New Roman" w:cs="Times New Roman"/>
                <w:color w:val="000000"/>
                <w:sz w:val="24"/>
                <w:szCs w:val="24"/>
              </w:rPr>
              <w:t>ll</w:t>
            </w:r>
          </w:p>
        </w:tc>
        <w:tc>
          <w:tcPr>
            <w:tcW w:w="1825" w:type="dxa"/>
            <w:vAlign w:val="center"/>
          </w:tcPr>
          <w:p w:rsidR="00CC75F2" w:rsidRPr="000D2E4D" w:rsidRDefault="00CC75F2" w:rsidP="00DF0DD9">
            <w:pPr>
              <w:pStyle w:val="Footer"/>
              <w:tabs>
                <w:tab w:val="clear" w:pos="4153"/>
                <w:tab w:val="clear" w:pos="8306"/>
              </w:tabs>
              <w:bidi w:val="0"/>
              <w:rPr>
                <w:rFonts w:ascii="Times New Roman" w:hAnsi="Times New Roman" w:cs="Times New Roman"/>
                <w:color w:val="000000"/>
                <w:sz w:val="24"/>
                <w:szCs w:val="24"/>
              </w:rPr>
            </w:pPr>
          </w:p>
        </w:tc>
      </w:tr>
      <w:tr w:rsidR="00194950" w:rsidRPr="000D2E4D" w:rsidTr="00DF0DD9">
        <w:trPr>
          <w:trHeight w:hRule="exact" w:val="77"/>
          <w:jc w:val="center"/>
        </w:trPr>
        <w:tc>
          <w:tcPr>
            <w:tcW w:w="1114" w:type="dxa"/>
            <w:vAlign w:val="center"/>
          </w:tcPr>
          <w:p w:rsidR="00194950" w:rsidRPr="000D2E4D" w:rsidRDefault="00194950" w:rsidP="00DF0DD9">
            <w:pPr>
              <w:spacing w:after="0" w:line="240" w:lineRule="auto"/>
              <w:jc w:val="center"/>
              <w:rPr>
                <w:rFonts w:ascii="Times New Roman" w:hAnsi="Times New Roman" w:cs="Times New Roman"/>
                <w:b/>
                <w:bCs/>
                <w:color w:val="000000"/>
                <w:sz w:val="24"/>
                <w:szCs w:val="24"/>
              </w:rPr>
            </w:pPr>
          </w:p>
        </w:tc>
        <w:tc>
          <w:tcPr>
            <w:tcW w:w="5812" w:type="dxa"/>
            <w:vAlign w:val="center"/>
          </w:tcPr>
          <w:p w:rsidR="00194950" w:rsidRPr="000D2E4D" w:rsidRDefault="00194950" w:rsidP="008A0CCD">
            <w:pPr>
              <w:bidi w:val="0"/>
              <w:spacing w:after="0" w:line="240" w:lineRule="auto"/>
              <w:jc w:val="both"/>
              <w:rPr>
                <w:rFonts w:ascii="Times New Roman" w:hAnsi="Times New Roman" w:cs="Times New Roman"/>
                <w:b/>
                <w:bCs/>
                <w:color w:val="000000"/>
                <w:sz w:val="24"/>
                <w:szCs w:val="24"/>
              </w:rPr>
            </w:pPr>
          </w:p>
        </w:tc>
        <w:tc>
          <w:tcPr>
            <w:tcW w:w="1825" w:type="dxa"/>
            <w:vAlign w:val="center"/>
          </w:tcPr>
          <w:p w:rsidR="00194950" w:rsidRPr="000D2E4D" w:rsidRDefault="00194950" w:rsidP="00DF0DD9">
            <w:pPr>
              <w:pStyle w:val="Footer"/>
              <w:tabs>
                <w:tab w:val="clear" w:pos="4153"/>
                <w:tab w:val="clear" w:pos="8306"/>
              </w:tabs>
              <w:bidi w:val="0"/>
              <w:rPr>
                <w:rFonts w:ascii="Times New Roman" w:hAnsi="Times New Roman" w:cs="Times New Roman"/>
                <w:color w:val="000000"/>
                <w:sz w:val="24"/>
                <w:szCs w:val="24"/>
              </w:rPr>
            </w:pPr>
          </w:p>
        </w:tc>
      </w:tr>
      <w:tr w:rsidR="00CC75F2" w:rsidRPr="000D2E4D" w:rsidTr="00DF0DD9">
        <w:trPr>
          <w:trHeight w:hRule="exact" w:val="634"/>
          <w:jc w:val="center"/>
        </w:trPr>
        <w:tc>
          <w:tcPr>
            <w:tcW w:w="1114" w:type="dxa"/>
            <w:vAlign w:val="center"/>
          </w:tcPr>
          <w:p w:rsidR="00CC75F2" w:rsidRPr="000D2E4D" w:rsidRDefault="00CC75F2" w:rsidP="00DF0DD9">
            <w:pPr>
              <w:spacing w:after="0" w:line="240" w:lineRule="auto"/>
              <w:jc w:val="center"/>
              <w:rPr>
                <w:rFonts w:ascii="Times New Roman" w:hAnsi="Times New Roman" w:cs="Times New Roman"/>
                <w:color w:val="000000"/>
                <w:sz w:val="24"/>
                <w:szCs w:val="24"/>
                <w:rtl/>
              </w:rPr>
            </w:pPr>
            <w:r w:rsidRPr="000D2E4D">
              <w:rPr>
                <w:rFonts w:ascii="Times New Roman" w:hAnsi="Times New Roman" w:cs="Times New Roman"/>
                <w:color w:val="000000"/>
                <w:sz w:val="24"/>
                <w:szCs w:val="24"/>
              </w:rPr>
              <w:t>[5</w:t>
            </w:r>
            <w:r w:rsidR="005D0A48" w:rsidRPr="000D2E4D">
              <w:rPr>
                <w:rFonts w:ascii="Times New Roman" w:hAnsi="Times New Roman" w:cs="Times New Roman"/>
                <w:color w:val="000000"/>
                <w:sz w:val="24"/>
                <w:szCs w:val="24"/>
              </w:rPr>
              <w:t>3</w:t>
            </w:r>
            <w:r w:rsidRPr="000D2E4D">
              <w:rPr>
                <w:rFonts w:ascii="Times New Roman" w:hAnsi="Times New Roman" w:cs="Times New Roman"/>
                <w:color w:val="000000"/>
                <w:sz w:val="24"/>
                <w:szCs w:val="24"/>
              </w:rPr>
              <w:t>]</w:t>
            </w:r>
          </w:p>
        </w:tc>
        <w:tc>
          <w:tcPr>
            <w:tcW w:w="5812" w:type="dxa"/>
            <w:vAlign w:val="center"/>
          </w:tcPr>
          <w:p w:rsidR="00CC75F2" w:rsidRPr="000D2E4D" w:rsidRDefault="00CC75F2" w:rsidP="00980AE0">
            <w:pPr>
              <w:bidi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 xml:space="preserve">GOAL 5 – Achieve </w:t>
            </w:r>
            <w:r w:rsidR="00980AE0">
              <w:rPr>
                <w:rFonts w:ascii="Times New Roman" w:hAnsi="Times New Roman" w:cs="Times New Roman"/>
                <w:color w:val="000000"/>
                <w:sz w:val="24"/>
                <w:szCs w:val="24"/>
              </w:rPr>
              <w:t>G</w:t>
            </w:r>
            <w:r w:rsidRPr="000D2E4D">
              <w:rPr>
                <w:rFonts w:ascii="Times New Roman" w:hAnsi="Times New Roman" w:cs="Times New Roman"/>
                <w:color w:val="000000"/>
                <w:sz w:val="24"/>
                <w:szCs w:val="24"/>
              </w:rPr>
              <w:t xml:space="preserve">ender </w:t>
            </w:r>
            <w:r w:rsidR="00980AE0">
              <w:rPr>
                <w:rFonts w:ascii="Times New Roman" w:hAnsi="Times New Roman" w:cs="Times New Roman"/>
                <w:color w:val="000000"/>
                <w:sz w:val="24"/>
                <w:szCs w:val="24"/>
              </w:rPr>
              <w:t>E</w:t>
            </w:r>
            <w:r w:rsidRPr="000D2E4D">
              <w:rPr>
                <w:rFonts w:ascii="Times New Roman" w:hAnsi="Times New Roman" w:cs="Times New Roman"/>
                <w:color w:val="000000"/>
                <w:sz w:val="24"/>
                <w:szCs w:val="24"/>
              </w:rPr>
              <w:t xml:space="preserve">quality and </w:t>
            </w:r>
            <w:r w:rsidR="00980AE0">
              <w:rPr>
                <w:rFonts w:ascii="Times New Roman" w:hAnsi="Times New Roman" w:cs="Times New Roman"/>
                <w:color w:val="000000"/>
                <w:sz w:val="24"/>
                <w:szCs w:val="24"/>
              </w:rPr>
              <w:t>E</w:t>
            </w:r>
            <w:r w:rsidRPr="000D2E4D">
              <w:rPr>
                <w:rFonts w:ascii="Times New Roman" w:hAnsi="Times New Roman" w:cs="Times New Roman"/>
                <w:color w:val="000000"/>
                <w:sz w:val="24"/>
                <w:szCs w:val="24"/>
              </w:rPr>
              <w:t xml:space="preserve">mpower </w:t>
            </w:r>
            <w:r w:rsidR="00980AE0">
              <w:rPr>
                <w:rFonts w:ascii="Times New Roman" w:hAnsi="Times New Roman" w:cs="Times New Roman"/>
                <w:color w:val="000000"/>
                <w:sz w:val="24"/>
                <w:szCs w:val="24"/>
              </w:rPr>
              <w:t>A</w:t>
            </w:r>
            <w:r w:rsidRPr="000D2E4D">
              <w:rPr>
                <w:rFonts w:ascii="Times New Roman" w:hAnsi="Times New Roman" w:cs="Times New Roman"/>
                <w:color w:val="000000"/>
                <w:sz w:val="24"/>
                <w:szCs w:val="24"/>
              </w:rPr>
              <w:t xml:space="preserve">ll </w:t>
            </w:r>
            <w:r w:rsidR="00980AE0">
              <w:rPr>
                <w:rFonts w:ascii="Times New Roman" w:hAnsi="Times New Roman" w:cs="Times New Roman"/>
                <w:color w:val="000000"/>
                <w:sz w:val="24"/>
                <w:szCs w:val="24"/>
              </w:rPr>
              <w:t>W</w:t>
            </w:r>
            <w:r w:rsidRPr="000D2E4D">
              <w:rPr>
                <w:rFonts w:ascii="Times New Roman" w:hAnsi="Times New Roman" w:cs="Times New Roman"/>
                <w:color w:val="000000"/>
                <w:sz w:val="24"/>
                <w:szCs w:val="24"/>
              </w:rPr>
              <w:t xml:space="preserve">omen and </w:t>
            </w:r>
            <w:r w:rsidR="00980AE0">
              <w:rPr>
                <w:rFonts w:ascii="Times New Roman" w:hAnsi="Times New Roman" w:cs="Times New Roman"/>
                <w:color w:val="000000"/>
                <w:sz w:val="24"/>
                <w:szCs w:val="24"/>
              </w:rPr>
              <w:t>G</w:t>
            </w:r>
            <w:r w:rsidRPr="000D2E4D">
              <w:rPr>
                <w:rFonts w:ascii="Times New Roman" w:hAnsi="Times New Roman" w:cs="Times New Roman"/>
                <w:color w:val="000000"/>
                <w:sz w:val="24"/>
                <w:szCs w:val="24"/>
              </w:rPr>
              <w:t>irls</w:t>
            </w:r>
          </w:p>
        </w:tc>
        <w:tc>
          <w:tcPr>
            <w:tcW w:w="1825" w:type="dxa"/>
            <w:vAlign w:val="center"/>
          </w:tcPr>
          <w:p w:rsidR="00CC75F2" w:rsidRPr="000D2E4D" w:rsidRDefault="00CC75F2" w:rsidP="00DF0DD9">
            <w:pPr>
              <w:pStyle w:val="Footer"/>
              <w:tabs>
                <w:tab w:val="clear" w:pos="4153"/>
                <w:tab w:val="clear" w:pos="8306"/>
              </w:tabs>
              <w:bidi w:val="0"/>
              <w:rPr>
                <w:rFonts w:ascii="Times New Roman" w:hAnsi="Times New Roman" w:cs="Times New Roman"/>
                <w:color w:val="000000"/>
                <w:sz w:val="24"/>
                <w:szCs w:val="24"/>
              </w:rPr>
            </w:pPr>
          </w:p>
        </w:tc>
      </w:tr>
      <w:tr w:rsidR="00194950" w:rsidRPr="000D2E4D" w:rsidTr="00DF0DD9">
        <w:trPr>
          <w:trHeight w:hRule="exact" w:val="77"/>
          <w:jc w:val="center"/>
        </w:trPr>
        <w:tc>
          <w:tcPr>
            <w:tcW w:w="1114" w:type="dxa"/>
            <w:vAlign w:val="center"/>
          </w:tcPr>
          <w:p w:rsidR="00194950" w:rsidRPr="000D2E4D" w:rsidRDefault="00194950" w:rsidP="00DF0DD9">
            <w:pPr>
              <w:spacing w:after="0" w:line="240" w:lineRule="auto"/>
              <w:jc w:val="center"/>
              <w:rPr>
                <w:rFonts w:ascii="Times New Roman" w:hAnsi="Times New Roman" w:cs="Times New Roman"/>
                <w:b/>
                <w:bCs/>
                <w:color w:val="000000"/>
                <w:sz w:val="24"/>
                <w:szCs w:val="24"/>
              </w:rPr>
            </w:pPr>
          </w:p>
        </w:tc>
        <w:tc>
          <w:tcPr>
            <w:tcW w:w="5812" w:type="dxa"/>
            <w:vAlign w:val="center"/>
          </w:tcPr>
          <w:p w:rsidR="00C87E75" w:rsidRDefault="00C87E75">
            <w:pPr>
              <w:bidi w:val="0"/>
              <w:spacing w:after="0" w:line="240" w:lineRule="auto"/>
              <w:jc w:val="both"/>
              <w:rPr>
                <w:rFonts w:ascii="Times New Roman" w:hAnsi="Times New Roman" w:cs="Times New Roman"/>
                <w:b/>
                <w:bCs/>
                <w:color w:val="000000"/>
                <w:sz w:val="24"/>
                <w:szCs w:val="24"/>
              </w:rPr>
            </w:pPr>
          </w:p>
        </w:tc>
        <w:tc>
          <w:tcPr>
            <w:tcW w:w="1825" w:type="dxa"/>
            <w:vAlign w:val="center"/>
          </w:tcPr>
          <w:p w:rsidR="00194950" w:rsidRPr="000D2E4D" w:rsidRDefault="00194950" w:rsidP="00DF0DD9">
            <w:pPr>
              <w:pStyle w:val="Footer"/>
              <w:tabs>
                <w:tab w:val="clear" w:pos="4153"/>
                <w:tab w:val="clear" w:pos="8306"/>
              </w:tabs>
              <w:bidi w:val="0"/>
              <w:rPr>
                <w:rFonts w:ascii="Times New Roman" w:hAnsi="Times New Roman" w:cs="Times New Roman"/>
                <w:color w:val="000000"/>
                <w:sz w:val="24"/>
                <w:szCs w:val="24"/>
              </w:rPr>
            </w:pPr>
          </w:p>
        </w:tc>
      </w:tr>
      <w:tr w:rsidR="00CC75F2" w:rsidRPr="000D2E4D" w:rsidTr="00DF0DD9">
        <w:trPr>
          <w:trHeight w:hRule="exact" w:val="588"/>
          <w:jc w:val="center"/>
        </w:trPr>
        <w:tc>
          <w:tcPr>
            <w:tcW w:w="1114" w:type="dxa"/>
            <w:vAlign w:val="center"/>
          </w:tcPr>
          <w:p w:rsidR="00CC75F2" w:rsidRPr="000D2E4D" w:rsidRDefault="00CC75F2" w:rsidP="00DF0DD9">
            <w:pPr>
              <w:spacing w:after="0" w:line="240" w:lineRule="auto"/>
              <w:jc w:val="center"/>
              <w:rPr>
                <w:rFonts w:ascii="Times New Roman" w:hAnsi="Times New Roman" w:cs="Times New Roman"/>
                <w:color w:val="000000"/>
                <w:sz w:val="24"/>
                <w:szCs w:val="24"/>
                <w:rtl/>
              </w:rPr>
            </w:pPr>
            <w:r w:rsidRPr="000D2E4D">
              <w:rPr>
                <w:rFonts w:ascii="Times New Roman" w:hAnsi="Times New Roman" w:cs="Times New Roman"/>
                <w:color w:val="000000"/>
                <w:sz w:val="24"/>
                <w:szCs w:val="24"/>
              </w:rPr>
              <w:t>[6</w:t>
            </w:r>
            <w:r w:rsidR="005D0A48" w:rsidRPr="000D2E4D">
              <w:rPr>
                <w:rFonts w:ascii="Times New Roman" w:hAnsi="Times New Roman" w:cs="Times New Roman"/>
                <w:color w:val="000000"/>
                <w:sz w:val="24"/>
                <w:szCs w:val="24"/>
              </w:rPr>
              <w:t>3</w:t>
            </w:r>
            <w:r w:rsidRPr="000D2E4D">
              <w:rPr>
                <w:rFonts w:ascii="Times New Roman" w:hAnsi="Times New Roman" w:cs="Times New Roman"/>
                <w:color w:val="000000"/>
                <w:sz w:val="24"/>
                <w:szCs w:val="24"/>
              </w:rPr>
              <w:t>]</w:t>
            </w:r>
          </w:p>
        </w:tc>
        <w:tc>
          <w:tcPr>
            <w:tcW w:w="5812" w:type="dxa"/>
            <w:vAlign w:val="center"/>
          </w:tcPr>
          <w:p w:rsidR="00CC75F2" w:rsidRPr="000D2E4D" w:rsidRDefault="00CC75F2" w:rsidP="00980AE0">
            <w:pPr>
              <w:bidi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 xml:space="preserve">GOAL 6 – Ensure </w:t>
            </w:r>
            <w:r w:rsidR="00980AE0">
              <w:rPr>
                <w:rFonts w:ascii="Times New Roman" w:hAnsi="Times New Roman" w:cs="Times New Roman"/>
                <w:color w:val="000000"/>
                <w:sz w:val="24"/>
                <w:szCs w:val="24"/>
              </w:rPr>
              <w:t>A</w:t>
            </w:r>
            <w:r w:rsidRPr="000D2E4D">
              <w:rPr>
                <w:rFonts w:ascii="Times New Roman" w:hAnsi="Times New Roman" w:cs="Times New Roman"/>
                <w:color w:val="000000"/>
                <w:sz w:val="24"/>
                <w:szCs w:val="24"/>
              </w:rPr>
              <w:t xml:space="preserve">vailability and </w:t>
            </w:r>
            <w:r w:rsidR="00980AE0">
              <w:rPr>
                <w:rFonts w:ascii="Times New Roman" w:hAnsi="Times New Roman" w:cs="Times New Roman"/>
                <w:color w:val="000000"/>
                <w:sz w:val="24"/>
                <w:szCs w:val="24"/>
              </w:rPr>
              <w:t>S</w:t>
            </w:r>
            <w:r w:rsidRPr="000D2E4D">
              <w:rPr>
                <w:rFonts w:ascii="Times New Roman" w:hAnsi="Times New Roman" w:cs="Times New Roman"/>
                <w:color w:val="000000"/>
                <w:sz w:val="24"/>
                <w:szCs w:val="24"/>
              </w:rPr>
              <w:t xml:space="preserve">ustainable </w:t>
            </w:r>
            <w:r w:rsidR="00980AE0">
              <w:rPr>
                <w:rFonts w:ascii="Times New Roman" w:hAnsi="Times New Roman" w:cs="Times New Roman"/>
                <w:color w:val="000000"/>
                <w:sz w:val="24"/>
                <w:szCs w:val="24"/>
              </w:rPr>
              <w:t>M</w:t>
            </w:r>
            <w:r w:rsidRPr="000D2E4D">
              <w:rPr>
                <w:rFonts w:ascii="Times New Roman" w:hAnsi="Times New Roman" w:cs="Times New Roman"/>
                <w:color w:val="000000"/>
                <w:sz w:val="24"/>
                <w:szCs w:val="24"/>
              </w:rPr>
              <w:t xml:space="preserve">anagement of </w:t>
            </w:r>
            <w:r w:rsidR="00980AE0">
              <w:rPr>
                <w:rFonts w:ascii="Times New Roman" w:hAnsi="Times New Roman" w:cs="Times New Roman"/>
                <w:color w:val="000000"/>
                <w:sz w:val="24"/>
                <w:szCs w:val="24"/>
              </w:rPr>
              <w:t>W</w:t>
            </w:r>
            <w:r w:rsidRPr="000D2E4D">
              <w:rPr>
                <w:rFonts w:ascii="Times New Roman" w:hAnsi="Times New Roman" w:cs="Times New Roman"/>
                <w:color w:val="000000"/>
                <w:sz w:val="24"/>
                <w:szCs w:val="24"/>
              </w:rPr>
              <w:t xml:space="preserve">ater and </w:t>
            </w:r>
            <w:r w:rsidR="00980AE0">
              <w:rPr>
                <w:rFonts w:ascii="Times New Roman" w:hAnsi="Times New Roman" w:cs="Times New Roman"/>
                <w:color w:val="000000"/>
                <w:sz w:val="24"/>
                <w:szCs w:val="24"/>
              </w:rPr>
              <w:t>S</w:t>
            </w:r>
            <w:r w:rsidRPr="000D2E4D">
              <w:rPr>
                <w:rFonts w:ascii="Times New Roman" w:hAnsi="Times New Roman" w:cs="Times New Roman"/>
                <w:color w:val="000000"/>
                <w:sz w:val="24"/>
                <w:szCs w:val="24"/>
              </w:rPr>
              <w:t xml:space="preserve">anitation for </w:t>
            </w:r>
            <w:r w:rsidR="00980AE0">
              <w:rPr>
                <w:rFonts w:ascii="Times New Roman" w:hAnsi="Times New Roman" w:cs="Times New Roman"/>
                <w:color w:val="000000"/>
                <w:sz w:val="24"/>
                <w:szCs w:val="24"/>
              </w:rPr>
              <w:t>A</w:t>
            </w:r>
            <w:r w:rsidRPr="000D2E4D">
              <w:rPr>
                <w:rFonts w:ascii="Times New Roman" w:hAnsi="Times New Roman" w:cs="Times New Roman"/>
                <w:color w:val="000000"/>
                <w:sz w:val="24"/>
                <w:szCs w:val="24"/>
              </w:rPr>
              <w:t>ll</w:t>
            </w:r>
          </w:p>
          <w:p w:rsidR="00CC75F2" w:rsidRPr="000D2E4D" w:rsidRDefault="00CC75F2" w:rsidP="008A0CCD">
            <w:pPr>
              <w:bidi w:val="0"/>
              <w:spacing w:after="0" w:line="240" w:lineRule="auto"/>
              <w:jc w:val="both"/>
              <w:rPr>
                <w:rFonts w:ascii="Times New Roman" w:hAnsi="Times New Roman" w:cs="Times New Roman"/>
                <w:color w:val="000000"/>
                <w:sz w:val="24"/>
                <w:szCs w:val="24"/>
              </w:rPr>
            </w:pPr>
          </w:p>
        </w:tc>
        <w:tc>
          <w:tcPr>
            <w:tcW w:w="1825" w:type="dxa"/>
            <w:vAlign w:val="center"/>
          </w:tcPr>
          <w:p w:rsidR="00CC75F2" w:rsidRPr="000D2E4D" w:rsidRDefault="00CC75F2" w:rsidP="00DF0DD9">
            <w:pPr>
              <w:pStyle w:val="Footer"/>
              <w:tabs>
                <w:tab w:val="clear" w:pos="4153"/>
                <w:tab w:val="clear" w:pos="8306"/>
              </w:tabs>
              <w:bidi w:val="0"/>
              <w:rPr>
                <w:rFonts w:ascii="Times New Roman" w:hAnsi="Times New Roman" w:cs="Times New Roman"/>
                <w:color w:val="000000"/>
                <w:sz w:val="24"/>
                <w:szCs w:val="24"/>
              </w:rPr>
            </w:pPr>
          </w:p>
        </w:tc>
      </w:tr>
      <w:tr w:rsidR="00194950" w:rsidRPr="000D2E4D" w:rsidTr="00DF0DD9">
        <w:trPr>
          <w:trHeight w:hRule="exact" w:val="77"/>
          <w:jc w:val="center"/>
        </w:trPr>
        <w:tc>
          <w:tcPr>
            <w:tcW w:w="1114" w:type="dxa"/>
            <w:vAlign w:val="center"/>
          </w:tcPr>
          <w:p w:rsidR="00194950" w:rsidRPr="000D2E4D" w:rsidRDefault="00194950" w:rsidP="00DF0DD9">
            <w:pPr>
              <w:spacing w:after="0" w:line="240" w:lineRule="auto"/>
              <w:jc w:val="center"/>
              <w:rPr>
                <w:rFonts w:ascii="Times New Roman" w:hAnsi="Times New Roman" w:cs="Times New Roman"/>
                <w:b/>
                <w:bCs/>
                <w:color w:val="000000"/>
                <w:sz w:val="24"/>
                <w:szCs w:val="24"/>
              </w:rPr>
            </w:pPr>
          </w:p>
        </w:tc>
        <w:tc>
          <w:tcPr>
            <w:tcW w:w="5812" w:type="dxa"/>
            <w:vAlign w:val="center"/>
          </w:tcPr>
          <w:p w:rsidR="00194950" w:rsidRPr="000D2E4D" w:rsidRDefault="00194950" w:rsidP="008A0CCD">
            <w:pPr>
              <w:bidi w:val="0"/>
              <w:spacing w:after="0" w:line="240" w:lineRule="auto"/>
              <w:jc w:val="both"/>
              <w:rPr>
                <w:rFonts w:ascii="Times New Roman" w:hAnsi="Times New Roman" w:cs="Times New Roman"/>
                <w:b/>
                <w:bCs/>
                <w:color w:val="000000"/>
                <w:sz w:val="24"/>
                <w:szCs w:val="24"/>
              </w:rPr>
            </w:pPr>
          </w:p>
        </w:tc>
        <w:tc>
          <w:tcPr>
            <w:tcW w:w="1825" w:type="dxa"/>
            <w:vAlign w:val="center"/>
          </w:tcPr>
          <w:p w:rsidR="00194950" w:rsidRPr="000D2E4D" w:rsidRDefault="00194950" w:rsidP="00DF0DD9">
            <w:pPr>
              <w:pStyle w:val="Footer"/>
              <w:tabs>
                <w:tab w:val="clear" w:pos="4153"/>
                <w:tab w:val="clear" w:pos="8306"/>
              </w:tabs>
              <w:bidi w:val="0"/>
              <w:rPr>
                <w:rFonts w:ascii="Times New Roman" w:hAnsi="Times New Roman" w:cs="Times New Roman"/>
                <w:color w:val="000000"/>
                <w:sz w:val="24"/>
                <w:szCs w:val="24"/>
              </w:rPr>
            </w:pPr>
          </w:p>
        </w:tc>
      </w:tr>
      <w:tr w:rsidR="00CC75F2" w:rsidRPr="000D2E4D" w:rsidTr="00DF0DD9">
        <w:trPr>
          <w:trHeight w:hRule="exact" w:val="575"/>
          <w:jc w:val="center"/>
        </w:trPr>
        <w:tc>
          <w:tcPr>
            <w:tcW w:w="1114" w:type="dxa"/>
            <w:vAlign w:val="center"/>
          </w:tcPr>
          <w:p w:rsidR="00CC75F2" w:rsidRPr="000D2E4D" w:rsidRDefault="00CC75F2" w:rsidP="00DF0DD9">
            <w:pPr>
              <w:spacing w:after="0" w:line="240" w:lineRule="auto"/>
              <w:jc w:val="center"/>
              <w:rPr>
                <w:rFonts w:ascii="Times New Roman" w:hAnsi="Times New Roman" w:cs="Times New Roman"/>
                <w:color w:val="000000"/>
                <w:sz w:val="24"/>
                <w:szCs w:val="24"/>
                <w:rtl/>
              </w:rPr>
            </w:pPr>
            <w:r w:rsidRPr="000D2E4D">
              <w:rPr>
                <w:rFonts w:ascii="Times New Roman" w:hAnsi="Times New Roman" w:cs="Times New Roman"/>
                <w:color w:val="000000"/>
                <w:sz w:val="24"/>
                <w:szCs w:val="24"/>
              </w:rPr>
              <w:t>[</w:t>
            </w:r>
            <w:r w:rsidR="005D0A48" w:rsidRPr="000D2E4D">
              <w:rPr>
                <w:rFonts w:ascii="Times New Roman" w:hAnsi="Times New Roman" w:cs="Times New Roman"/>
                <w:color w:val="000000"/>
                <w:sz w:val="24"/>
                <w:szCs w:val="24"/>
              </w:rPr>
              <w:t>67</w:t>
            </w:r>
            <w:r w:rsidRPr="000D2E4D">
              <w:rPr>
                <w:rFonts w:ascii="Times New Roman" w:hAnsi="Times New Roman" w:cs="Times New Roman"/>
                <w:color w:val="000000"/>
                <w:sz w:val="24"/>
                <w:szCs w:val="24"/>
              </w:rPr>
              <w:t>]</w:t>
            </w:r>
          </w:p>
        </w:tc>
        <w:tc>
          <w:tcPr>
            <w:tcW w:w="5812" w:type="dxa"/>
            <w:vAlign w:val="center"/>
          </w:tcPr>
          <w:p w:rsidR="00CC75F2" w:rsidRPr="000D2E4D" w:rsidRDefault="00CC75F2" w:rsidP="00980AE0">
            <w:pPr>
              <w:bidi w:val="0"/>
              <w:spacing w:after="0" w:line="240" w:lineRule="auto"/>
              <w:ind w:right="-141"/>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 xml:space="preserve">GOAL 7 – Ensure </w:t>
            </w:r>
            <w:r w:rsidR="00980AE0">
              <w:rPr>
                <w:rFonts w:ascii="Times New Roman" w:hAnsi="Times New Roman" w:cs="Times New Roman"/>
                <w:color w:val="000000"/>
                <w:sz w:val="24"/>
                <w:szCs w:val="24"/>
              </w:rPr>
              <w:t>A</w:t>
            </w:r>
            <w:r w:rsidR="00363E88" w:rsidRPr="000D2E4D">
              <w:rPr>
                <w:rFonts w:ascii="Times New Roman" w:hAnsi="Times New Roman" w:cs="Times New Roman"/>
                <w:color w:val="000000"/>
                <w:sz w:val="24"/>
                <w:szCs w:val="24"/>
              </w:rPr>
              <w:t xml:space="preserve">ccess to </w:t>
            </w:r>
            <w:r w:rsidR="00980AE0">
              <w:rPr>
                <w:rFonts w:ascii="Times New Roman" w:hAnsi="Times New Roman" w:cs="Times New Roman"/>
                <w:color w:val="000000"/>
                <w:sz w:val="24"/>
                <w:szCs w:val="24"/>
              </w:rPr>
              <w:t>A</w:t>
            </w:r>
            <w:r w:rsidR="00363E88" w:rsidRPr="000D2E4D">
              <w:rPr>
                <w:rFonts w:ascii="Times New Roman" w:hAnsi="Times New Roman" w:cs="Times New Roman"/>
                <w:color w:val="000000"/>
                <w:sz w:val="24"/>
                <w:szCs w:val="24"/>
              </w:rPr>
              <w:t xml:space="preserve">ffordable, </w:t>
            </w:r>
            <w:r w:rsidR="00980AE0">
              <w:rPr>
                <w:rFonts w:ascii="Times New Roman" w:hAnsi="Times New Roman" w:cs="Times New Roman"/>
                <w:color w:val="000000"/>
                <w:sz w:val="24"/>
                <w:szCs w:val="24"/>
              </w:rPr>
              <w:t>R</w:t>
            </w:r>
            <w:r w:rsidR="00363E88" w:rsidRPr="000D2E4D">
              <w:rPr>
                <w:rFonts w:ascii="Times New Roman" w:hAnsi="Times New Roman" w:cs="Times New Roman"/>
                <w:color w:val="000000"/>
                <w:sz w:val="24"/>
                <w:szCs w:val="24"/>
              </w:rPr>
              <w:t xml:space="preserve">eliable, </w:t>
            </w:r>
            <w:r w:rsidR="00980AE0">
              <w:rPr>
                <w:rFonts w:ascii="Times New Roman" w:hAnsi="Times New Roman" w:cs="Times New Roman"/>
                <w:color w:val="000000"/>
                <w:sz w:val="24"/>
                <w:szCs w:val="24"/>
              </w:rPr>
              <w:t>S</w:t>
            </w:r>
            <w:r w:rsidRPr="000D2E4D">
              <w:rPr>
                <w:rFonts w:ascii="Times New Roman" w:hAnsi="Times New Roman" w:cs="Times New Roman"/>
                <w:color w:val="000000"/>
                <w:sz w:val="24"/>
                <w:szCs w:val="24"/>
              </w:rPr>
              <w:t xml:space="preserve">ustainable and </w:t>
            </w:r>
            <w:r w:rsidR="00980AE0">
              <w:rPr>
                <w:rFonts w:ascii="Times New Roman" w:hAnsi="Times New Roman" w:cs="Times New Roman"/>
                <w:color w:val="000000"/>
                <w:sz w:val="24"/>
                <w:szCs w:val="24"/>
              </w:rPr>
              <w:t>M</w:t>
            </w:r>
            <w:r w:rsidRPr="000D2E4D">
              <w:rPr>
                <w:rFonts w:ascii="Times New Roman" w:hAnsi="Times New Roman" w:cs="Times New Roman"/>
                <w:color w:val="000000"/>
                <w:sz w:val="24"/>
                <w:szCs w:val="24"/>
              </w:rPr>
              <w:t xml:space="preserve">odern </w:t>
            </w:r>
            <w:r w:rsidR="00980AE0">
              <w:rPr>
                <w:rFonts w:ascii="Times New Roman" w:hAnsi="Times New Roman" w:cs="Times New Roman"/>
                <w:color w:val="000000"/>
                <w:sz w:val="24"/>
                <w:szCs w:val="24"/>
              </w:rPr>
              <w:t>E</w:t>
            </w:r>
            <w:r w:rsidRPr="000D2E4D">
              <w:rPr>
                <w:rFonts w:ascii="Times New Roman" w:hAnsi="Times New Roman" w:cs="Times New Roman"/>
                <w:color w:val="000000"/>
                <w:sz w:val="24"/>
                <w:szCs w:val="24"/>
              </w:rPr>
              <w:t xml:space="preserve">nergy for </w:t>
            </w:r>
            <w:r w:rsidR="00980AE0">
              <w:rPr>
                <w:rFonts w:ascii="Times New Roman" w:hAnsi="Times New Roman" w:cs="Times New Roman"/>
                <w:color w:val="000000"/>
                <w:sz w:val="24"/>
                <w:szCs w:val="24"/>
              </w:rPr>
              <w:t>A</w:t>
            </w:r>
            <w:r w:rsidRPr="000D2E4D">
              <w:rPr>
                <w:rFonts w:ascii="Times New Roman" w:hAnsi="Times New Roman" w:cs="Times New Roman"/>
                <w:color w:val="000000"/>
                <w:sz w:val="24"/>
                <w:szCs w:val="24"/>
              </w:rPr>
              <w:t>ll</w:t>
            </w:r>
          </w:p>
          <w:p w:rsidR="00CC75F2" w:rsidRPr="000D2E4D" w:rsidRDefault="00CC75F2" w:rsidP="008A0CCD">
            <w:pPr>
              <w:bidi w:val="0"/>
              <w:spacing w:after="0" w:line="240" w:lineRule="auto"/>
              <w:jc w:val="both"/>
              <w:rPr>
                <w:rFonts w:ascii="Times New Roman" w:hAnsi="Times New Roman" w:cs="Times New Roman"/>
                <w:color w:val="000000"/>
                <w:sz w:val="24"/>
                <w:szCs w:val="24"/>
              </w:rPr>
            </w:pPr>
          </w:p>
        </w:tc>
        <w:tc>
          <w:tcPr>
            <w:tcW w:w="1825" w:type="dxa"/>
            <w:vAlign w:val="center"/>
          </w:tcPr>
          <w:p w:rsidR="00CC75F2" w:rsidRPr="000D2E4D" w:rsidRDefault="00CC75F2" w:rsidP="00DF0DD9">
            <w:pPr>
              <w:pStyle w:val="Footer"/>
              <w:tabs>
                <w:tab w:val="clear" w:pos="4153"/>
                <w:tab w:val="clear" w:pos="8306"/>
              </w:tabs>
              <w:bidi w:val="0"/>
              <w:rPr>
                <w:rFonts w:ascii="Times New Roman" w:hAnsi="Times New Roman" w:cs="Times New Roman"/>
                <w:color w:val="000000"/>
                <w:sz w:val="24"/>
                <w:szCs w:val="24"/>
              </w:rPr>
            </w:pPr>
          </w:p>
        </w:tc>
      </w:tr>
      <w:tr w:rsidR="00194950" w:rsidRPr="000D2E4D" w:rsidTr="00DF0DD9">
        <w:trPr>
          <w:trHeight w:hRule="exact" w:val="77"/>
          <w:jc w:val="center"/>
        </w:trPr>
        <w:tc>
          <w:tcPr>
            <w:tcW w:w="1114" w:type="dxa"/>
            <w:vAlign w:val="center"/>
          </w:tcPr>
          <w:p w:rsidR="00194950" w:rsidRPr="000D2E4D" w:rsidRDefault="00194950" w:rsidP="00DF0DD9">
            <w:pPr>
              <w:spacing w:after="0" w:line="240" w:lineRule="auto"/>
              <w:jc w:val="center"/>
              <w:rPr>
                <w:rFonts w:ascii="Times New Roman" w:hAnsi="Times New Roman" w:cs="Times New Roman"/>
                <w:b/>
                <w:bCs/>
                <w:color w:val="000000"/>
                <w:sz w:val="24"/>
                <w:szCs w:val="24"/>
              </w:rPr>
            </w:pPr>
          </w:p>
        </w:tc>
        <w:tc>
          <w:tcPr>
            <w:tcW w:w="5812" w:type="dxa"/>
            <w:vAlign w:val="center"/>
          </w:tcPr>
          <w:p w:rsidR="00194950" w:rsidRPr="000D2E4D" w:rsidRDefault="00194950" w:rsidP="008A0CCD">
            <w:pPr>
              <w:bidi w:val="0"/>
              <w:spacing w:after="0" w:line="240" w:lineRule="auto"/>
              <w:jc w:val="both"/>
              <w:rPr>
                <w:rFonts w:ascii="Times New Roman" w:hAnsi="Times New Roman" w:cs="Times New Roman"/>
                <w:b/>
                <w:bCs/>
                <w:color w:val="000000"/>
                <w:sz w:val="24"/>
                <w:szCs w:val="24"/>
              </w:rPr>
            </w:pPr>
          </w:p>
        </w:tc>
        <w:tc>
          <w:tcPr>
            <w:tcW w:w="1825" w:type="dxa"/>
            <w:vAlign w:val="center"/>
          </w:tcPr>
          <w:p w:rsidR="00194950" w:rsidRPr="000D2E4D" w:rsidRDefault="00194950" w:rsidP="00DF0DD9">
            <w:pPr>
              <w:pStyle w:val="Footer"/>
              <w:tabs>
                <w:tab w:val="clear" w:pos="4153"/>
                <w:tab w:val="clear" w:pos="8306"/>
              </w:tabs>
              <w:bidi w:val="0"/>
              <w:rPr>
                <w:rFonts w:ascii="Times New Roman" w:hAnsi="Times New Roman" w:cs="Times New Roman"/>
                <w:color w:val="000000"/>
                <w:sz w:val="24"/>
                <w:szCs w:val="24"/>
              </w:rPr>
            </w:pPr>
          </w:p>
        </w:tc>
      </w:tr>
      <w:tr w:rsidR="00CC75F2" w:rsidRPr="00980AE0" w:rsidTr="00DF0DD9">
        <w:trPr>
          <w:trHeight w:hRule="exact" w:val="838"/>
          <w:jc w:val="center"/>
        </w:trPr>
        <w:tc>
          <w:tcPr>
            <w:tcW w:w="1114" w:type="dxa"/>
            <w:vAlign w:val="center"/>
          </w:tcPr>
          <w:p w:rsidR="00CC75F2" w:rsidRPr="00980AE0" w:rsidRDefault="00CC75F2" w:rsidP="00DF0DD9">
            <w:pPr>
              <w:spacing w:after="0" w:line="240" w:lineRule="auto"/>
              <w:jc w:val="center"/>
              <w:rPr>
                <w:rFonts w:ascii="Times New Roman" w:hAnsi="Times New Roman" w:cs="Times New Roman"/>
                <w:color w:val="000000"/>
                <w:sz w:val="24"/>
                <w:szCs w:val="24"/>
                <w:rtl/>
              </w:rPr>
            </w:pPr>
            <w:r w:rsidRPr="00980AE0">
              <w:rPr>
                <w:rFonts w:ascii="Times New Roman" w:hAnsi="Times New Roman" w:cs="Times New Roman"/>
                <w:color w:val="000000"/>
                <w:sz w:val="24"/>
                <w:szCs w:val="24"/>
              </w:rPr>
              <w:t>[7</w:t>
            </w:r>
            <w:r w:rsidR="005D0A48" w:rsidRPr="00980AE0">
              <w:rPr>
                <w:rFonts w:ascii="Times New Roman" w:hAnsi="Times New Roman" w:cs="Times New Roman"/>
                <w:color w:val="000000"/>
                <w:sz w:val="24"/>
                <w:szCs w:val="24"/>
              </w:rPr>
              <w:t>1</w:t>
            </w:r>
            <w:r w:rsidRPr="00980AE0">
              <w:rPr>
                <w:rFonts w:ascii="Times New Roman" w:hAnsi="Times New Roman" w:cs="Times New Roman"/>
                <w:color w:val="000000"/>
                <w:sz w:val="24"/>
                <w:szCs w:val="24"/>
              </w:rPr>
              <w:t>]</w:t>
            </w:r>
          </w:p>
        </w:tc>
        <w:tc>
          <w:tcPr>
            <w:tcW w:w="5812" w:type="dxa"/>
            <w:vAlign w:val="center"/>
          </w:tcPr>
          <w:p w:rsidR="00CC75F2" w:rsidRPr="00980AE0" w:rsidRDefault="00CC75F2" w:rsidP="008A0CCD">
            <w:pPr>
              <w:bidi w:val="0"/>
              <w:spacing w:after="0" w:line="240" w:lineRule="auto"/>
              <w:jc w:val="both"/>
              <w:rPr>
                <w:rFonts w:ascii="Times New Roman" w:hAnsi="Times New Roman" w:cs="Times New Roman"/>
                <w:color w:val="000000"/>
                <w:sz w:val="24"/>
                <w:szCs w:val="24"/>
              </w:rPr>
            </w:pPr>
            <w:r w:rsidRPr="00980AE0">
              <w:rPr>
                <w:rFonts w:ascii="Times New Roman" w:hAnsi="Times New Roman" w:cs="Times New Roman"/>
                <w:color w:val="000000"/>
                <w:sz w:val="24"/>
                <w:szCs w:val="24"/>
              </w:rPr>
              <w:t xml:space="preserve">GOAL 8 – </w:t>
            </w:r>
            <w:r w:rsidR="00980AE0" w:rsidRPr="00980AE0">
              <w:rPr>
                <w:rFonts w:ascii="Times New Roman" w:hAnsi="Times New Roman" w:cs="Times New Roman"/>
                <w:color w:val="000000"/>
                <w:sz w:val="24"/>
                <w:szCs w:val="24"/>
              </w:rPr>
              <w:t>Promote Sustained, Inclusive And Sustainable Economic Growth, Full And Productive Employment And Decent Work For All</w:t>
            </w:r>
          </w:p>
        </w:tc>
        <w:tc>
          <w:tcPr>
            <w:tcW w:w="1825" w:type="dxa"/>
            <w:vAlign w:val="center"/>
          </w:tcPr>
          <w:p w:rsidR="00CC75F2" w:rsidRPr="00980AE0" w:rsidRDefault="00CC75F2" w:rsidP="00DF0DD9">
            <w:pPr>
              <w:pStyle w:val="Footer"/>
              <w:tabs>
                <w:tab w:val="clear" w:pos="4153"/>
                <w:tab w:val="clear" w:pos="8306"/>
              </w:tabs>
              <w:bidi w:val="0"/>
              <w:rPr>
                <w:rFonts w:ascii="Times New Roman" w:hAnsi="Times New Roman" w:cs="Times New Roman"/>
                <w:color w:val="000000"/>
                <w:sz w:val="24"/>
                <w:szCs w:val="24"/>
              </w:rPr>
            </w:pPr>
          </w:p>
        </w:tc>
      </w:tr>
      <w:tr w:rsidR="00194950" w:rsidRPr="000D2E4D" w:rsidTr="00DF0DD9">
        <w:trPr>
          <w:trHeight w:hRule="exact" w:val="77"/>
          <w:jc w:val="center"/>
        </w:trPr>
        <w:tc>
          <w:tcPr>
            <w:tcW w:w="1114" w:type="dxa"/>
            <w:vAlign w:val="center"/>
          </w:tcPr>
          <w:p w:rsidR="00194950" w:rsidRPr="000D2E4D" w:rsidRDefault="00194950" w:rsidP="00DF0DD9">
            <w:pPr>
              <w:spacing w:after="0" w:line="240" w:lineRule="auto"/>
              <w:jc w:val="center"/>
              <w:rPr>
                <w:rFonts w:ascii="Times New Roman" w:hAnsi="Times New Roman" w:cs="Times New Roman"/>
                <w:b/>
                <w:bCs/>
                <w:color w:val="000000"/>
                <w:sz w:val="24"/>
                <w:szCs w:val="24"/>
              </w:rPr>
            </w:pPr>
          </w:p>
        </w:tc>
        <w:tc>
          <w:tcPr>
            <w:tcW w:w="5812" w:type="dxa"/>
            <w:vAlign w:val="center"/>
          </w:tcPr>
          <w:p w:rsidR="00194950" w:rsidRPr="000D2E4D" w:rsidRDefault="00194950" w:rsidP="008A0CCD">
            <w:pPr>
              <w:bidi w:val="0"/>
              <w:spacing w:after="0" w:line="240" w:lineRule="auto"/>
              <w:jc w:val="both"/>
              <w:rPr>
                <w:rFonts w:ascii="Times New Roman" w:hAnsi="Times New Roman" w:cs="Times New Roman"/>
                <w:b/>
                <w:bCs/>
                <w:color w:val="000000"/>
                <w:sz w:val="24"/>
                <w:szCs w:val="24"/>
              </w:rPr>
            </w:pPr>
          </w:p>
        </w:tc>
        <w:tc>
          <w:tcPr>
            <w:tcW w:w="1825" w:type="dxa"/>
            <w:vAlign w:val="center"/>
          </w:tcPr>
          <w:p w:rsidR="00194950" w:rsidRPr="000D2E4D" w:rsidRDefault="00194950" w:rsidP="00DF0DD9">
            <w:pPr>
              <w:pStyle w:val="Footer"/>
              <w:tabs>
                <w:tab w:val="clear" w:pos="4153"/>
                <w:tab w:val="clear" w:pos="8306"/>
              </w:tabs>
              <w:bidi w:val="0"/>
              <w:rPr>
                <w:rFonts w:ascii="Times New Roman" w:hAnsi="Times New Roman" w:cs="Times New Roman"/>
                <w:color w:val="000000"/>
                <w:sz w:val="24"/>
                <w:szCs w:val="24"/>
              </w:rPr>
            </w:pPr>
          </w:p>
        </w:tc>
      </w:tr>
      <w:tr w:rsidR="00CC75F2" w:rsidRPr="00980AE0" w:rsidTr="00DF0DD9">
        <w:trPr>
          <w:trHeight w:hRule="exact" w:val="895"/>
          <w:jc w:val="center"/>
        </w:trPr>
        <w:tc>
          <w:tcPr>
            <w:tcW w:w="1114" w:type="dxa"/>
            <w:vAlign w:val="center"/>
          </w:tcPr>
          <w:p w:rsidR="00CC75F2" w:rsidRPr="00980AE0" w:rsidRDefault="00CC75F2" w:rsidP="00DF0DD9">
            <w:pPr>
              <w:spacing w:after="0" w:line="240" w:lineRule="auto"/>
              <w:jc w:val="center"/>
              <w:rPr>
                <w:rFonts w:ascii="Times New Roman" w:hAnsi="Times New Roman" w:cs="Times New Roman"/>
                <w:color w:val="000000"/>
                <w:sz w:val="24"/>
                <w:szCs w:val="24"/>
                <w:rtl/>
              </w:rPr>
            </w:pPr>
            <w:r w:rsidRPr="00980AE0">
              <w:rPr>
                <w:rFonts w:ascii="Times New Roman" w:hAnsi="Times New Roman" w:cs="Times New Roman"/>
                <w:color w:val="000000"/>
                <w:sz w:val="24"/>
                <w:szCs w:val="24"/>
              </w:rPr>
              <w:t>[</w:t>
            </w:r>
            <w:r w:rsidR="005D0A48" w:rsidRPr="00980AE0">
              <w:rPr>
                <w:rFonts w:ascii="Times New Roman" w:hAnsi="Times New Roman" w:cs="Times New Roman"/>
                <w:color w:val="000000"/>
                <w:sz w:val="24"/>
                <w:szCs w:val="24"/>
              </w:rPr>
              <w:t>79</w:t>
            </w:r>
            <w:r w:rsidRPr="00980AE0">
              <w:rPr>
                <w:rFonts w:ascii="Times New Roman" w:hAnsi="Times New Roman" w:cs="Times New Roman"/>
                <w:color w:val="000000"/>
                <w:sz w:val="24"/>
                <w:szCs w:val="24"/>
              </w:rPr>
              <w:t>]</w:t>
            </w:r>
          </w:p>
        </w:tc>
        <w:tc>
          <w:tcPr>
            <w:tcW w:w="5812" w:type="dxa"/>
            <w:vAlign w:val="center"/>
          </w:tcPr>
          <w:p w:rsidR="00CC75F2" w:rsidRPr="00980AE0" w:rsidRDefault="00CC75F2" w:rsidP="008A0CCD">
            <w:pPr>
              <w:bidi w:val="0"/>
              <w:spacing w:after="0" w:line="240" w:lineRule="auto"/>
              <w:jc w:val="both"/>
              <w:rPr>
                <w:rFonts w:ascii="Times New Roman" w:hAnsi="Times New Roman" w:cs="Times New Roman"/>
                <w:color w:val="000000"/>
                <w:sz w:val="24"/>
                <w:szCs w:val="24"/>
              </w:rPr>
            </w:pPr>
            <w:r w:rsidRPr="00980AE0">
              <w:rPr>
                <w:rFonts w:ascii="Times New Roman" w:hAnsi="Times New Roman" w:cs="Times New Roman"/>
                <w:color w:val="000000"/>
                <w:sz w:val="24"/>
                <w:szCs w:val="24"/>
              </w:rPr>
              <w:t xml:space="preserve">GOAL 9 – </w:t>
            </w:r>
            <w:r w:rsidR="00980AE0" w:rsidRPr="00980AE0">
              <w:rPr>
                <w:rFonts w:ascii="Times New Roman" w:hAnsi="Times New Roman" w:cs="Times New Roman"/>
                <w:color w:val="000000"/>
                <w:sz w:val="24"/>
                <w:szCs w:val="24"/>
              </w:rPr>
              <w:t>Build Resilient Infrastructure, Promote Inclusive And Sustainable Industrialization And Foster Innovation</w:t>
            </w:r>
          </w:p>
        </w:tc>
        <w:tc>
          <w:tcPr>
            <w:tcW w:w="1825" w:type="dxa"/>
            <w:vAlign w:val="center"/>
          </w:tcPr>
          <w:p w:rsidR="00CC75F2" w:rsidRPr="00980AE0" w:rsidRDefault="00CC75F2" w:rsidP="00DF0DD9">
            <w:pPr>
              <w:pStyle w:val="Footer"/>
              <w:tabs>
                <w:tab w:val="clear" w:pos="4153"/>
                <w:tab w:val="clear" w:pos="8306"/>
              </w:tabs>
              <w:bidi w:val="0"/>
              <w:rPr>
                <w:rFonts w:ascii="Times New Roman" w:hAnsi="Times New Roman" w:cs="Times New Roman"/>
                <w:color w:val="000000"/>
                <w:sz w:val="24"/>
                <w:szCs w:val="24"/>
              </w:rPr>
            </w:pPr>
          </w:p>
        </w:tc>
      </w:tr>
      <w:tr w:rsidR="00194950" w:rsidRPr="000D2E4D" w:rsidTr="00DF0DD9">
        <w:trPr>
          <w:trHeight w:hRule="exact" w:val="87"/>
          <w:jc w:val="center"/>
        </w:trPr>
        <w:tc>
          <w:tcPr>
            <w:tcW w:w="1114" w:type="dxa"/>
            <w:vAlign w:val="center"/>
          </w:tcPr>
          <w:p w:rsidR="00194950" w:rsidRPr="000D2E4D" w:rsidRDefault="00194950" w:rsidP="00DF0DD9">
            <w:pPr>
              <w:spacing w:after="0" w:line="240" w:lineRule="auto"/>
              <w:jc w:val="center"/>
              <w:rPr>
                <w:rFonts w:ascii="Times New Roman" w:hAnsi="Times New Roman" w:cs="Times New Roman"/>
                <w:b/>
                <w:bCs/>
                <w:color w:val="000000"/>
                <w:sz w:val="24"/>
                <w:szCs w:val="24"/>
              </w:rPr>
            </w:pPr>
          </w:p>
        </w:tc>
        <w:tc>
          <w:tcPr>
            <w:tcW w:w="5812" w:type="dxa"/>
            <w:vAlign w:val="center"/>
          </w:tcPr>
          <w:p w:rsidR="00194950" w:rsidRPr="000D2E4D" w:rsidRDefault="00194950" w:rsidP="008A0CCD">
            <w:pPr>
              <w:bidi w:val="0"/>
              <w:spacing w:after="0" w:line="240" w:lineRule="auto"/>
              <w:jc w:val="both"/>
              <w:rPr>
                <w:rFonts w:ascii="Times New Roman" w:hAnsi="Times New Roman" w:cs="Times New Roman"/>
                <w:b/>
                <w:bCs/>
                <w:color w:val="000000"/>
                <w:sz w:val="24"/>
                <w:szCs w:val="24"/>
              </w:rPr>
            </w:pPr>
          </w:p>
        </w:tc>
        <w:tc>
          <w:tcPr>
            <w:tcW w:w="1825" w:type="dxa"/>
            <w:vAlign w:val="center"/>
          </w:tcPr>
          <w:p w:rsidR="00194950" w:rsidRPr="000D2E4D" w:rsidRDefault="00194950" w:rsidP="00DF0DD9">
            <w:pPr>
              <w:pStyle w:val="Footer"/>
              <w:tabs>
                <w:tab w:val="clear" w:pos="4153"/>
                <w:tab w:val="clear" w:pos="8306"/>
              </w:tabs>
              <w:bidi w:val="0"/>
              <w:rPr>
                <w:rFonts w:ascii="Times New Roman" w:hAnsi="Times New Roman" w:cs="Times New Roman"/>
                <w:color w:val="000000"/>
                <w:sz w:val="24"/>
                <w:szCs w:val="24"/>
              </w:rPr>
            </w:pPr>
          </w:p>
        </w:tc>
      </w:tr>
      <w:tr w:rsidR="00CC75F2" w:rsidRPr="000D2E4D" w:rsidTr="00DF0DD9">
        <w:trPr>
          <w:trHeight w:hRule="exact" w:val="553"/>
          <w:jc w:val="center"/>
        </w:trPr>
        <w:tc>
          <w:tcPr>
            <w:tcW w:w="1114" w:type="dxa"/>
            <w:vAlign w:val="center"/>
          </w:tcPr>
          <w:p w:rsidR="00CC75F2" w:rsidRPr="000D2E4D" w:rsidRDefault="00CC75F2" w:rsidP="00DF0DD9">
            <w:pPr>
              <w:spacing w:after="0" w:line="240" w:lineRule="auto"/>
              <w:jc w:val="center"/>
              <w:rPr>
                <w:rFonts w:ascii="Times New Roman" w:hAnsi="Times New Roman" w:cs="Times New Roman"/>
                <w:color w:val="000000"/>
                <w:sz w:val="24"/>
                <w:szCs w:val="24"/>
                <w:rtl/>
              </w:rPr>
            </w:pPr>
            <w:r w:rsidRPr="000D2E4D">
              <w:rPr>
                <w:rFonts w:ascii="Times New Roman" w:hAnsi="Times New Roman" w:cs="Times New Roman"/>
                <w:color w:val="000000"/>
                <w:sz w:val="24"/>
                <w:szCs w:val="24"/>
              </w:rPr>
              <w:t>[</w:t>
            </w:r>
            <w:r w:rsidR="005D0A48" w:rsidRPr="000D2E4D">
              <w:rPr>
                <w:rFonts w:ascii="Times New Roman" w:hAnsi="Times New Roman" w:cs="Times New Roman"/>
                <w:color w:val="000000"/>
                <w:sz w:val="24"/>
                <w:szCs w:val="24"/>
              </w:rPr>
              <w:t>86</w:t>
            </w:r>
            <w:r w:rsidRPr="000D2E4D">
              <w:rPr>
                <w:rFonts w:ascii="Times New Roman" w:hAnsi="Times New Roman" w:cs="Times New Roman"/>
                <w:color w:val="000000"/>
                <w:sz w:val="24"/>
                <w:szCs w:val="24"/>
              </w:rPr>
              <w:t>]</w:t>
            </w:r>
          </w:p>
        </w:tc>
        <w:tc>
          <w:tcPr>
            <w:tcW w:w="5812" w:type="dxa"/>
            <w:vAlign w:val="center"/>
          </w:tcPr>
          <w:p w:rsidR="00CC75F2" w:rsidRPr="000D2E4D" w:rsidRDefault="00CC75F2" w:rsidP="00980AE0">
            <w:pPr>
              <w:bidi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 xml:space="preserve">GOAL 10 – Reduce </w:t>
            </w:r>
            <w:r w:rsidR="00980AE0">
              <w:rPr>
                <w:rFonts w:ascii="Times New Roman" w:hAnsi="Times New Roman" w:cs="Times New Roman"/>
                <w:color w:val="000000"/>
                <w:sz w:val="24"/>
                <w:szCs w:val="24"/>
              </w:rPr>
              <w:t>I</w:t>
            </w:r>
            <w:r w:rsidRPr="000D2E4D">
              <w:rPr>
                <w:rFonts w:ascii="Times New Roman" w:hAnsi="Times New Roman" w:cs="Times New Roman"/>
                <w:color w:val="000000"/>
                <w:sz w:val="24"/>
                <w:szCs w:val="24"/>
              </w:rPr>
              <w:t xml:space="preserve">nequality </w:t>
            </w:r>
            <w:r w:rsidR="00980AE0">
              <w:rPr>
                <w:rFonts w:ascii="Times New Roman" w:hAnsi="Times New Roman" w:cs="Times New Roman"/>
                <w:color w:val="000000"/>
                <w:sz w:val="24"/>
                <w:szCs w:val="24"/>
              </w:rPr>
              <w:t>W</w:t>
            </w:r>
            <w:r w:rsidRPr="000D2E4D">
              <w:rPr>
                <w:rFonts w:ascii="Times New Roman" w:hAnsi="Times New Roman" w:cs="Times New Roman"/>
                <w:color w:val="000000"/>
                <w:sz w:val="24"/>
                <w:szCs w:val="24"/>
              </w:rPr>
              <w:t xml:space="preserve">ithin and </w:t>
            </w:r>
            <w:r w:rsidR="00980AE0">
              <w:rPr>
                <w:rFonts w:ascii="Times New Roman" w:hAnsi="Times New Roman" w:cs="Times New Roman"/>
                <w:color w:val="000000"/>
                <w:sz w:val="24"/>
                <w:szCs w:val="24"/>
              </w:rPr>
              <w:t>A</w:t>
            </w:r>
            <w:r w:rsidRPr="000D2E4D">
              <w:rPr>
                <w:rFonts w:ascii="Times New Roman" w:hAnsi="Times New Roman" w:cs="Times New Roman"/>
                <w:color w:val="000000"/>
                <w:sz w:val="24"/>
                <w:szCs w:val="24"/>
              </w:rPr>
              <w:t xml:space="preserve">mong </w:t>
            </w:r>
            <w:r w:rsidR="00980AE0">
              <w:rPr>
                <w:rFonts w:ascii="Times New Roman" w:hAnsi="Times New Roman" w:cs="Times New Roman"/>
                <w:color w:val="000000"/>
                <w:sz w:val="24"/>
                <w:szCs w:val="24"/>
              </w:rPr>
              <w:t>C</w:t>
            </w:r>
            <w:r w:rsidRPr="000D2E4D">
              <w:rPr>
                <w:rFonts w:ascii="Times New Roman" w:hAnsi="Times New Roman" w:cs="Times New Roman"/>
                <w:color w:val="000000"/>
                <w:sz w:val="24"/>
                <w:szCs w:val="24"/>
              </w:rPr>
              <w:t>ountries</w:t>
            </w:r>
          </w:p>
        </w:tc>
        <w:tc>
          <w:tcPr>
            <w:tcW w:w="1825" w:type="dxa"/>
            <w:vAlign w:val="center"/>
          </w:tcPr>
          <w:p w:rsidR="00CC75F2" w:rsidRPr="000D2E4D" w:rsidRDefault="00CC75F2" w:rsidP="00DF0DD9">
            <w:pPr>
              <w:pStyle w:val="Footer"/>
              <w:tabs>
                <w:tab w:val="clear" w:pos="4153"/>
                <w:tab w:val="clear" w:pos="8306"/>
              </w:tabs>
              <w:bidi w:val="0"/>
              <w:rPr>
                <w:rFonts w:ascii="Times New Roman" w:hAnsi="Times New Roman" w:cs="Times New Roman"/>
                <w:color w:val="000000"/>
                <w:sz w:val="24"/>
                <w:szCs w:val="24"/>
              </w:rPr>
            </w:pPr>
          </w:p>
        </w:tc>
      </w:tr>
      <w:tr w:rsidR="00194950" w:rsidRPr="000D2E4D" w:rsidTr="00DF0DD9">
        <w:trPr>
          <w:trHeight w:hRule="exact" w:val="77"/>
          <w:jc w:val="center"/>
        </w:trPr>
        <w:tc>
          <w:tcPr>
            <w:tcW w:w="1114" w:type="dxa"/>
            <w:vAlign w:val="center"/>
          </w:tcPr>
          <w:p w:rsidR="00194950" w:rsidRPr="000D2E4D" w:rsidRDefault="00194950" w:rsidP="00DF0DD9">
            <w:pPr>
              <w:spacing w:after="0" w:line="240" w:lineRule="auto"/>
              <w:jc w:val="center"/>
              <w:rPr>
                <w:rFonts w:ascii="Times New Roman" w:hAnsi="Times New Roman" w:cs="Times New Roman"/>
                <w:b/>
                <w:bCs/>
                <w:color w:val="000000"/>
                <w:sz w:val="24"/>
                <w:szCs w:val="24"/>
              </w:rPr>
            </w:pPr>
          </w:p>
        </w:tc>
        <w:tc>
          <w:tcPr>
            <w:tcW w:w="5812" w:type="dxa"/>
            <w:vAlign w:val="center"/>
          </w:tcPr>
          <w:p w:rsidR="00194950" w:rsidRPr="000D2E4D" w:rsidRDefault="00194950" w:rsidP="008A0CCD">
            <w:pPr>
              <w:bidi w:val="0"/>
              <w:spacing w:after="0" w:line="240" w:lineRule="auto"/>
              <w:jc w:val="both"/>
              <w:rPr>
                <w:rFonts w:ascii="Times New Roman" w:hAnsi="Times New Roman" w:cs="Times New Roman"/>
                <w:b/>
                <w:bCs/>
                <w:color w:val="000000"/>
                <w:sz w:val="24"/>
                <w:szCs w:val="24"/>
              </w:rPr>
            </w:pPr>
          </w:p>
        </w:tc>
        <w:tc>
          <w:tcPr>
            <w:tcW w:w="1825" w:type="dxa"/>
            <w:vAlign w:val="center"/>
          </w:tcPr>
          <w:p w:rsidR="00194950" w:rsidRPr="000D2E4D" w:rsidRDefault="00194950" w:rsidP="00DF0DD9">
            <w:pPr>
              <w:pStyle w:val="Footer"/>
              <w:tabs>
                <w:tab w:val="clear" w:pos="4153"/>
                <w:tab w:val="clear" w:pos="8306"/>
              </w:tabs>
              <w:bidi w:val="0"/>
              <w:rPr>
                <w:rFonts w:ascii="Times New Roman" w:hAnsi="Times New Roman" w:cs="Times New Roman"/>
                <w:color w:val="000000"/>
                <w:sz w:val="24"/>
                <w:szCs w:val="24"/>
              </w:rPr>
            </w:pPr>
          </w:p>
        </w:tc>
      </w:tr>
      <w:tr w:rsidR="00CC75F2" w:rsidRPr="000D2E4D" w:rsidTr="00DF0DD9">
        <w:trPr>
          <w:trHeight w:hRule="exact" w:val="577"/>
          <w:jc w:val="center"/>
        </w:trPr>
        <w:tc>
          <w:tcPr>
            <w:tcW w:w="1114" w:type="dxa"/>
            <w:vAlign w:val="center"/>
          </w:tcPr>
          <w:p w:rsidR="00CC75F2" w:rsidRPr="000D2E4D" w:rsidRDefault="00CC75F2" w:rsidP="00DF0DD9">
            <w:pPr>
              <w:spacing w:after="0" w:line="240" w:lineRule="auto"/>
              <w:jc w:val="center"/>
              <w:rPr>
                <w:rFonts w:ascii="Times New Roman" w:hAnsi="Times New Roman" w:cs="Times New Roman"/>
                <w:color w:val="000000"/>
                <w:sz w:val="24"/>
                <w:szCs w:val="24"/>
                <w:rtl/>
              </w:rPr>
            </w:pPr>
            <w:r w:rsidRPr="000D2E4D">
              <w:rPr>
                <w:rFonts w:ascii="Times New Roman" w:hAnsi="Times New Roman" w:cs="Times New Roman"/>
                <w:color w:val="000000"/>
                <w:sz w:val="24"/>
                <w:szCs w:val="24"/>
              </w:rPr>
              <w:t>[</w:t>
            </w:r>
            <w:r w:rsidR="005D0A48" w:rsidRPr="000D2E4D">
              <w:rPr>
                <w:rFonts w:ascii="Times New Roman" w:hAnsi="Times New Roman" w:cs="Times New Roman"/>
                <w:color w:val="000000"/>
                <w:sz w:val="24"/>
                <w:szCs w:val="24"/>
              </w:rPr>
              <w:t>89</w:t>
            </w:r>
            <w:r w:rsidRPr="000D2E4D">
              <w:rPr>
                <w:rFonts w:ascii="Times New Roman" w:hAnsi="Times New Roman" w:cs="Times New Roman"/>
                <w:color w:val="000000"/>
                <w:sz w:val="24"/>
                <w:szCs w:val="24"/>
              </w:rPr>
              <w:t>]</w:t>
            </w:r>
          </w:p>
        </w:tc>
        <w:tc>
          <w:tcPr>
            <w:tcW w:w="5812" w:type="dxa"/>
            <w:vAlign w:val="center"/>
          </w:tcPr>
          <w:p w:rsidR="00CC75F2" w:rsidRPr="000D2E4D" w:rsidRDefault="00CC75F2" w:rsidP="00980AE0">
            <w:pPr>
              <w:bidi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 xml:space="preserve">GOAL 11 – Make </w:t>
            </w:r>
            <w:r w:rsidR="00980AE0">
              <w:rPr>
                <w:rFonts w:ascii="Times New Roman" w:hAnsi="Times New Roman" w:cs="Times New Roman"/>
                <w:color w:val="000000"/>
                <w:sz w:val="24"/>
                <w:szCs w:val="24"/>
              </w:rPr>
              <w:t>C</w:t>
            </w:r>
            <w:r w:rsidRPr="000D2E4D">
              <w:rPr>
                <w:rFonts w:ascii="Times New Roman" w:hAnsi="Times New Roman" w:cs="Times New Roman"/>
                <w:color w:val="000000"/>
                <w:sz w:val="24"/>
                <w:szCs w:val="24"/>
              </w:rPr>
              <w:t xml:space="preserve">ities and </w:t>
            </w:r>
            <w:r w:rsidR="00980AE0">
              <w:rPr>
                <w:rFonts w:ascii="Times New Roman" w:hAnsi="Times New Roman" w:cs="Times New Roman"/>
                <w:color w:val="000000"/>
                <w:sz w:val="24"/>
                <w:szCs w:val="24"/>
              </w:rPr>
              <w:t>H</w:t>
            </w:r>
            <w:r w:rsidRPr="000D2E4D">
              <w:rPr>
                <w:rFonts w:ascii="Times New Roman" w:hAnsi="Times New Roman" w:cs="Times New Roman"/>
                <w:color w:val="000000"/>
                <w:sz w:val="24"/>
                <w:szCs w:val="24"/>
              </w:rPr>
              <w:t xml:space="preserve">uman </w:t>
            </w:r>
            <w:r w:rsidR="00980AE0">
              <w:rPr>
                <w:rFonts w:ascii="Times New Roman" w:hAnsi="Times New Roman" w:cs="Times New Roman"/>
                <w:color w:val="000000"/>
                <w:sz w:val="24"/>
                <w:szCs w:val="24"/>
              </w:rPr>
              <w:t>S</w:t>
            </w:r>
            <w:r w:rsidRPr="000D2E4D">
              <w:rPr>
                <w:rFonts w:ascii="Times New Roman" w:hAnsi="Times New Roman" w:cs="Times New Roman"/>
                <w:color w:val="000000"/>
                <w:sz w:val="24"/>
                <w:szCs w:val="24"/>
              </w:rPr>
              <w:t xml:space="preserve">ettlements </w:t>
            </w:r>
            <w:r w:rsidR="00980AE0">
              <w:rPr>
                <w:rFonts w:ascii="Times New Roman" w:hAnsi="Times New Roman" w:cs="Times New Roman"/>
                <w:color w:val="000000"/>
                <w:sz w:val="24"/>
                <w:szCs w:val="24"/>
              </w:rPr>
              <w:t>I</w:t>
            </w:r>
            <w:r w:rsidRPr="000D2E4D">
              <w:rPr>
                <w:rFonts w:ascii="Times New Roman" w:hAnsi="Times New Roman" w:cs="Times New Roman"/>
                <w:color w:val="000000"/>
                <w:sz w:val="24"/>
                <w:szCs w:val="24"/>
              </w:rPr>
              <w:t xml:space="preserve">nclusive, </w:t>
            </w:r>
            <w:r w:rsidR="00980AE0">
              <w:rPr>
                <w:rFonts w:ascii="Times New Roman" w:hAnsi="Times New Roman" w:cs="Times New Roman"/>
                <w:color w:val="000000"/>
                <w:sz w:val="24"/>
                <w:szCs w:val="24"/>
              </w:rPr>
              <w:t>S</w:t>
            </w:r>
            <w:r w:rsidRPr="000D2E4D">
              <w:rPr>
                <w:rFonts w:ascii="Times New Roman" w:hAnsi="Times New Roman" w:cs="Times New Roman"/>
                <w:color w:val="000000"/>
                <w:sz w:val="24"/>
                <w:szCs w:val="24"/>
              </w:rPr>
              <w:t xml:space="preserve">afe, </w:t>
            </w:r>
            <w:r w:rsidR="00980AE0">
              <w:rPr>
                <w:rFonts w:ascii="Times New Roman" w:hAnsi="Times New Roman" w:cs="Times New Roman"/>
                <w:color w:val="000000"/>
                <w:sz w:val="24"/>
                <w:szCs w:val="24"/>
              </w:rPr>
              <w:t>R</w:t>
            </w:r>
            <w:r w:rsidRPr="000D2E4D">
              <w:rPr>
                <w:rFonts w:ascii="Times New Roman" w:hAnsi="Times New Roman" w:cs="Times New Roman"/>
                <w:color w:val="000000"/>
                <w:sz w:val="24"/>
                <w:szCs w:val="24"/>
              </w:rPr>
              <w:t xml:space="preserve">esilient and </w:t>
            </w:r>
            <w:r w:rsidR="00980AE0">
              <w:rPr>
                <w:rFonts w:ascii="Times New Roman" w:hAnsi="Times New Roman" w:cs="Times New Roman"/>
                <w:color w:val="000000"/>
                <w:sz w:val="24"/>
                <w:szCs w:val="24"/>
              </w:rPr>
              <w:t>S</w:t>
            </w:r>
            <w:r w:rsidRPr="000D2E4D">
              <w:rPr>
                <w:rFonts w:ascii="Times New Roman" w:hAnsi="Times New Roman" w:cs="Times New Roman"/>
                <w:color w:val="000000"/>
                <w:sz w:val="24"/>
                <w:szCs w:val="24"/>
              </w:rPr>
              <w:t>ustainable</w:t>
            </w:r>
          </w:p>
        </w:tc>
        <w:tc>
          <w:tcPr>
            <w:tcW w:w="1825" w:type="dxa"/>
            <w:vAlign w:val="center"/>
          </w:tcPr>
          <w:p w:rsidR="00CC75F2" w:rsidRPr="000D2E4D" w:rsidRDefault="00CC75F2" w:rsidP="00DF0DD9">
            <w:pPr>
              <w:pStyle w:val="Footer"/>
              <w:tabs>
                <w:tab w:val="clear" w:pos="4153"/>
                <w:tab w:val="clear" w:pos="8306"/>
              </w:tabs>
              <w:bidi w:val="0"/>
              <w:rPr>
                <w:rFonts w:ascii="Times New Roman" w:hAnsi="Times New Roman" w:cs="Times New Roman"/>
                <w:color w:val="000000"/>
                <w:sz w:val="24"/>
                <w:szCs w:val="24"/>
              </w:rPr>
            </w:pPr>
          </w:p>
        </w:tc>
      </w:tr>
      <w:tr w:rsidR="00194950" w:rsidRPr="000D2E4D" w:rsidTr="00DF0DD9">
        <w:trPr>
          <w:trHeight w:hRule="exact" w:val="77"/>
          <w:jc w:val="center"/>
        </w:trPr>
        <w:tc>
          <w:tcPr>
            <w:tcW w:w="1114" w:type="dxa"/>
            <w:vAlign w:val="center"/>
          </w:tcPr>
          <w:p w:rsidR="00194950" w:rsidRPr="000D2E4D" w:rsidRDefault="00194950" w:rsidP="00DF0DD9">
            <w:pPr>
              <w:spacing w:after="0" w:line="240" w:lineRule="auto"/>
              <w:jc w:val="center"/>
              <w:rPr>
                <w:rFonts w:ascii="Times New Roman" w:hAnsi="Times New Roman" w:cs="Times New Roman"/>
                <w:b/>
                <w:bCs/>
                <w:color w:val="000000"/>
                <w:sz w:val="24"/>
                <w:szCs w:val="24"/>
              </w:rPr>
            </w:pPr>
          </w:p>
        </w:tc>
        <w:tc>
          <w:tcPr>
            <w:tcW w:w="5812" w:type="dxa"/>
            <w:vAlign w:val="center"/>
          </w:tcPr>
          <w:p w:rsidR="00194950" w:rsidRPr="000D2E4D" w:rsidRDefault="00194950" w:rsidP="008A0CCD">
            <w:pPr>
              <w:bidi w:val="0"/>
              <w:spacing w:after="0" w:line="240" w:lineRule="auto"/>
              <w:jc w:val="both"/>
              <w:rPr>
                <w:rFonts w:ascii="Times New Roman" w:hAnsi="Times New Roman" w:cs="Times New Roman"/>
                <w:b/>
                <w:bCs/>
                <w:color w:val="000000"/>
                <w:sz w:val="24"/>
                <w:szCs w:val="24"/>
              </w:rPr>
            </w:pPr>
          </w:p>
        </w:tc>
        <w:tc>
          <w:tcPr>
            <w:tcW w:w="1825" w:type="dxa"/>
            <w:vAlign w:val="center"/>
          </w:tcPr>
          <w:p w:rsidR="00194950" w:rsidRPr="000D2E4D" w:rsidRDefault="00194950" w:rsidP="00DF0DD9">
            <w:pPr>
              <w:pStyle w:val="Footer"/>
              <w:tabs>
                <w:tab w:val="clear" w:pos="4153"/>
                <w:tab w:val="clear" w:pos="8306"/>
              </w:tabs>
              <w:bidi w:val="0"/>
              <w:rPr>
                <w:rFonts w:ascii="Times New Roman" w:hAnsi="Times New Roman" w:cs="Times New Roman"/>
                <w:color w:val="000000"/>
                <w:sz w:val="24"/>
                <w:szCs w:val="24"/>
              </w:rPr>
            </w:pPr>
          </w:p>
        </w:tc>
      </w:tr>
      <w:tr w:rsidR="00CC75F2" w:rsidRPr="000D2E4D" w:rsidTr="00DF0DD9">
        <w:trPr>
          <w:trHeight w:hRule="exact" w:val="571"/>
          <w:jc w:val="center"/>
        </w:trPr>
        <w:tc>
          <w:tcPr>
            <w:tcW w:w="1114" w:type="dxa"/>
            <w:vAlign w:val="center"/>
          </w:tcPr>
          <w:p w:rsidR="00CC75F2" w:rsidRPr="000D2E4D" w:rsidRDefault="00CC75F2" w:rsidP="00DF0DD9">
            <w:pPr>
              <w:spacing w:after="0" w:line="240" w:lineRule="auto"/>
              <w:jc w:val="center"/>
              <w:rPr>
                <w:rFonts w:ascii="Times New Roman" w:hAnsi="Times New Roman" w:cs="Times New Roman"/>
                <w:color w:val="000000"/>
                <w:sz w:val="24"/>
                <w:szCs w:val="24"/>
                <w:rtl/>
              </w:rPr>
            </w:pPr>
            <w:r w:rsidRPr="000D2E4D">
              <w:rPr>
                <w:rFonts w:ascii="Times New Roman" w:hAnsi="Times New Roman" w:cs="Times New Roman"/>
                <w:color w:val="000000"/>
                <w:sz w:val="24"/>
                <w:szCs w:val="24"/>
              </w:rPr>
              <w:t>[</w:t>
            </w:r>
            <w:r w:rsidR="005D0A48" w:rsidRPr="000D2E4D">
              <w:rPr>
                <w:rFonts w:ascii="Times New Roman" w:hAnsi="Times New Roman" w:cs="Times New Roman"/>
                <w:color w:val="000000"/>
                <w:sz w:val="24"/>
                <w:szCs w:val="24"/>
              </w:rPr>
              <w:t>93</w:t>
            </w:r>
            <w:r w:rsidRPr="000D2E4D">
              <w:rPr>
                <w:rFonts w:ascii="Times New Roman" w:hAnsi="Times New Roman" w:cs="Times New Roman"/>
                <w:color w:val="000000"/>
                <w:sz w:val="24"/>
                <w:szCs w:val="24"/>
              </w:rPr>
              <w:t>]</w:t>
            </w:r>
          </w:p>
        </w:tc>
        <w:tc>
          <w:tcPr>
            <w:tcW w:w="5812" w:type="dxa"/>
            <w:vAlign w:val="center"/>
          </w:tcPr>
          <w:p w:rsidR="00CC75F2" w:rsidRPr="000D2E4D" w:rsidRDefault="00CC75F2" w:rsidP="00980AE0">
            <w:pPr>
              <w:bidi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 xml:space="preserve">GOAL 12 – Ensure </w:t>
            </w:r>
            <w:r w:rsidR="00980AE0">
              <w:rPr>
                <w:rFonts w:ascii="Times New Roman" w:hAnsi="Times New Roman" w:cs="Times New Roman"/>
                <w:color w:val="000000"/>
                <w:sz w:val="24"/>
                <w:szCs w:val="24"/>
              </w:rPr>
              <w:t>S</w:t>
            </w:r>
            <w:r w:rsidRPr="000D2E4D">
              <w:rPr>
                <w:rFonts w:ascii="Times New Roman" w:hAnsi="Times New Roman" w:cs="Times New Roman"/>
                <w:color w:val="000000"/>
                <w:sz w:val="24"/>
                <w:szCs w:val="24"/>
              </w:rPr>
              <w:t xml:space="preserve">ustainable </w:t>
            </w:r>
            <w:r w:rsidR="00980AE0">
              <w:rPr>
                <w:rFonts w:ascii="Times New Roman" w:hAnsi="Times New Roman" w:cs="Times New Roman"/>
                <w:color w:val="000000"/>
                <w:sz w:val="24"/>
                <w:szCs w:val="24"/>
              </w:rPr>
              <w:t>C</w:t>
            </w:r>
            <w:r w:rsidRPr="000D2E4D">
              <w:rPr>
                <w:rFonts w:ascii="Times New Roman" w:hAnsi="Times New Roman" w:cs="Times New Roman"/>
                <w:color w:val="000000"/>
                <w:sz w:val="24"/>
                <w:szCs w:val="24"/>
              </w:rPr>
              <w:t xml:space="preserve">onsumption and </w:t>
            </w:r>
            <w:r w:rsidR="00980AE0">
              <w:rPr>
                <w:rFonts w:ascii="Times New Roman" w:hAnsi="Times New Roman" w:cs="Times New Roman"/>
                <w:color w:val="000000"/>
                <w:sz w:val="24"/>
                <w:szCs w:val="24"/>
              </w:rPr>
              <w:t>P</w:t>
            </w:r>
            <w:r w:rsidRPr="000D2E4D">
              <w:rPr>
                <w:rFonts w:ascii="Times New Roman" w:hAnsi="Times New Roman" w:cs="Times New Roman"/>
                <w:color w:val="000000"/>
                <w:sz w:val="24"/>
                <w:szCs w:val="24"/>
              </w:rPr>
              <w:t xml:space="preserve">roduction </w:t>
            </w:r>
            <w:r w:rsidR="00980AE0">
              <w:rPr>
                <w:rFonts w:ascii="Times New Roman" w:hAnsi="Times New Roman" w:cs="Times New Roman"/>
                <w:color w:val="000000"/>
                <w:sz w:val="24"/>
                <w:szCs w:val="24"/>
              </w:rPr>
              <w:t>P</w:t>
            </w:r>
            <w:r w:rsidRPr="000D2E4D">
              <w:rPr>
                <w:rFonts w:ascii="Times New Roman" w:hAnsi="Times New Roman" w:cs="Times New Roman"/>
                <w:color w:val="000000"/>
                <w:sz w:val="24"/>
                <w:szCs w:val="24"/>
              </w:rPr>
              <w:t>atterns</w:t>
            </w:r>
          </w:p>
        </w:tc>
        <w:tc>
          <w:tcPr>
            <w:tcW w:w="1825" w:type="dxa"/>
            <w:vAlign w:val="center"/>
          </w:tcPr>
          <w:p w:rsidR="00CC75F2" w:rsidRPr="000D2E4D" w:rsidRDefault="00CC75F2" w:rsidP="00DF0DD9">
            <w:pPr>
              <w:pStyle w:val="Footer"/>
              <w:tabs>
                <w:tab w:val="clear" w:pos="4153"/>
                <w:tab w:val="clear" w:pos="8306"/>
              </w:tabs>
              <w:bidi w:val="0"/>
              <w:rPr>
                <w:rFonts w:ascii="Times New Roman" w:hAnsi="Times New Roman" w:cs="Times New Roman"/>
                <w:color w:val="000000"/>
                <w:sz w:val="24"/>
                <w:szCs w:val="24"/>
              </w:rPr>
            </w:pPr>
          </w:p>
        </w:tc>
      </w:tr>
      <w:tr w:rsidR="00194950" w:rsidRPr="000D2E4D" w:rsidTr="00DF0DD9">
        <w:trPr>
          <w:trHeight w:hRule="exact" w:val="77"/>
          <w:jc w:val="center"/>
        </w:trPr>
        <w:tc>
          <w:tcPr>
            <w:tcW w:w="1114" w:type="dxa"/>
            <w:vAlign w:val="center"/>
          </w:tcPr>
          <w:p w:rsidR="00194950" w:rsidRPr="000D2E4D" w:rsidRDefault="00194950" w:rsidP="00DF0DD9">
            <w:pPr>
              <w:spacing w:after="0" w:line="240" w:lineRule="auto"/>
              <w:jc w:val="center"/>
              <w:rPr>
                <w:rFonts w:ascii="Times New Roman" w:hAnsi="Times New Roman" w:cs="Times New Roman"/>
                <w:b/>
                <w:bCs/>
                <w:color w:val="000000"/>
                <w:sz w:val="24"/>
                <w:szCs w:val="24"/>
              </w:rPr>
            </w:pPr>
          </w:p>
        </w:tc>
        <w:tc>
          <w:tcPr>
            <w:tcW w:w="5812" w:type="dxa"/>
            <w:vAlign w:val="center"/>
          </w:tcPr>
          <w:p w:rsidR="00194950" w:rsidRPr="000D2E4D" w:rsidRDefault="00194950" w:rsidP="008A0CCD">
            <w:pPr>
              <w:bidi w:val="0"/>
              <w:spacing w:after="0" w:line="240" w:lineRule="auto"/>
              <w:jc w:val="both"/>
              <w:rPr>
                <w:rFonts w:ascii="Times New Roman" w:hAnsi="Times New Roman" w:cs="Times New Roman"/>
                <w:b/>
                <w:bCs/>
                <w:color w:val="000000"/>
                <w:sz w:val="24"/>
                <w:szCs w:val="24"/>
              </w:rPr>
            </w:pPr>
          </w:p>
        </w:tc>
        <w:tc>
          <w:tcPr>
            <w:tcW w:w="1825" w:type="dxa"/>
            <w:vAlign w:val="center"/>
          </w:tcPr>
          <w:p w:rsidR="00194950" w:rsidRPr="000D2E4D" w:rsidRDefault="00194950" w:rsidP="00DF0DD9">
            <w:pPr>
              <w:pStyle w:val="Footer"/>
              <w:tabs>
                <w:tab w:val="clear" w:pos="4153"/>
                <w:tab w:val="clear" w:pos="8306"/>
              </w:tabs>
              <w:bidi w:val="0"/>
              <w:rPr>
                <w:rFonts w:ascii="Times New Roman" w:hAnsi="Times New Roman" w:cs="Times New Roman"/>
                <w:color w:val="000000"/>
                <w:sz w:val="24"/>
                <w:szCs w:val="24"/>
              </w:rPr>
            </w:pPr>
          </w:p>
        </w:tc>
      </w:tr>
      <w:tr w:rsidR="00CC75F2" w:rsidRPr="000D2E4D" w:rsidTr="00DF0DD9">
        <w:trPr>
          <w:trHeight w:hRule="exact" w:val="562"/>
          <w:jc w:val="center"/>
        </w:trPr>
        <w:tc>
          <w:tcPr>
            <w:tcW w:w="1114" w:type="dxa"/>
            <w:vAlign w:val="center"/>
          </w:tcPr>
          <w:p w:rsidR="00CC75F2" w:rsidRPr="000D2E4D" w:rsidRDefault="00CC75F2" w:rsidP="00DF0DD9">
            <w:pPr>
              <w:spacing w:after="0" w:line="240" w:lineRule="auto"/>
              <w:jc w:val="center"/>
              <w:rPr>
                <w:rFonts w:ascii="Times New Roman" w:hAnsi="Times New Roman" w:cs="Times New Roman"/>
                <w:color w:val="000000"/>
                <w:sz w:val="24"/>
                <w:szCs w:val="24"/>
                <w:rtl/>
              </w:rPr>
            </w:pPr>
            <w:r w:rsidRPr="000D2E4D">
              <w:rPr>
                <w:rFonts w:ascii="Times New Roman" w:hAnsi="Times New Roman" w:cs="Times New Roman"/>
                <w:color w:val="000000"/>
                <w:sz w:val="24"/>
                <w:szCs w:val="24"/>
              </w:rPr>
              <w:t>[</w:t>
            </w:r>
            <w:r w:rsidR="005D0A48" w:rsidRPr="000D2E4D">
              <w:rPr>
                <w:rFonts w:ascii="Times New Roman" w:hAnsi="Times New Roman" w:cs="Times New Roman"/>
                <w:color w:val="000000"/>
                <w:sz w:val="24"/>
                <w:szCs w:val="24"/>
              </w:rPr>
              <w:t>96</w:t>
            </w:r>
            <w:r w:rsidRPr="000D2E4D">
              <w:rPr>
                <w:rFonts w:ascii="Times New Roman" w:hAnsi="Times New Roman" w:cs="Times New Roman"/>
                <w:color w:val="000000"/>
                <w:sz w:val="24"/>
                <w:szCs w:val="24"/>
              </w:rPr>
              <w:t>]</w:t>
            </w:r>
          </w:p>
        </w:tc>
        <w:tc>
          <w:tcPr>
            <w:tcW w:w="5812" w:type="dxa"/>
            <w:vAlign w:val="center"/>
          </w:tcPr>
          <w:p w:rsidR="00CC75F2" w:rsidRPr="000D2E4D" w:rsidRDefault="00CC75F2" w:rsidP="00980AE0">
            <w:pPr>
              <w:bidi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 xml:space="preserve">GOAL 13 – Take </w:t>
            </w:r>
            <w:r w:rsidR="00980AE0">
              <w:rPr>
                <w:rFonts w:ascii="Times New Roman" w:hAnsi="Times New Roman" w:cs="Times New Roman"/>
                <w:color w:val="000000"/>
                <w:sz w:val="24"/>
                <w:szCs w:val="24"/>
              </w:rPr>
              <w:t>U</w:t>
            </w:r>
            <w:r w:rsidRPr="000D2E4D">
              <w:rPr>
                <w:rFonts w:ascii="Times New Roman" w:hAnsi="Times New Roman" w:cs="Times New Roman"/>
                <w:color w:val="000000"/>
                <w:sz w:val="24"/>
                <w:szCs w:val="24"/>
              </w:rPr>
              <w:t xml:space="preserve">rgent </w:t>
            </w:r>
            <w:r w:rsidR="00980AE0">
              <w:rPr>
                <w:rFonts w:ascii="Times New Roman" w:hAnsi="Times New Roman" w:cs="Times New Roman"/>
                <w:color w:val="000000"/>
                <w:sz w:val="24"/>
                <w:szCs w:val="24"/>
              </w:rPr>
              <w:t>A</w:t>
            </w:r>
            <w:r w:rsidRPr="000D2E4D">
              <w:rPr>
                <w:rFonts w:ascii="Times New Roman" w:hAnsi="Times New Roman" w:cs="Times New Roman"/>
                <w:color w:val="000000"/>
                <w:sz w:val="24"/>
                <w:szCs w:val="24"/>
              </w:rPr>
              <w:t xml:space="preserve">ction to </w:t>
            </w:r>
            <w:r w:rsidR="00980AE0">
              <w:rPr>
                <w:rFonts w:ascii="Times New Roman" w:hAnsi="Times New Roman" w:cs="Times New Roman"/>
                <w:color w:val="000000"/>
                <w:sz w:val="24"/>
                <w:szCs w:val="24"/>
              </w:rPr>
              <w:t>C</w:t>
            </w:r>
            <w:r w:rsidRPr="000D2E4D">
              <w:rPr>
                <w:rFonts w:ascii="Times New Roman" w:hAnsi="Times New Roman" w:cs="Times New Roman"/>
                <w:color w:val="000000"/>
                <w:sz w:val="24"/>
                <w:szCs w:val="24"/>
              </w:rPr>
              <w:t xml:space="preserve">ombat </w:t>
            </w:r>
            <w:r w:rsidR="00980AE0">
              <w:rPr>
                <w:rFonts w:ascii="Times New Roman" w:hAnsi="Times New Roman" w:cs="Times New Roman"/>
                <w:color w:val="000000"/>
                <w:sz w:val="24"/>
                <w:szCs w:val="24"/>
              </w:rPr>
              <w:t>C</w:t>
            </w:r>
            <w:r w:rsidRPr="000D2E4D">
              <w:rPr>
                <w:rFonts w:ascii="Times New Roman" w:hAnsi="Times New Roman" w:cs="Times New Roman"/>
                <w:color w:val="000000"/>
                <w:sz w:val="24"/>
                <w:szCs w:val="24"/>
              </w:rPr>
              <w:t xml:space="preserve">limate </w:t>
            </w:r>
            <w:r w:rsidR="00980AE0">
              <w:rPr>
                <w:rFonts w:ascii="Times New Roman" w:hAnsi="Times New Roman" w:cs="Times New Roman"/>
                <w:color w:val="000000"/>
                <w:sz w:val="24"/>
                <w:szCs w:val="24"/>
              </w:rPr>
              <w:t>C</w:t>
            </w:r>
            <w:r w:rsidRPr="000D2E4D">
              <w:rPr>
                <w:rFonts w:ascii="Times New Roman" w:hAnsi="Times New Roman" w:cs="Times New Roman"/>
                <w:color w:val="000000"/>
                <w:sz w:val="24"/>
                <w:szCs w:val="24"/>
              </w:rPr>
              <w:t xml:space="preserve">hange and its </w:t>
            </w:r>
            <w:r w:rsidR="00980AE0">
              <w:rPr>
                <w:rFonts w:ascii="Times New Roman" w:hAnsi="Times New Roman" w:cs="Times New Roman"/>
                <w:color w:val="000000"/>
                <w:sz w:val="24"/>
                <w:szCs w:val="24"/>
              </w:rPr>
              <w:t>I</w:t>
            </w:r>
            <w:r w:rsidRPr="000D2E4D">
              <w:rPr>
                <w:rFonts w:ascii="Times New Roman" w:hAnsi="Times New Roman" w:cs="Times New Roman"/>
                <w:color w:val="000000"/>
                <w:sz w:val="24"/>
                <w:szCs w:val="24"/>
              </w:rPr>
              <w:t>mpacts</w:t>
            </w:r>
          </w:p>
        </w:tc>
        <w:tc>
          <w:tcPr>
            <w:tcW w:w="1825" w:type="dxa"/>
            <w:vAlign w:val="center"/>
          </w:tcPr>
          <w:p w:rsidR="00CC75F2" w:rsidRPr="000D2E4D" w:rsidRDefault="00CC75F2" w:rsidP="00DF0DD9">
            <w:pPr>
              <w:pStyle w:val="Footer"/>
              <w:tabs>
                <w:tab w:val="clear" w:pos="4153"/>
                <w:tab w:val="clear" w:pos="8306"/>
              </w:tabs>
              <w:bidi w:val="0"/>
              <w:rPr>
                <w:rFonts w:ascii="Times New Roman" w:hAnsi="Times New Roman" w:cs="Times New Roman"/>
                <w:color w:val="000000"/>
                <w:sz w:val="24"/>
                <w:szCs w:val="24"/>
              </w:rPr>
            </w:pPr>
          </w:p>
        </w:tc>
      </w:tr>
      <w:tr w:rsidR="00194950" w:rsidRPr="000D2E4D" w:rsidTr="00DF0DD9">
        <w:trPr>
          <w:trHeight w:hRule="exact" w:val="77"/>
          <w:jc w:val="center"/>
        </w:trPr>
        <w:tc>
          <w:tcPr>
            <w:tcW w:w="1114" w:type="dxa"/>
            <w:vAlign w:val="center"/>
          </w:tcPr>
          <w:p w:rsidR="00194950" w:rsidRPr="000D2E4D" w:rsidRDefault="00194950" w:rsidP="00DF0DD9">
            <w:pPr>
              <w:spacing w:after="0" w:line="240" w:lineRule="auto"/>
              <w:jc w:val="center"/>
              <w:rPr>
                <w:rFonts w:ascii="Times New Roman" w:hAnsi="Times New Roman" w:cs="Times New Roman"/>
                <w:b/>
                <w:bCs/>
                <w:color w:val="000000"/>
                <w:sz w:val="24"/>
                <w:szCs w:val="24"/>
              </w:rPr>
            </w:pPr>
          </w:p>
        </w:tc>
        <w:tc>
          <w:tcPr>
            <w:tcW w:w="5812" w:type="dxa"/>
            <w:vAlign w:val="center"/>
          </w:tcPr>
          <w:p w:rsidR="00C87E75" w:rsidRDefault="00C87E75">
            <w:pPr>
              <w:bidi w:val="0"/>
              <w:spacing w:after="0" w:line="240" w:lineRule="auto"/>
              <w:jc w:val="both"/>
              <w:rPr>
                <w:rFonts w:ascii="Times New Roman" w:hAnsi="Times New Roman" w:cs="Times New Roman"/>
                <w:b/>
                <w:bCs/>
                <w:color w:val="000000"/>
                <w:sz w:val="24"/>
                <w:szCs w:val="24"/>
              </w:rPr>
            </w:pPr>
          </w:p>
        </w:tc>
        <w:tc>
          <w:tcPr>
            <w:tcW w:w="1825" w:type="dxa"/>
            <w:vAlign w:val="center"/>
          </w:tcPr>
          <w:p w:rsidR="00194950" w:rsidRPr="000D2E4D" w:rsidRDefault="00194950" w:rsidP="00DF0DD9">
            <w:pPr>
              <w:pStyle w:val="Footer"/>
              <w:tabs>
                <w:tab w:val="clear" w:pos="4153"/>
                <w:tab w:val="clear" w:pos="8306"/>
              </w:tabs>
              <w:bidi w:val="0"/>
              <w:rPr>
                <w:rFonts w:ascii="Times New Roman" w:hAnsi="Times New Roman" w:cs="Times New Roman"/>
                <w:color w:val="000000"/>
                <w:sz w:val="24"/>
                <w:szCs w:val="24"/>
              </w:rPr>
            </w:pPr>
          </w:p>
        </w:tc>
      </w:tr>
      <w:tr w:rsidR="00CC75F2" w:rsidRPr="00980AE0" w:rsidTr="00DF0DD9">
        <w:trPr>
          <w:trHeight w:hRule="exact" w:val="1147"/>
          <w:jc w:val="center"/>
        </w:trPr>
        <w:tc>
          <w:tcPr>
            <w:tcW w:w="1114" w:type="dxa"/>
            <w:vAlign w:val="center"/>
          </w:tcPr>
          <w:p w:rsidR="00CC75F2" w:rsidRPr="00980AE0" w:rsidRDefault="00CC75F2" w:rsidP="00DF0DD9">
            <w:pPr>
              <w:spacing w:after="0" w:line="240" w:lineRule="auto"/>
              <w:jc w:val="center"/>
              <w:rPr>
                <w:rFonts w:ascii="Times New Roman" w:hAnsi="Times New Roman" w:cs="Times New Roman"/>
                <w:color w:val="000000"/>
                <w:sz w:val="24"/>
                <w:szCs w:val="24"/>
                <w:rtl/>
              </w:rPr>
            </w:pPr>
            <w:r w:rsidRPr="00980AE0">
              <w:rPr>
                <w:rFonts w:ascii="Times New Roman" w:hAnsi="Times New Roman" w:cs="Times New Roman"/>
                <w:color w:val="000000"/>
                <w:sz w:val="24"/>
                <w:szCs w:val="24"/>
              </w:rPr>
              <w:lastRenderedPageBreak/>
              <w:t>[</w:t>
            </w:r>
            <w:r w:rsidR="005D0A48" w:rsidRPr="00980AE0">
              <w:rPr>
                <w:rFonts w:ascii="Times New Roman" w:hAnsi="Times New Roman" w:cs="Times New Roman"/>
                <w:color w:val="000000"/>
                <w:sz w:val="24"/>
                <w:szCs w:val="24"/>
              </w:rPr>
              <w:t>100</w:t>
            </w:r>
            <w:r w:rsidRPr="00980AE0">
              <w:rPr>
                <w:rFonts w:ascii="Times New Roman" w:hAnsi="Times New Roman" w:cs="Times New Roman"/>
                <w:color w:val="000000"/>
                <w:sz w:val="24"/>
                <w:szCs w:val="24"/>
              </w:rPr>
              <w:t>]</w:t>
            </w:r>
          </w:p>
        </w:tc>
        <w:tc>
          <w:tcPr>
            <w:tcW w:w="5812" w:type="dxa"/>
            <w:vAlign w:val="center"/>
          </w:tcPr>
          <w:p w:rsidR="00CC75F2" w:rsidRPr="00980AE0" w:rsidRDefault="00CC75F2" w:rsidP="008A0CCD">
            <w:pPr>
              <w:bidi w:val="0"/>
              <w:spacing w:after="0" w:line="240" w:lineRule="auto"/>
              <w:jc w:val="both"/>
              <w:rPr>
                <w:rFonts w:ascii="Times New Roman" w:hAnsi="Times New Roman" w:cs="Times New Roman"/>
                <w:color w:val="000000"/>
                <w:sz w:val="24"/>
                <w:szCs w:val="24"/>
              </w:rPr>
            </w:pPr>
            <w:r w:rsidRPr="00980AE0">
              <w:rPr>
                <w:rFonts w:ascii="Times New Roman" w:hAnsi="Times New Roman" w:cs="Times New Roman"/>
                <w:color w:val="000000"/>
                <w:sz w:val="24"/>
                <w:szCs w:val="24"/>
              </w:rPr>
              <w:t xml:space="preserve">GOAL 15 – </w:t>
            </w:r>
            <w:r w:rsidR="00980AE0" w:rsidRPr="00980AE0">
              <w:rPr>
                <w:rFonts w:ascii="Times New Roman" w:hAnsi="Times New Roman" w:cs="Times New Roman"/>
                <w:sz w:val="24"/>
                <w:szCs w:val="24"/>
              </w:rPr>
              <w:t>Protect, Restore And Promote Sustainable Use Of Terrestrial Ecosystems, Sustainably Manage Forests, Combat  Desertification, And Halt And Reverse Land Degradation And Halt Biodiversity Loss</w:t>
            </w:r>
          </w:p>
        </w:tc>
        <w:tc>
          <w:tcPr>
            <w:tcW w:w="1825" w:type="dxa"/>
            <w:vAlign w:val="center"/>
          </w:tcPr>
          <w:p w:rsidR="00CC75F2" w:rsidRPr="00980AE0" w:rsidRDefault="00CC75F2" w:rsidP="00DF0DD9">
            <w:pPr>
              <w:pStyle w:val="Footer"/>
              <w:tabs>
                <w:tab w:val="clear" w:pos="4153"/>
                <w:tab w:val="clear" w:pos="8306"/>
              </w:tabs>
              <w:bidi w:val="0"/>
              <w:rPr>
                <w:rFonts w:ascii="Times New Roman" w:hAnsi="Times New Roman" w:cs="Times New Roman"/>
                <w:color w:val="000000"/>
                <w:sz w:val="24"/>
                <w:szCs w:val="24"/>
              </w:rPr>
            </w:pPr>
          </w:p>
        </w:tc>
      </w:tr>
      <w:tr w:rsidR="00194950" w:rsidRPr="000D2E4D" w:rsidTr="00DF0DD9">
        <w:trPr>
          <w:trHeight w:hRule="exact" w:val="77"/>
          <w:jc w:val="center"/>
        </w:trPr>
        <w:tc>
          <w:tcPr>
            <w:tcW w:w="1114" w:type="dxa"/>
            <w:vAlign w:val="center"/>
          </w:tcPr>
          <w:p w:rsidR="00194950" w:rsidRPr="000D2E4D" w:rsidRDefault="00194950" w:rsidP="00DF0DD9">
            <w:pPr>
              <w:spacing w:after="0" w:line="240" w:lineRule="auto"/>
              <w:jc w:val="center"/>
              <w:rPr>
                <w:rFonts w:ascii="Times New Roman" w:hAnsi="Times New Roman" w:cs="Times New Roman"/>
                <w:b/>
                <w:bCs/>
                <w:color w:val="000000"/>
                <w:sz w:val="24"/>
                <w:szCs w:val="24"/>
              </w:rPr>
            </w:pPr>
          </w:p>
        </w:tc>
        <w:tc>
          <w:tcPr>
            <w:tcW w:w="5812" w:type="dxa"/>
            <w:vAlign w:val="center"/>
          </w:tcPr>
          <w:p w:rsidR="00C87E75" w:rsidRDefault="00C87E75">
            <w:pPr>
              <w:bidi w:val="0"/>
              <w:spacing w:after="0" w:line="240" w:lineRule="auto"/>
              <w:jc w:val="both"/>
              <w:rPr>
                <w:rFonts w:ascii="Times New Roman" w:hAnsi="Times New Roman" w:cs="Times New Roman"/>
                <w:b/>
                <w:bCs/>
                <w:color w:val="000000"/>
                <w:sz w:val="24"/>
                <w:szCs w:val="24"/>
              </w:rPr>
            </w:pPr>
          </w:p>
        </w:tc>
        <w:tc>
          <w:tcPr>
            <w:tcW w:w="1825" w:type="dxa"/>
            <w:vAlign w:val="center"/>
          </w:tcPr>
          <w:p w:rsidR="00194950" w:rsidRPr="000D2E4D" w:rsidRDefault="00194950" w:rsidP="00DF0DD9">
            <w:pPr>
              <w:pStyle w:val="Footer"/>
              <w:tabs>
                <w:tab w:val="clear" w:pos="4153"/>
                <w:tab w:val="clear" w:pos="8306"/>
              </w:tabs>
              <w:bidi w:val="0"/>
              <w:rPr>
                <w:rFonts w:ascii="Times New Roman" w:hAnsi="Times New Roman" w:cs="Times New Roman"/>
                <w:color w:val="000000"/>
                <w:sz w:val="24"/>
                <w:szCs w:val="24"/>
              </w:rPr>
            </w:pPr>
          </w:p>
        </w:tc>
      </w:tr>
      <w:tr w:rsidR="00CC75F2" w:rsidRPr="00980AE0" w:rsidTr="00DF0DD9">
        <w:trPr>
          <w:trHeight w:hRule="exact" w:val="1165"/>
          <w:jc w:val="center"/>
        </w:trPr>
        <w:tc>
          <w:tcPr>
            <w:tcW w:w="1114" w:type="dxa"/>
            <w:vAlign w:val="center"/>
          </w:tcPr>
          <w:p w:rsidR="00CC75F2" w:rsidRPr="00980AE0" w:rsidRDefault="00CC75F2" w:rsidP="00DF0DD9">
            <w:pPr>
              <w:spacing w:after="0" w:line="240" w:lineRule="auto"/>
              <w:jc w:val="center"/>
              <w:rPr>
                <w:rFonts w:ascii="Times New Roman" w:hAnsi="Times New Roman" w:cs="Times New Roman"/>
                <w:color w:val="000000"/>
                <w:sz w:val="24"/>
                <w:szCs w:val="24"/>
                <w:rtl/>
              </w:rPr>
            </w:pPr>
            <w:r w:rsidRPr="00980AE0">
              <w:rPr>
                <w:rFonts w:ascii="Times New Roman" w:hAnsi="Times New Roman" w:cs="Times New Roman"/>
                <w:color w:val="000000"/>
                <w:sz w:val="24"/>
                <w:szCs w:val="24"/>
              </w:rPr>
              <w:t>[</w:t>
            </w:r>
            <w:r w:rsidR="005D0A48" w:rsidRPr="00980AE0">
              <w:rPr>
                <w:rFonts w:ascii="Times New Roman" w:hAnsi="Times New Roman" w:cs="Times New Roman"/>
                <w:color w:val="000000"/>
                <w:sz w:val="24"/>
                <w:szCs w:val="24"/>
              </w:rPr>
              <w:t>104</w:t>
            </w:r>
            <w:r w:rsidRPr="00980AE0">
              <w:rPr>
                <w:rFonts w:ascii="Times New Roman" w:hAnsi="Times New Roman" w:cs="Times New Roman"/>
                <w:color w:val="000000"/>
                <w:sz w:val="24"/>
                <w:szCs w:val="24"/>
              </w:rPr>
              <w:t>]</w:t>
            </w:r>
          </w:p>
        </w:tc>
        <w:tc>
          <w:tcPr>
            <w:tcW w:w="5812" w:type="dxa"/>
            <w:vAlign w:val="center"/>
          </w:tcPr>
          <w:p w:rsidR="00CC75F2" w:rsidRPr="00980AE0" w:rsidRDefault="00CC75F2" w:rsidP="008A0CCD">
            <w:pPr>
              <w:bidi w:val="0"/>
              <w:spacing w:after="0" w:line="240" w:lineRule="auto"/>
              <w:jc w:val="both"/>
              <w:rPr>
                <w:rFonts w:ascii="Times New Roman" w:hAnsi="Times New Roman" w:cs="Times New Roman"/>
                <w:color w:val="000000"/>
                <w:sz w:val="24"/>
                <w:szCs w:val="24"/>
              </w:rPr>
            </w:pPr>
            <w:r w:rsidRPr="00980AE0">
              <w:rPr>
                <w:rFonts w:ascii="Times New Roman" w:hAnsi="Times New Roman" w:cs="Times New Roman"/>
                <w:color w:val="000000"/>
                <w:sz w:val="24"/>
                <w:szCs w:val="24"/>
              </w:rPr>
              <w:t xml:space="preserve">GOAL 16 – </w:t>
            </w:r>
            <w:r w:rsidR="00980AE0" w:rsidRPr="00980AE0">
              <w:rPr>
                <w:rFonts w:ascii="Times New Roman" w:hAnsi="Times New Roman" w:cs="Times New Roman"/>
                <w:sz w:val="24"/>
                <w:szCs w:val="24"/>
              </w:rPr>
              <w:t>Promote Peaceful And Inclusive Societies For Sustainable Development, Provide Access To Justice For All And Build Effective, Accountable And Inclusive Institutions At All Levels</w:t>
            </w:r>
          </w:p>
        </w:tc>
        <w:tc>
          <w:tcPr>
            <w:tcW w:w="1825" w:type="dxa"/>
            <w:vAlign w:val="center"/>
          </w:tcPr>
          <w:p w:rsidR="00CC75F2" w:rsidRPr="00980AE0" w:rsidRDefault="00CC75F2" w:rsidP="00DF0DD9">
            <w:pPr>
              <w:pStyle w:val="Footer"/>
              <w:tabs>
                <w:tab w:val="clear" w:pos="4153"/>
                <w:tab w:val="clear" w:pos="8306"/>
              </w:tabs>
              <w:bidi w:val="0"/>
              <w:rPr>
                <w:rFonts w:ascii="Times New Roman" w:hAnsi="Times New Roman" w:cs="Times New Roman"/>
                <w:color w:val="000000"/>
                <w:sz w:val="24"/>
                <w:szCs w:val="24"/>
              </w:rPr>
            </w:pPr>
          </w:p>
        </w:tc>
      </w:tr>
      <w:tr w:rsidR="00194950" w:rsidRPr="000D2E4D" w:rsidTr="00DF0DD9">
        <w:trPr>
          <w:trHeight w:hRule="exact" w:val="77"/>
          <w:jc w:val="center"/>
        </w:trPr>
        <w:tc>
          <w:tcPr>
            <w:tcW w:w="1114" w:type="dxa"/>
            <w:vAlign w:val="center"/>
          </w:tcPr>
          <w:p w:rsidR="00194950" w:rsidRPr="000D2E4D" w:rsidRDefault="00194950" w:rsidP="00DF0DD9">
            <w:pPr>
              <w:spacing w:after="0" w:line="240" w:lineRule="auto"/>
              <w:jc w:val="center"/>
              <w:rPr>
                <w:rFonts w:ascii="Times New Roman" w:hAnsi="Times New Roman" w:cs="Times New Roman"/>
                <w:b/>
                <w:bCs/>
                <w:color w:val="000000"/>
                <w:sz w:val="24"/>
                <w:szCs w:val="24"/>
              </w:rPr>
            </w:pPr>
          </w:p>
        </w:tc>
        <w:tc>
          <w:tcPr>
            <w:tcW w:w="5812" w:type="dxa"/>
            <w:vAlign w:val="center"/>
          </w:tcPr>
          <w:p w:rsidR="00194950" w:rsidRPr="000D2E4D" w:rsidRDefault="00194950" w:rsidP="008A0CCD">
            <w:pPr>
              <w:bidi w:val="0"/>
              <w:spacing w:after="0" w:line="240" w:lineRule="auto"/>
              <w:jc w:val="both"/>
              <w:rPr>
                <w:rFonts w:ascii="Times New Roman" w:hAnsi="Times New Roman" w:cs="Times New Roman"/>
                <w:b/>
                <w:bCs/>
                <w:color w:val="000000"/>
                <w:sz w:val="24"/>
                <w:szCs w:val="24"/>
              </w:rPr>
            </w:pPr>
          </w:p>
        </w:tc>
        <w:tc>
          <w:tcPr>
            <w:tcW w:w="1825" w:type="dxa"/>
            <w:vAlign w:val="center"/>
          </w:tcPr>
          <w:p w:rsidR="00194950" w:rsidRPr="000D2E4D" w:rsidRDefault="00194950" w:rsidP="00DF0DD9">
            <w:pPr>
              <w:pStyle w:val="Footer"/>
              <w:tabs>
                <w:tab w:val="clear" w:pos="4153"/>
                <w:tab w:val="clear" w:pos="8306"/>
              </w:tabs>
              <w:bidi w:val="0"/>
              <w:rPr>
                <w:rFonts w:ascii="Times New Roman" w:hAnsi="Times New Roman" w:cs="Times New Roman"/>
                <w:color w:val="000000"/>
                <w:sz w:val="24"/>
                <w:szCs w:val="24"/>
              </w:rPr>
            </w:pPr>
          </w:p>
        </w:tc>
      </w:tr>
      <w:tr w:rsidR="00CC75F2" w:rsidRPr="000D2E4D" w:rsidTr="00DF0DD9">
        <w:trPr>
          <w:trHeight w:hRule="exact" w:val="555"/>
          <w:jc w:val="center"/>
        </w:trPr>
        <w:tc>
          <w:tcPr>
            <w:tcW w:w="1114" w:type="dxa"/>
            <w:vAlign w:val="center"/>
          </w:tcPr>
          <w:p w:rsidR="00CC75F2" w:rsidRPr="000D2E4D" w:rsidRDefault="00CC75F2" w:rsidP="00DF0DD9">
            <w:pPr>
              <w:spacing w:after="0" w:line="240" w:lineRule="auto"/>
              <w:jc w:val="center"/>
              <w:rPr>
                <w:rFonts w:ascii="Times New Roman" w:hAnsi="Times New Roman" w:cs="Times New Roman"/>
                <w:color w:val="000000"/>
                <w:sz w:val="24"/>
                <w:szCs w:val="24"/>
                <w:rtl/>
              </w:rPr>
            </w:pPr>
            <w:r w:rsidRPr="000D2E4D">
              <w:rPr>
                <w:rFonts w:ascii="Times New Roman" w:hAnsi="Times New Roman" w:cs="Times New Roman"/>
                <w:color w:val="000000"/>
                <w:sz w:val="24"/>
                <w:szCs w:val="24"/>
              </w:rPr>
              <w:t>[</w:t>
            </w:r>
            <w:r w:rsidR="005D0A48" w:rsidRPr="000D2E4D">
              <w:rPr>
                <w:rFonts w:ascii="Times New Roman" w:hAnsi="Times New Roman" w:cs="Times New Roman"/>
                <w:color w:val="000000"/>
                <w:sz w:val="24"/>
                <w:szCs w:val="24"/>
              </w:rPr>
              <w:t>114</w:t>
            </w:r>
            <w:r w:rsidRPr="000D2E4D">
              <w:rPr>
                <w:rFonts w:ascii="Times New Roman" w:hAnsi="Times New Roman" w:cs="Times New Roman"/>
                <w:color w:val="000000"/>
                <w:sz w:val="24"/>
                <w:szCs w:val="24"/>
              </w:rPr>
              <w:t>]</w:t>
            </w:r>
          </w:p>
        </w:tc>
        <w:tc>
          <w:tcPr>
            <w:tcW w:w="5812" w:type="dxa"/>
            <w:vAlign w:val="center"/>
          </w:tcPr>
          <w:p w:rsidR="00CC75F2" w:rsidRPr="000D2E4D" w:rsidRDefault="00CC75F2" w:rsidP="00980AE0">
            <w:pPr>
              <w:bidi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GOAL</w:t>
            </w:r>
            <w:r w:rsidR="00363E88" w:rsidRPr="000D2E4D">
              <w:rPr>
                <w:rFonts w:ascii="Times New Roman" w:hAnsi="Times New Roman" w:cs="Times New Roman"/>
                <w:color w:val="000000"/>
                <w:sz w:val="24"/>
                <w:szCs w:val="24"/>
              </w:rPr>
              <w:t xml:space="preserve"> </w:t>
            </w:r>
            <w:r w:rsidRPr="000D2E4D">
              <w:rPr>
                <w:rFonts w:ascii="Times New Roman" w:hAnsi="Times New Roman" w:cs="Times New Roman"/>
                <w:color w:val="000000"/>
                <w:sz w:val="24"/>
                <w:szCs w:val="24"/>
              </w:rPr>
              <w:t>17</w:t>
            </w:r>
            <w:r w:rsidR="00363E88" w:rsidRPr="000D2E4D">
              <w:rPr>
                <w:rFonts w:ascii="Times New Roman" w:hAnsi="Times New Roman" w:cs="Times New Roman"/>
                <w:color w:val="000000"/>
                <w:sz w:val="24"/>
                <w:szCs w:val="24"/>
              </w:rPr>
              <w:t xml:space="preserve"> </w:t>
            </w:r>
            <w:r w:rsidRPr="000D2E4D">
              <w:rPr>
                <w:rFonts w:ascii="Times New Roman" w:hAnsi="Times New Roman" w:cs="Times New Roman"/>
                <w:color w:val="000000"/>
                <w:sz w:val="24"/>
                <w:szCs w:val="24"/>
              </w:rPr>
              <w:t>–</w:t>
            </w:r>
            <w:r w:rsidR="00363E88" w:rsidRPr="000D2E4D">
              <w:rPr>
                <w:rFonts w:ascii="Times New Roman" w:hAnsi="Times New Roman" w:cs="Times New Roman"/>
                <w:color w:val="000000"/>
                <w:sz w:val="24"/>
                <w:szCs w:val="24"/>
              </w:rPr>
              <w:t xml:space="preserve"> </w:t>
            </w:r>
            <w:r w:rsidRPr="000D2E4D">
              <w:rPr>
                <w:rFonts w:ascii="Times New Roman" w:hAnsi="Times New Roman" w:cs="Times New Roman"/>
                <w:color w:val="000000"/>
                <w:sz w:val="24"/>
                <w:szCs w:val="24"/>
              </w:rPr>
              <w:t xml:space="preserve">Revitalize the </w:t>
            </w:r>
            <w:r w:rsidR="00980AE0">
              <w:rPr>
                <w:rFonts w:ascii="Times New Roman" w:hAnsi="Times New Roman" w:cs="Times New Roman"/>
                <w:color w:val="000000"/>
                <w:sz w:val="24"/>
                <w:szCs w:val="24"/>
              </w:rPr>
              <w:t>G</w:t>
            </w:r>
            <w:r w:rsidRPr="000D2E4D">
              <w:rPr>
                <w:rFonts w:ascii="Times New Roman" w:hAnsi="Times New Roman" w:cs="Times New Roman"/>
                <w:color w:val="000000"/>
                <w:sz w:val="24"/>
                <w:szCs w:val="24"/>
              </w:rPr>
              <w:t xml:space="preserve">lobal </w:t>
            </w:r>
            <w:r w:rsidR="00980AE0">
              <w:rPr>
                <w:rFonts w:ascii="Times New Roman" w:hAnsi="Times New Roman" w:cs="Times New Roman"/>
                <w:color w:val="000000"/>
                <w:sz w:val="24"/>
                <w:szCs w:val="24"/>
              </w:rPr>
              <w:t>P</w:t>
            </w:r>
            <w:r w:rsidRPr="000D2E4D">
              <w:rPr>
                <w:rFonts w:ascii="Times New Roman" w:hAnsi="Times New Roman" w:cs="Times New Roman"/>
                <w:color w:val="000000"/>
                <w:sz w:val="24"/>
                <w:szCs w:val="24"/>
              </w:rPr>
              <w:t xml:space="preserve">artnership for </w:t>
            </w:r>
            <w:r w:rsidR="00980AE0">
              <w:rPr>
                <w:rFonts w:ascii="Times New Roman" w:hAnsi="Times New Roman" w:cs="Times New Roman"/>
                <w:color w:val="000000"/>
                <w:sz w:val="24"/>
                <w:szCs w:val="24"/>
              </w:rPr>
              <w:t>S</w:t>
            </w:r>
            <w:r w:rsidRPr="000D2E4D">
              <w:rPr>
                <w:rFonts w:ascii="Times New Roman" w:hAnsi="Times New Roman" w:cs="Times New Roman"/>
                <w:color w:val="000000"/>
                <w:sz w:val="24"/>
                <w:szCs w:val="24"/>
              </w:rPr>
              <w:t xml:space="preserve">ustainable </w:t>
            </w:r>
            <w:r w:rsidR="00980AE0">
              <w:rPr>
                <w:rFonts w:ascii="Times New Roman" w:hAnsi="Times New Roman" w:cs="Times New Roman"/>
                <w:color w:val="000000"/>
                <w:sz w:val="24"/>
                <w:szCs w:val="24"/>
              </w:rPr>
              <w:t>D</w:t>
            </w:r>
            <w:r w:rsidRPr="000D2E4D">
              <w:rPr>
                <w:rFonts w:ascii="Times New Roman" w:hAnsi="Times New Roman" w:cs="Times New Roman"/>
                <w:color w:val="000000"/>
                <w:sz w:val="24"/>
                <w:szCs w:val="24"/>
              </w:rPr>
              <w:t>evelopment</w:t>
            </w:r>
          </w:p>
        </w:tc>
        <w:tc>
          <w:tcPr>
            <w:tcW w:w="1825" w:type="dxa"/>
            <w:vAlign w:val="center"/>
          </w:tcPr>
          <w:p w:rsidR="00CC75F2" w:rsidRPr="000D2E4D" w:rsidRDefault="00CC75F2" w:rsidP="00DF0DD9">
            <w:pPr>
              <w:pStyle w:val="Footer"/>
              <w:tabs>
                <w:tab w:val="clear" w:pos="4153"/>
                <w:tab w:val="clear" w:pos="8306"/>
              </w:tabs>
              <w:bidi w:val="0"/>
              <w:rPr>
                <w:rFonts w:ascii="Times New Roman" w:hAnsi="Times New Roman" w:cs="Times New Roman"/>
                <w:color w:val="000000"/>
                <w:sz w:val="24"/>
                <w:szCs w:val="24"/>
              </w:rPr>
            </w:pPr>
          </w:p>
        </w:tc>
      </w:tr>
      <w:tr w:rsidR="00CC75F2" w:rsidRPr="000D2E4D" w:rsidTr="00DF0DD9">
        <w:trPr>
          <w:trHeight w:hRule="exact" w:val="70"/>
          <w:jc w:val="center"/>
        </w:trPr>
        <w:tc>
          <w:tcPr>
            <w:tcW w:w="6926" w:type="dxa"/>
            <w:gridSpan w:val="2"/>
            <w:vAlign w:val="center"/>
          </w:tcPr>
          <w:p w:rsidR="00CC75F2" w:rsidRPr="000D2E4D" w:rsidRDefault="00CC75F2" w:rsidP="008A0CCD">
            <w:pPr>
              <w:bidi w:val="0"/>
              <w:spacing w:after="0" w:line="240" w:lineRule="auto"/>
              <w:jc w:val="both"/>
              <w:rPr>
                <w:rFonts w:ascii="Times New Roman" w:hAnsi="Times New Roman" w:cs="Times New Roman"/>
                <w:b/>
                <w:bCs/>
                <w:color w:val="000000"/>
                <w:sz w:val="24"/>
                <w:szCs w:val="24"/>
              </w:rPr>
            </w:pPr>
          </w:p>
        </w:tc>
        <w:tc>
          <w:tcPr>
            <w:tcW w:w="1825" w:type="dxa"/>
            <w:vAlign w:val="center"/>
          </w:tcPr>
          <w:p w:rsidR="00CC75F2" w:rsidRPr="000D2E4D" w:rsidRDefault="00CC75F2" w:rsidP="00DF0DD9">
            <w:pPr>
              <w:spacing w:after="0" w:line="240" w:lineRule="auto"/>
              <w:rPr>
                <w:rFonts w:ascii="Times New Roman" w:hAnsi="Times New Roman" w:cs="Times New Roman"/>
                <w:b/>
                <w:bCs/>
                <w:color w:val="000000"/>
                <w:sz w:val="24"/>
                <w:szCs w:val="24"/>
              </w:rPr>
            </w:pPr>
          </w:p>
        </w:tc>
      </w:tr>
      <w:tr w:rsidR="00CC75F2" w:rsidRPr="000D2E4D" w:rsidTr="00DF0DD9">
        <w:trPr>
          <w:trHeight w:hRule="exact" w:val="340"/>
          <w:jc w:val="center"/>
        </w:trPr>
        <w:tc>
          <w:tcPr>
            <w:tcW w:w="1114" w:type="dxa"/>
            <w:vAlign w:val="center"/>
          </w:tcPr>
          <w:p w:rsidR="00CC75F2" w:rsidRPr="000D2E4D" w:rsidRDefault="00CC75F2" w:rsidP="00DF0DD9">
            <w:pPr>
              <w:spacing w:after="0" w:line="240" w:lineRule="auto"/>
              <w:jc w:val="center"/>
              <w:rPr>
                <w:rFonts w:ascii="Times New Roman" w:hAnsi="Times New Roman" w:cs="Times New Roman"/>
                <w:b/>
                <w:bCs/>
                <w:color w:val="000000"/>
                <w:sz w:val="24"/>
                <w:szCs w:val="24"/>
                <w:rtl/>
              </w:rPr>
            </w:pPr>
            <w:r w:rsidRPr="000D2E4D">
              <w:rPr>
                <w:rFonts w:ascii="Times New Roman" w:hAnsi="Times New Roman" w:cs="Times New Roman"/>
                <w:b/>
                <w:bCs/>
                <w:color w:val="000000"/>
                <w:sz w:val="24"/>
                <w:szCs w:val="24"/>
              </w:rPr>
              <w:t>[</w:t>
            </w:r>
            <w:r w:rsidR="005D0A48" w:rsidRPr="000D2E4D">
              <w:rPr>
                <w:rFonts w:ascii="Times New Roman" w:hAnsi="Times New Roman" w:cs="Times New Roman"/>
                <w:b/>
                <w:bCs/>
                <w:color w:val="000000"/>
                <w:sz w:val="24"/>
                <w:szCs w:val="24"/>
              </w:rPr>
              <w:t>123</w:t>
            </w:r>
            <w:r w:rsidRPr="000D2E4D">
              <w:rPr>
                <w:rFonts w:ascii="Times New Roman" w:hAnsi="Times New Roman" w:cs="Times New Roman"/>
                <w:b/>
                <w:bCs/>
                <w:color w:val="000000"/>
                <w:sz w:val="24"/>
                <w:szCs w:val="24"/>
              </w:rPr>
              <w:t>]</w:t>
            </w:r>
          </w:p>
        </w:tc>
        <w:tc>
          <w:tcPr>
            <w:tcW w:w="5812" w:type="dxa"/>
            <w:vAlign w:val="center"/>
          </w:tcPr>
          <w:p w:rsidR="00CC75F2" w:rsidRPr="000D2E4D" w:rsidRDefault="00CC75F2" w:rsidP="008A0CCD">
            <w:pPr>
              <w:bidi w:val="0"/>
              <w:spacing w:after="0" w:line="240" w:lineRule="auto"/>
              <w:jc w:val="both"/>
              <w:rPr>
                <w:rFonts w:ascii="Times New Roman" w:hAnsi="Times New Roman" w:cs="Times New Roman"/>
                <w:b/>
                <w:bCs/>
                <w:color w:val="000000"/>
                <w:sz w:val="24"/>
                <w:szCs w:val="24"/>
              </w:rPr>
            </w:pPr>
            <w:r w:rsidRPr="000D2E4D">
              <w:rPr>
                <w:rFonts w:ascii="Times New Roman" w:hAnsi="Times New Roman" w:cs="Times New Roman"/>
                <w:b/>
                <w:bCs/>
                <w:color w:val="000000"/>
                <w:sz w:val="24"/>
                <w:szCs w:val="24"/>
              </w:rPr>
              <w:t>The Efforts on SDGs</w:t>
            </w:r>
          </w:p>
          <w:p w:rsidR="00CC75F2" w:rsidRPr="000D2E4D" w:rsidRDefault="00CC75F2" w:rsidP="008A0CCD">
            <w:pPr>
              <w:pStyle w:val="Header"/>
              <w:tabs>
                <w:tab w:val="left" w:pos="720"/>
              </w:tabs>
              <w:bidi w:val="0"/>
              <w:jc w:val="both"/>
              <w:rPr>
                <w:rFonts w:ascii="Times New Roman" w:hAnsi="Times New Roman" w:cs="Times New Roman"/>
                <w:color w:val="000000"/>
                <w:sz w:val="24"/>
                <w:szCs w:val="24"/>
              </w:rPr>
            </w:pPr>
          </w:p>
        </w:tc>
        <w:tc>
          <w:tcPr>
            <w:tcW w:w="1825" w:type="dxa"/>
            <w:vAlign w:val="center"/>
          </w:tcPr>
          <w:p w:rsidR="00CC75F2" w:rsidRPr="000D2E4D" w:rsidRDefault="00CC75F2" w:rsidP="00DF0DD9">
            <w:pPr>
              <w:pStyle w:val="Footer"/>
              <w:tabs>
                <w:tab w:val="clear" w:pos="4153"/>
                <w:tab w:val="clear" w:pos="8306"/>
              </w:tabs>
              <w:bidi w:val="0"/>
              <w:rPr>
                <w:rFonts w:ascii="Times New Roman" w:hAnsi="Times New Roman" w:cs="Times New Roman"/>
                <w:color w:val="000000"/>
                <w:sz w:val="24"/>
                <w:szCs w:val="24"/>
              </w:rPr>
            </w:pPr>
            <w:r w:rsidRPr="000D2E4D">
              <w:rPr>
                <w:rFonts w:ascii="Times New Roman" w:hAnsi="Times New Roman" w:cs="Times New Roman"/>
                <w:color w:val="000000"/>
                <w:sz w:val="24"/>
                <w:szCs w:val="24"/>
              </w:rPr>
              <w:t>Chapter Three:</w:t>
            </w:r>
          </w:p>
        </w:tc>
      </w:tr>
      <w:tr w:rsidR="00980AE0" w:rsidRPr="000D2E4D" w:rsidTr="00980AE0">
        <w:trPr>
          <w:trHeight w:hRule="exact" w:val="113"/>
          <w:jc w:val="center"/>
        </w:trPr>
        <w:tc>
          <w:tcPr>
            <w:tcW w:w="1114" w:type="dxa"/>
            <w:vAlign w:val="center"/>
          </w:tcPr>
          <w:p w:rsidR="00980AE0" w:rsidRPr="000D2E4D" w:rsidRDefault="00980AE0" w:rsidP="00DF0DD9">
            <w:pPr>
              <w:spacing w:after="0" w:line="240" w:lineRule="auto"/>
              <w:jc w:val="center"/>
              <w:rPr>
                <w:rFonts w:ascii="Times New Roman" w:hAnsi="Times New Roman" w:cs="Times New Roman"/>
                <w:color w:val="000000"/>
                <w:sz w:val="24"/>
                <w:szCs w:val="24"/>
              </w:rPr>
            </w:pPr>
          </w:p>
        </w:tc>
        <w:tc>
          <w:tcPr>
            <w:tcW w:w="5812" w:type="dxa"/>
            <w:vAlign w:val="center"/>
          </w:tcPr>
          <w:p w:rsidR="00980AE0" w:rsidRPr="000D2E4D" w:rsidRDefault="00980AE0" w:rsidP="008A0CCD">
            <w:pPr>
              <w:pStyle w:val="Header"/>
              <w:tabs>
                <w:tab w:val="left" w:pos="720"/>
              </w:tabs>
              <w:bidi w:val="0"/>
              <w:jc w:val="both"/>
              <w:rPr>
                <w:rFonts w:ascii="Times New Roman" w:hAnsi="Times New Roman" w:cs="Times New Roman"/>
                <w:color w:val="000000"/>
                <w:sz w:val="24"/>
                <w:szCs w:val="24"/>
              </w:rPr>
            </w:pPr>
          </w:p>
        </w:tc>
        <w:tc>
          <w:tcPr>
            <w:tcW w:w="1825" w:type="dxa"/>
            <w:vAlign w:val="center"/>
          </w:tcPr>
          <w:p w:rsidR="00980AE0" w:rsidRPr="000D2E4D" w:rsidRDefault="00980AE0" w:rsidP="00DF0DD9">
            <w:pPr>
              <w:pStyle w:val="Footer"/>
              <w:tabs>
                <w:tab w:val="clear" w:pos="4153"/>
                <w:tab w:val="clear" w:pos="8306"/>
              </w:tabs>
              <w:bidi w:val="0"/>
              <w:rPr>
                <w:rFonts w:ascii="Times New Roman" w:hAnsi="Times New Roman" w:cs="Times New Roman"/>
                <w:color w:val="000000"/>
                <w:sz w:val="24"/>
                <w:szCs w:val="24"/>
              </w:rPr>
            </w:pPr>
          </w:p>
        </w:tc>
      </w:tr>
      <w:tr w:rsidR="00CC75F2" w:rsidRPr="000D2E4D" w:rsidTr="00DF0DD9">
        <w:trPr>
          <w:trHeight w:hRule="exact" w:val="397"/>
          <w:jc w:val="center"/>
        </w:trPr>
        <w:tc>
          <w:tcPr>
            <w:tcW w:w="1114" w:type="dxa"/>
            <w:vAlign w:val="center"/>
          </w:tcPr>
          <w:p w:rsidR="00CC75F2" w:rsidRPr="000D2E4D" w:rsidRDefault="00CC75F2" w:rsidP="00DF0DD9">
            <w:pPr>
              <w:spacing w:after="0" w:line="240" w:lineRule="auto"/>
              <w:jc w:val="center"/>
              <w:rPr>
                <w:rFonts w:ascii="Times New Roman" w:hAnsi="Times New Roman" w:cs="Times New Roman"/>
                <w:color w:val="000000"/>
                <w:sz w:val="24"/>
                <w:szCs w:val="24"/>
                <w:rtl/>
              </w:rPr>
            </w:pPr>
            <w:r w:rsidRPr="000D2E4D">
              <w:rPr>
                <w:rFonts w:ascii="Times New Roman" w:hAnsi="Times New Roman" w:cs="Times New Roman"/>
                <w:color w:val="000000"/>
                <w:sz w:val="24"/>
                <w:szCs w:val="24"/>
              </w:rPr>
              <w:t>[</w:t>
            </w:r>
            <w:r w:rsidR="005D0A48" w:rsidRPr="000D2E4D">
              <w:rPr>
                <w:rFonts w:ascii="Times New Roman" w:hAnsi="Times New Roman" w:cs="Times New Roman"/>
                <w:color w:val="000000"/>
                <w:sz w:val="24"/>
                <w:szCs w:val="24"/>
              </w:rPr>
              <w:t>123</w:t>
            </w:r>
            <w:r w:rsidRPr="000D2E4D">
              <w:rPr>
                <w:rFonts w:ascii="Times New Roman" w:hAnsi="Times New Roman" w:cs="Times New Roman"/>
                <w:color w:val="000000"/>
                <w:sz w:val="24"/>
                <w:szCs w:val="24"/>
              </w:rPr>
              <w:t>]</w:t>
            </w:r>
          </w:p>
        </w:tc>
        <w:tc>
          <w:tcPr>
            <w:tcW w:w="5812" w:type="dxa"/>
            <w:vAlign w:val="center"/>
          </w:tcPr>
          <w:p w:rsidR="00CC75F2" w:rsidRPr="000D2E4D" w:rsidRDefault="00CC75F2" w:rsidP="008A0CCD">
            <w:pPr>
              <w:pStyle w:val="Header"/>
              <w:tabs>
                <w:tab w:val="left" w:pos="720"/>
              </w:tabs>
              <w:bidi w:val="0"/>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 xml:space="preserve">3.1 International Efforts </w:t>
            </w:r>
          </w:p>
        </w:tc>
        <w:tc>
          <w:tcPr>
            <w:tcW w:w="1825" w:type="dxa"/>
            <w:vAlign w:val="center"/>
          </w:tcPr>
          <w:p w:rsidR="00CC75F2" w:rsidRPr="000D2E4D" w:rsidRDefault="00CC75F2" w:rsidP="00DF0DD9">
            <w:pPr>
              <w:pStyle w:val="Footer"/>
              <w:tabs>
                <w:tab w:val="clear" w:pos="4153"/>
                <w:tab w:val="clear" w:pos="8306"/>
              </w:tabs>
              <w:bidi w:val="0"/>
              <w:rPr>
                <w:rFonts w:ascii="Times New Roman" w:hAnsi="Times New Roman" w:cs="Times New Roman"/>
                <w:color w:val="000000"/>
                <w:sz w:val="24"/>
                <w:szCs w:val="24"/>
              </w:rPr>
            </w:pPr>
          </w:p>
        </w:tc>
      </w:tr>
      <w:tr w:rsidR="00194950" w:rsidRPr="000D2E4D" w:rsidTr="00DF0DD9">
        <w:trPr>
          <w:trHeight w:hRule="exact" w:val="77"/>
          <w:jc w:val="center"/>
        </w:trPr>
        <w:tc>
          <w:tcPr>
            <w:tcW w:w="1114" w:type="dxa"/>
            <w:vAlign w:val="center"/>
          </w:tcPr>
          <w:p w:rsidR="00194950" w:rsidRPr="000D2E4D" w:rsidRDefault="00194950" w:rsidP="00DF0DD9">
            <w:pPr>
              <w:spacing w:after="0" w:line="240" w:lineRule="auto"/>
              <w:jc w:val="center"/>
              <w:rPr>
                <w:rFonts w:ascii="Times New Roman" w:hAnsi="Times New Roman" w:cs="Times New Roman"/>
                <w:b/>
                <w:bCs/>
                <w:color w:val="000000"/>
                <w:sz w:val="24"/>
                <w:szCs w:val="24"/>
              </w:rPr>
            </w:pPr>
          </w:p>
        </w:tc>
        <w:tc>
          <w:tcPr>
            <w:tcW w:w="5812" w:type="dxa"/>
            <w:vAlign w:val="center"/>
          </w:tcPr>
          <w:p w:rsidR="00C87E75" w:rsidRDefault="00C87E75">
            <w:pPr>
              <w:bidi w:val="0"/>
              <w:spacing w:after="0" w:line="240" w:lineRule="auto"/>
              <w:jc w:val="both"/>
              <w:rPr>
                <w:rFonts w:ascii="Times New Roman" w:hAnsi="Times New Roman" w:cs="Times New Roman"/>
                <w:b/>
                <w:bCs/>
                <w:color w:val="000000"/>
                <w:sz w:val="24"/>
                <w:szCs w:val="24"/>
              </w:rPr>
            </w:pPr>
          </w:p>
        </w:tc>
        <w:tc>
          <w:tcPr>
            <w:tcW w:w="1825" w:type="dxa"/>
            <w:vAlign w:val="center"/>
          </w:tcPr>
          <w:p w:rsidR="00194950" w:rsidRPr="000D2E4D" w:rsidRDefault="00194950" w:rsidP="00DF0DD9">
            <w:pPr>
              <w:pStyle w:val="Footer"/>
              <w:tabs>
                <w:tab w:val="clear" w:pos="4153"/>
                <w:tab w:val="clear" w:pos="8306"/>
              </w:tabs>
              <w:bidi w:val="0"/>
              <w:rPr>
                <w:rFonts w:ascii="Times New Roman" w:hAnsi="Times New Roman" w:cs="Times New Roman"/>
                <w:color w:val="000000"/>
                <w:sz w:val="24"/>
                <w:szCs w:val="24"/>
              </w:rPr>
            </w:pPr>
          </w:p>
        </w:tc>
      </w:tr>
      <w:tr w:rsidR="00CC75F2" w:rsidRPr="000D2E4D" w:rsidTr="00DF0DD9">
        <w:trPr>
          <w:trHeight w:hRule="exact" w:val="417"/>
          <w:jc w:val="center"/>
        </w:trPr>
        <w:tc>
          <w:tcPr>
            <w:tcW w:w="1114" w:type="dxa"/>
            <w:vAlign w:val="center"/>
          </w:tcPr>
          <w:p w:rsidR="00CC75F2" w:rsidRPr="000D2E4D" w:rsidRDefault="00CC75F2" w:rsidP="00DF0DD9">
            <w:pPr>
              <w:spacing w:after="0" w:line="240" w:lineRule="auto"/>
              <w:jc w:val="center"/>
              <w:rPr>
                <w:rFonts w:ascii="Times New Roman" w:hAnsi="Times New Roman" w:cs="Times New Roman"/>
                <w:color w:val="000000"/>
                <w:sz w:val="24"/>
                <w:szCs w:val="24"/>
                <w:rtl/>
              </w:rPr>
            </w:pPr>
            <w:r w:rsidRPr="000D2E4D">
              <w:rPr>
                <w:rFonts w:ascii="Times New Roman" w:hAnsi="Times New Roman" w:cs="Times New Roman"/>
                <w:color w:val="000000"/>
                <w:sz w:val="24"/>
                <w:szCs w:val="24"/>
              </w:rPr>
              <w:t>[</w:t>
            </w:r>
            <w:r w:rsidR="005D0A48" w:rsidRPr="000D2E4D">
              <w:rPr>
                <w:rFonts w:ascii="Times New Roman" w:hAnsi="Times New Roman" w:cs="Times New Roman"/>
                <w:color w:val="000000"/>
                <w:sz w:val="24"/>
                <w:szCs w:val="24"/>
              </w:rPr>
              <w:t>124</w:t>
            </w:r>
            <w:r w:rsidRPr="000D2E4D">
              <w:rPr>
                <w:rFonts w:ascii="Times New Roman" w:hAnsi="Times New Roman" w:cs="Times New Roman"/>
                <w:color w:val="000000"/>
                <w:sz w:val="24"/>
                <w:szCs w:val="24"/>
              </w:rPr>
              <w:t>]</w:t>
            </w:r>
          </w:p>
        </w:tc>
        <w:tc>
          <w:tcPr>
            <w:tcW w:w="5812" w:type="dxa"/>
            <w:vAlign w:val="center"/>
          </w:tcPr>
          <w:p w:rsidR="00CC75F2" w:rsidRPr="000D2E4D" w:rsidRDefault="00CC75F2" w:rsidP="008A0CCD">
            <w:pPr>
              <w:pStyle w:val="Header"/>
              <w:tabs>
                <w:tab w:val="left" w:pos="720"/>
              </w:tabs>
              <w:bidi w:val="0"/>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 xml:space="preserve">3.2 Regional Efforts </w:t>
            </w:r>
          </w:p>
        </w:tc>
        <w:tc>
          <w:tcPr>
            <w:tcW w:w="1825" w:type="dxa"/>
            <w:vAlign w:val="center"/>
          </w:tcPr>
          <w:p w:rsidR="00CC75F2" w:rsidRPr="000D2E4D" w:rsidRDefault="00CC75F2" w:rsidP="00DF0DD9">
            <w:pPr>
              <w:pStyle w:val="Footer"/>
              <w:tabs>
                <w:tab w:val="clear" w:pos="4153"/>
                <w:tab w:val="clear" w:pos="8306"/>
              </w:tabs>
              <w:bidi w:val="0"/>
              <w:rPr>
                <w:rFonts w:ascii="Times New Roman" w:hAnsi="Times New Roman" w:cs="Times New Roman"/>
                <w:color w:val="000000"/>
                <w:sz w:val="24"/>
                <w:szCs w:val="24"/>
              </w:rPr>
            </w:pPr>
          </w:p>
        </w:tc>
      </w:tr>
    </w:tbl>
    <w:p w:rsidR="00B032B3" w:rsidRPr="00A44E81" w:rsidRDefault="00B032B3" w:rsidP="00CF17FE">
      <w:pPr>
        <w:rPr>
          <w:rFonts w:ascii="Times New Roman" w:hAnsi="Times New Roman" w:cs="Times New Roman"/>
          <w:b/>
          <w:bCs/>
          <w:color w:val="222222"/>
          <w:sz w:val="24"/>
          <w:szCs w:val="24"/>
          <w:shd w:val="clear" w:color="auto" w:fill="FBFBFB"/>
          <w:rtl/>
        </w:rPr>
      </w:pPr>
    </w:p>
    <w:p w:rsidR="00B032B3" w:rsidRPr="00A44E81" w:rsidRDefault="00B032B3" w:rsidP="00CF17FE">
      <w:pPr>
        <w:bidi w:val="0"/>
        <w:rPr>
          <w:rFonts w:ascii="Times New Roman" w:hAnsi="Times New Roman" w:cs="Times New Roman"/>
          <w:b/>
          <w:bCs/>
          <w:color w:val="222222"/>
          <w:sz w:val="24"/>
          <w:szCs w:val="24"/>
          <w:shd w:val="clear" w:color="auto" w:fill="FBFBFB"/>
        </w:rPr>
      </w:pPr>
      <w:r w:rsidRPr="00A44E81">
        <w:rPr>
          <w:rFonts w:ascii="Times New Roman" w:hAnsi="Times New Roman" w:cs="Times New Roman"/>
          <w:b/>
          <w:bCs/>
          <w:color w:val="222222"/>
          <w:sz w:val="24"/>
          <w:szCs w:val="24"/>
          <w:shd w:val="clear" w:color="auto" w:fill="FBFBFB"/>
        </w:rPr>
        <w:br w:type="page"/>
      </w:r>
    </w:p>
    <w:p w:rsidR="00A77B59" w:rsidRPr="00363E88" w:rsidRDefault="005F7832" w:rsidP="00CF17FE">
      <w:pPr>
        <w:bidi w:val="0"/>
        <w:spacing w:after="0"/>
        <w:jc w:val="center"/>
        <w:rPr>
          <w:rFonts w:ascii="Times New Roman" w:hAnsi="Times New Roman" w:cs="Times New Roman"/>
          <w:b/>
          <w:bCs/>
          <w:sz w:val="28"/>
          <w:szCs w:val="28"/>
        </w:rPr>
      </w:pPr>
      <w:r>
        <w:rPr>
          <w:rFonts w:ascii="Times New Roman" w:hAnsi="Times New Roman" w:cs="Times New Roman"/>
          <w:b/>
          <w:bCs/>
          <w:sz w:val="28"/>
          <w:szCs w:val="28"/>
        </w:rPr>
        <w:lastRenderedPageBreak/>
        <w:t>Preface</w:t>
      </w:r>
    </w:p>
    <w:p w:rsidR="00A77B59" w:rsidRPr="00872316" w:rsidRDefault="00A77B59" w:rsidP="00CF17FE">
      <w:pPr>
        <w:bidi w:val="0"/>
        <w:spacing w:after="0"/>
        <w:jc w:val="both"/>
        <w:rPr>
          <w:rFonts w:ascii="Times New Roman" w:hAnsi="Times New Roman" w:cs="Times New Roman"/>
          <w:b/>
          <w:bCs/>
          <w:color w:val="222222"/>
          <w:sz w:val="20"/>
          <w:szCs w:val="20"/>
          <w:shd w:val="clear" w:color="auto" w:fill="FBFBFB"/>
        </w:rPr>
      </w:pPr>
    </w:p>
    <w:p w:rsidR="00B45874" w:rsidRPr="00872316" w:rsidRDefault="0009735B" w:rsidP="003446FD">
      <w:pPr>
        <w:bidi w:val="0"/>
        <w:spacing w:after="0" w:line="240" w:lineRule="auto"/>
        <w:jc w:val="both"/>
        <w:rPr>
          <w:rFonts w:ascii="Times New Roman" w:hAnsi="Times New Roman" w:cs="Times New Roman"/>
          <w:color w:val="000000"/>
          <w:sz w:val="23"/>
          <w:szCs w:val="23"/>
          <w:lang w:eastAsia="ar-SA"/>
        </w:rPr>
      </w:pPr>
      <w:r w:rsidRPr="00872316">
        <w:rPr>
          <w:rFonts w:ascii="Times New Roman" w:hAnsi="Times New Roman" w:cs="Times New Roman"/>
          <w:color w:val="000000"/>
          <w:sz w:val="23"/>
          <w:szCs w:val="23"/>
          <w:lang w:eastAsia="ar-SA"/>
        </w:rPr>
        <w:t>During the historic UN Summit attended by world leaders and held at the United Nations General Assembly in September 2015</w:t>
      </w:r>
      <w:r w:rsidR="004D6703" w:rsidRPr="00872316">
        <w:rPr>
          <w:rFonts w:ascii="Times New Roman" w:hAnsi="Times New Roman" w:cs="Times New Roman"/>
          <w:color w:val="000000"/>
          <w:sz w:val="23"/>
          <w:szCs w:val="23"/>
          <w:lang w:eastAsia="ar-SA"/>
        </w:rPr>
        <w:t xml:space="preserve">, </w:t>
      </w:r>
      <w:r w:rsidR="002848BB" w:rsidRPr="00872316">
        <w:rPr>
          <w:rFonts w:ascii="Times New Roman" w:hAnsi="Times New Roman" w:cs="Times New Roman"/>
          <w:color w:val="000000"/>
          <w:sz w:val="23"/>
          <w:szCs w:val="23"/>
          <w:lang w:eastAsia="ar-SA"/>
        </w:rPr>
        <w:t xml:space="preserve">President Mahmoud Abbas announced that the State of Palestine </w:t>
      </w:r>
      <w:r w:rsidRPr="00872316">
        <w:rPr>
          <w:rFonts w:ascii="Times New Roman" w:hAnsi="Times New Roman" w:cs="Times New Roman"/>
          <w:color w:val="000000"/>
          <w:sz w:val="23"/>
          <w:szCs w:val="23"/>
          <w:lang w:eastAsia="ar-SA"/>
        </w:rPr>
        <w:t xml:space="preserve">is committed to </w:t>
      </w:r>
      <w:r w:rsidR="002848BB" w:rsidRPr="00872316">
        <w:rPr>
          <w:rFonts w:ascii="Times New Roman" w:hAnsi="Times New Roman" w:cs="Times New Roman"/>
          <w:color w:val="000000"/>
          <w:sz w:val="23"/>
          <w:szCs w:val="23"/>
          <w:lang w:eastAsia="ar-SA"/>
        </w:rPr>
        <w:t>the 2030 Agenda for Sustainable Development and the State of Palestine started implementing the plan officially on 1 January, 2016. the</w:t>
      </w:r>
      <w:r w:rsidR="004D6703" w:rsidRPr="00872316">
        <w:rPr>
          <w:rFonts w:ascii="Times New Roman" w:hAnsi="Times New Roman" w:cs="Times New Roman"/>
          <w:color w:val="000000"/>
          <w:sz w:val="23"/>
          <w:szCs w:val="23"/>
          <w:lang w:eastAsia="ar-SA"/>
        </w:rPr>
        <w:t xml:space="preserve"> Council of ministries issued a decree on</w:t>
      </w:r>
      <w:r w:rsidR="002848BB" w:rsidRPr="00872316">
        <w:rPr>
          <w:rFonts w:ascii="Times New Roman" w:hAnsi="Times New Roman" w:cs="Times New Roman"/>
          <w:color w:val="000000"/>
          <w:sz w:val="23"/>
          <w:szCs w:val="23"/>
          <w:lang w:eastAsia="ar-SA"/>
        </w:rPr>
        <w:t xml:space="preserve"> formation of the National Team headed by The Prime Minister's Office and the membership of ministries and related institutions</w:t>
      </w:r>
      <w:r w:rsidR="0052235C" w:rsidRPr="00872316">
        <w:rPr>
          <w:rFonts w:ascii="Times New Roman" w:hAnsi="Times New Roman" w:cs="Times New Roman"/>
          <w:color w:val="000000"/>
          <w:sz w:val="23"/>
          <w:szCs w:val="23"/>
          <w:lang w:eastAsia="ar-SA"/>
        </w:rPr>
        <w:t xml:space="preserve"> including the Palestinian Central Bureau of Statistics (PCBS)</w:t>
      </w:r>
      <w:r w:rsidR="002848BB" w:rsidRPr="00872316">
        <w:rPr>
          <w:rFonts w:ascii="Times New Roman" w:hAnsi="Times New Roman" w:cs="Times New Roman"/>
          <w:color w:val="000000"/>
          <w:sz w:val="23"/>
          <w:szCs w:val="23"/>
          <w:lang w:eastAsia="ar-SA"/>
        </w:rPr>
        <w:t xml:space="preserve">, as well as representatives from the civil society and the private sector. The team </w:t>
      </w:r>
      <w:r w:rsidR="00A35962" w:rsidRPr="00872316">
        <w:rPr>
          <w:rFonts w:ascii="Times New Roman" w:hAnsi="Times New Roman" w:cs="Times New Roman"/>
          <w:color w:val="000000"/>
          <w:sz w:val="23"/>
          <w:szCs w:val="23"/>
          <w:lang w:eastAsia="ar-SA"/>
        </w:rPr>
        <w:t xml:space="preserve"> worked on identifying</w:t>
      </w:r>
      <w:r w:rsidR="002848BB" w:rsidRPr="00872316">
        <w:rPr>
          <w:rFonts w:ascii="Times New Roman" w:hAnsi="Times New Roman" w:cs="Times New Roman"/>
          <w:color w:val="000000"/>
          <w:sz w:val="23"/>
          <w:szCs w:val="23"/>
          <w:lang w:eastAsia="ar-SA"/>
        </w:rPr>
        <w:t xml:space="preserve"> the national priorities </w:t>
      </w:r>
      <w:r w:rsidR="00A35962" w:rsidRPr="00872316">
        <w:rPr>
          <w:rFonts w:ascii="Times New Roman" w:hAnsi="Times New Roman" w:cs="Times New Roman"/>
          <w:color w:val="000000"/>
          <w:sz w:val="23"/>
          <w:szCs w:val="23"/>
          <w:lang w:eastAsia="ar-SA"/>
        </w:rPr>
        <w:t xml:space="preserve">of </w:t>
      </w:r>
      <w:r w:rsidR="002848BB" w:rsidRPr="00872316">
        <w:rPr>
          <w:rFonts w:ascii="Times New Roman" w:hAnsi="Times New Roman" w:cs="Times New Roman"/>
          <w:color w:val="000000"/>
          <w:sz w:val="23"/>
          <w:szCs w:val="23"/>
          <w:lang w:eastAsia="ar-SA"/>
        </w:rPr>
        <w:t xml:space="preserve"> the SDGs, </w:t>
      </w:r>
      <w:r w:rsidR="00A35962" w:rsidRPr="00872316">
        <w:rPr>
          <w:rFonts w:ascii="Times New Roman" w:hAnsi="Times New Roman" w:cs="Times New Roman"/>
          <w:color w:val="000000"/>
          <w:sz w:val="23"/>
          <w:szCs w:val="23"/>
          <w:lang w:eastAsia="ar-SA"/>
        </w:rPr>
        <w:t xml:space="preserve">within the sectoral strategic plans </w:t>
      </w:r>
      <w:r w:rsidR="0052235C" w:rsidRPr="00872316">
        <w:rPr>
          <w:rFonts w:ascii="Times New Roman" w:hAnsi="Times New Roman" w:cs="Times New Roman"/>
          <w:color w:val="000000"/>
          <w:sz w:val="23"/>
          <w:szCs w:val="23"/>
          <w:lang w:eastAsia="ar-SA"/>
        </w:rPr>
        <w:t>and the relevant interventions that will lead to achieve these priorities.</w:t>
      </w:r>
    </w:p>
    <w:p w:rsidR="003446FD" w:rsidRPr="00872316" w:rsidRDefault="003446FD" w:rsidP="003446FD">
      <w:pPr>
        <w:bidi w:val="0"/>
        <w:spacing w:after="0" w:line="240" w:lineRule="auto"/>
        <w:jc w:val="both"/>
        <w:rPr>
          <w:rFonts w:ascii="Times New Roman" w:hAnsi="Times New Roman" w:cs="Times New Roman"/>
          <w:color w:val="000000"/>
          <w:sz w:val="20"/>
          <w:szCs w:val="20"/>
          <w:rtl/>
          <w:lang w:eastAsia="ar-SA"/>
        </w:rPr>
      </w:pPr>
    </w:p>
    <w:p w:rsidR="009D77BD" w:rsidRPr="00872316" w:rsidRDefault="00872316" w:rsidP="004451FA">
      <w:pPr>
        <w:bidi w:val="0"/>
        <w:spacing w:after="0" w:line="240" w:lineRule="auto"/>
        <w:jc w:val="both"/>
        <w:rPr>
          <w:rFonts w:ascii="Times New Roman" w:hAnsi="Times New Roman" w:cs="Times New Roman"/>
          <w:color w:val="000000"/>
          <w:sz w:val="23"/>
          <w:szCs w:val="23"/>
          <w:lang w:eastAsia="ar-SA"/>
        </w:rPr>
      </w:pPr>
      <w:r>
        <w:rPr>
          <w:rFonts w:ascii="Times New Roman" w:hAnsi="Times New Roman" w:cs="Times New Roman"/>
          <w:color w:val="000000"/>
          <w:sz w:val="23"/>
          <w:szCs w:val="23"/>
          <w:lang w:eastAsia="ar-SA"/>
        </w:rPr>
        <w:t>A</w:t>
      </w:r>
      <w:r w:rsidR="002848BB" w:rsidRPr="00872316">
        <w:rPr>
          <w:rFonts w:ascii="Times New Roman" w:hAnsi="Times New Roman" w:cs="Times New Roman"/>
          <w:color w:val="000000"/>
          <w:sz w:val="23"/>
          <w:szCs w:val="23"/>
          <w:lang w:eastAsia="ar-SA"/>
        </w:rPr>
        <w:t xml:space="preserve">s </w:t>
      </w:r>
      <w:r w:rsidR="00B45874" w:rsidRPr="00872316">
        <w:rPr>
          <w:rFonts w:ascii="Times New Roman" w:hAnsi="Times New Roman" w:cs="Times New Roman"/>
          <w:color w:val="000000"/>
          <w:sz w:val="23"/>
          <w:szCs w:val="23"/>
          <w:lang w:eastAsia="ar-SA"/>
        </w:rPr>
        <w:t xml:space="preserve">the official </w:t>
      </w:r>
      <w:r w:rsidR="00A0734D" w:rsidRPr="00872316">
        <w:rPr>
          <w:rFonts w:ascii="Times New Roman" w:hAnsi="Times New Roman" w:cs="Times New Roman"/>
          <w:color w:val="000000"/>
          <w:sz w:val="23"/>
          <w:szCs w:val="23"/>
          <w:lang w:eastAsia="ar-SA"/>
        </w:rPr>
        <w:t xml:space="preserve">mandated institution to monitor and modernize the SDGs indicators by providing the required data in cooperation with the Palestinian partners, PCBS </w:t>
      </w:r>
      <w:r w:rsidR="004F30A9" w:rsidRPr="00872316">
        <w:rPr>
          <w:rFonts w:ascii="Times New Roman" w:hAnsi="Times New Roman" w:cs="Times New Roman"/>
          <w:color w:val="000000"/>
          <w:sz w:val="23"/>
          <w:szCs w:val="23"/>
          <w:lang w:eastAsia="ar-SA"/>
        </w:rPr>
        <w:t>assessed the global framework of the SDGs indicators and its relevance with the national context and the extent of the priority to work on it based on the strategic plans and the methodologies of working on it to provide the data with all related mechanisms including the data sources.</w:t>
      </w:r>
      <w:r w:rsidR="003C50A1" w:rsidRPr="00872316">
        <w:rPr>
          <w:rFonts w:ascii="Times New Roman" w:hAnsi="Times New Roman" w:cs="Times New Roman"/>
          <w:color w:val="000000"/>
          <w:sz w:val="23"/>
          <w:szCs w:val="23"/>
          <w:lang w:eastAsia="ar-SA"/>
        </w:rPr>
        <w:t xml:space="preserve"> </w:t>
      </w:r>
      <w:r w:rsidR="0027081C" w:rsidRPr="00872316">
        <w:rPr>
          <w:rFonts w:ascii="Times New Roman" w:hAnsi="Times New Roman" w:cs="Times New Roman"/>
          <w:color w:val="000000"/>
          <w:sz w:val="23"/>
          <w:szCs w:val="23"/>
          <w:lang w:eastAsia="ar-SA"/>
        </w:rPr>
        <w:t>In light of the technological development and the data revolution, the modernization of statistical systems has become directly linked to the expansion and enhancement of data with all parties to practices, the state and the national, including the private sector. The work teams of the agency have made intensive efforts to coordinate with all agencies and traditional and modern data sources to benefit from them in responding to the requirements and monitoring of sustainable development indicators and to bridge the gap in the data shortage required from the sources that the official administrative agencies used to rely on.</w:t>
      </w:r>
    </w:p>
    <w:p w:rsidR="00F5209F" w:rsidRPr="00872316" w:rsidRDefault="00F5209F" w:rsidP="003446FD">
      <w:pPr>
        <w:bidi w:val="0"/>
        <w:spacing w:after="0" w:line="240" w:lineRule="auto"/>
        <w:jc w:val="both"/>
        <w:rPr>
          <w:rFonts w:ascii="Times New Roman" w:hAnsi="Times New Roman" w:cs="Times New Roman"/>
          <w:color w:val="000000"/>
          <w:sz w:val="20"/>
          <w:szCs w:val="20"/>
          <w:lang w:eastAsia="ar-SA"/>
        </w:rPr>
      </w:pPr>
    </w:p>
    <w:p w:rsidR="009D77BD" w:rsidRPr="00872316" w:rsidRDefault="00206B85" w:rsidP="003446FD">
      <w:pPr>
        <w:bidi w:val="0"/>
        <w:spacing w:after="0" w:line="240" w:lineRule="auto"/>
        <w:jc w:val="both"/>
        <w:rPr>
          <w:rFonts w:ascii="Times New Roman" w:hAnsi="Times New Roman" w:cs="Times New Roman"/>
          <w:color w:val="000000"/>
          <w:sz w:val="23"/>
          <w:szCs w:val="23"/>
          <w:lang w:eastAsia="ar-SA"/>
        </w:rPr>
      </w:pPr>
      <w:r w:rsidRPr="00872316">
        <w:rPr>
          <w:rFonts w:ascii="Times New Roman" w:hAnsi="Times New Roman" w:cs="Times New Roman"/>
          <w:color w:val="000000"/>
          <w:sz w:val="23"/>
          <w:szCs w:val="23"/>
          <w:lang w:eastAsia="ar-SA"/>
        </w:rPr>
        <w:t xml:space="preserve">As a result of PCBS continuous efforts in cooperation with all partners, PCBS has </w:t>
      </w:r>
      <w:r w:rsidR="00E5403C" w:rsidRPr="00872316">
        <w:rPr>
          <w:rFonts w:ascii="Times New Roman" w:hAnsi="Times New Roman" w:cs="Times New Roman"/>
          <w:color w:val="000000"/>
          <w:sz w:val="23"/>
          <w:szCs w:val="23"/>
          <w:lang w:eastAsia="ar-SA"/>
        </w:rPr>
        <w:t>launched</w:t>
      </w:r>
      <w:r w:rsidRPr="00872316">
        <w:rPr>
          <w:rFonts w:ascii="Times New Roman" w:hAnsi="Times New Roman" w:cs="Times New Roman"/>
          <w:color w:val="000000"/>
          <w:sz w:val="23"/>
          <w:szCs w:val="23"/>
          <w:lang w:eastAsia="ar-SA"/>
        </w:rPr>
        <w:t xml:space="preserve"> the database of the sustainable development indicators available for public use with the possible time series and disaggregation, and then the this database upgraded to be launched as an interactive one to facilitate and clarify the data presentation for the purposes of planning and decision-making as well as for reports writing, foremost the experience of preparing the first voluntary national review report that was submitted by the national team in 2018.</w:t>
      </w:r>
    </w:p>
    <w:p w:rsidR="002848BB" w:rsidRPr="00872316" w:rsidRDefault="002848BB" w:rsidP="003446FD">
      <w:pPr>
        <w:bidi w:val="0"/>
        <w:spacing w:after="0" w:line="240" w:lineRule="auto"/>
        <w:jc w:val="both"/>
        <w:rPr>
          <w:rFonts w:ascii="Times New Roman" w:hAnsi="Times New Roman" w:cs="Times New Roman"/>
          <w:color w:val="000000"/>
          <w:sz w:val="20"/>
          <w:szCs w:val="20"/>
          <w:lang w:eastAsia="ar-SA"/>
        </w:rPr>
      </w:pPr>
    </w:p>
    <w:p w:rsidR="009D77BD" w:rsidRPr="00872316" w:rsidRDefault="00206B85" w:rsidP="003446FD">
      <w:pPr>
        <w:bidi w:val="0"/>
        <w:spacing w:after="0" w:line="240" w:lineRule="auto"/>
        <w:jc w:val="both"/>
        <w:rPr>
          <w:rFonts w:ascii="Times New Roman" w:hAnsi="Times New Roman" w:cs="Times New Roman"/>
          <w:color w:val="000000"/>
          <w:sz w:val="23"/>
          <w:szCs w:val="23"/>
          <w:lang w:eastAsia="ar-SA"/>
        </w:rPr>
      </w:pPr>
      <w:r w:rsidRPr="00872316">
        <w:rPr>
          <w:rFonts w:ascii="Times New Roman" w:hAnsi="Times New Roman" w:cs="Times New Roman"/>
          <w:color w:val="000000"/>
          <w:sz w:val="23"/>
          <w:szCs w:val="23"/>
          <w:lang w:eastAsia="ar-SA"/>
        </w:rPr>
        <w:t>Within the framework of producing data that covering sustainable development indicators, PCBS joined an international pilot project with only twenty countries on Statistical Data and Meta Data Exchange (SDMX) led by the United Nations Statistics Division, as well as the updating and using the framework The Standardized Generic Statistical Business Process Model (GSBPM).</w:t>
      </w:r>
    </w:p>
    <w:p w:rsidR="009D77BD" w:rsidRPr="00872316" w:rsidRDefault="009D77BD" w:rsidP="003446FD">
      <w:pPr>
        <w:bidi w:val="0"/>
        <w:spacing w:after="0" w:line="240" w:lineRule="auto"/>
        <w:jc w:val="both"/>
        <w:rPr>
          <w:rFonts w:ascii="Times New Roman" w:hAnsi="Times New Roman" w:cs="Times New Roman"/>
          <w:color w:val="000000"/>
          <w:sz w:val="20"/>
          <w:szCs w:val="20"/>
          <w:lang w:eastAsia="ar-SA"/>
        </w:rPr>
      </w:pPr>
    </w:p>
    <w:p w:rsidR="009D77BD" w:rsidRPr="00872316" w:rsidRDefault="00206B85" w:rsidP="004451FA">
      <w:pPr>
        <w:bidi w:val="0"/>
        <w:spacing w:after="0" w:line="240" w:lineRule="auto"/>
        <w:jc w:val="both"/>
        <w:rPr>
          <w:rFonts w:ascii="Times New Roman" w:hAnsi="Times New Roman" w:cs="Times New Roman"/>
          <w:color w:val="000000"/>
          <w:sz w:val="23"/>
          <w:szCs w:val="23"/>
          <w:lang w:eastAsia="ar-SA"/>
        </w:rPr>
      </w:pPr>
      <w:r w:rsidRPr="00872316">
        <w:rPr>
          <w:rFonts w:ascii="Times New Roman" w:hAnsi="Times New Roman" w:cs="Times New Roman"/>
          <w:color w:val="000000"/>
          <w:sz w:val="23"/>
          <w:szCs w:val="23"/>
          <w:lang w:eastAsia="ar-SA"/>
        </w:rPr>
        <w:t>The modernize and strength of statistical systems is the base for achieving the ambi</w:t>
      </w:r>
      <w:r w:rsidR="004451FA">
        <w:rPr>
          <w:rFonts w:ascii="Times New Roman" w:hAnsi="Times New Roman" w:cs="Times New Roman"/>
          <w:color w:val="000000"/>
          <w:sz w:val="23"/>
          <w:szCs w:val="23"/>
          <w:lang w:eastAsia="ar-SA"/>
        </w:rPr>
        <w:t xml:space="preserve">tious requirements of the SDGs. </w:t>
      </w:r>
      <w:r w:rsidRPr="00872316">
        <w:rPr>
          <w:rFonts w:ascii="Times New Roman" w:hAnsi="Times New Roman" w:cs="Times New Roman"/>
          <w:color w:val="000000"/>
          <w:sz w:val="23"/>
          <w:szCs w:val="23"/>
          <w:lang w:eastAsia="ar-SA"/>
        </w:rPr>
        <w:t xml:space="preserve">PCBS </w:t>
      </w:r>
      <w:r w:rsidR="004451FA">
        <w:rPr>
          <w:rFonts w:ascii="Times New Roman" w:hAnsi="Times New Roman" w:cs="Times New Roman"/>
          <w:color w:val="000000"/>
          <w:sz w:val="23"/>
          <w:szCs w:val="23"/>
          <w:lang w:eastAsia="ar-SA"/>
        </w:rPr>
        <w:t xml:space="preserve">joined as a </w:t>
      </w:r>
      <w:r w:rsidRPr="00872316">
        <w:rPr>
          <w:rFonts w:ascii="Times New Roman" w:hAnsi="Times New Roman" w:cs="Times New Roman"/>
          <w:color w:val="000000"/>
          <w:sz w:val="23"/>
          <w:szCs w:val="23"/>
          <w:lang w:eastAsia="ar-SA"/>
        </w:rPr>
        <w:t>membership in the</w:t>
      </w:r>
      <w:r w:rsidR="00E5403C" w:rsidRPr="00872316">
        <w:rPr>
          <w:rFonts w:ascii="Times New Roman" w:hAnsi="Times New Roman" w:cs="Times New Roman"/>
          <w:color w:val="000000"/>
          <w:sz w:val="23"/>
          <w:szCs w:val="23"/>
          <w:lang w:eastAsia="ar-SA"/>
        </w:rPr>
        <w:t xml:space="preserve"> </w:t>
      </w:r>
      <w:r w:rsidR="00003AE1" w:rsidRPr="00872316">
        <w:rPr>
          <w:rFonts w:ascii="Times New Roman" w:hAnsi="Times New Roman" w:cs="Times New Roman"/>
          <w:color w:val="000000"/>
          <w:sz w:val="23"/>
          <w:szCs w:val="23"/>
          <w:lang w:eastAsia="ar-SA"/>
        </w:rPr>
        <w:t>High Level Group for Partnership, Coordination and Capacity Building for Statistics for the 2030 Agenda for Sustainable Development (HLG-PCCB)</w:t>
      </w:r>
      <w:r w:rsidR="00E5403C" w:rsidRPr="00872316">
        <w:rPr>
          <w:rFonts w:ascii="Times New Roman" w:hAnsi="Times New Roman" w:cs="Times New Roman"/>
          <w:color w:val="000000"/>
          <w:sz w:val="23"/>
          <w:szCs w:val="23"/>
          <w:lang w:eastAsia="ar-SA"/>
        </w:rPr>
        <w:t xml:space="preserve"> </w:t>
      </w:r>
      <w:r w:rsidRPr="00872316">
        <w:rPr>
          <w:rFonts w:ascii="Times New Roman" w:hAnsi="Times New Roman" w:cs="Times New Roman"/>
          <w:color w:val="000000"/>
          <w:sz w:val="23"/>
          <w:szCs w:val="23"/>
          <w:lang w:eastAsia="ar-SA"/>
        </w:rPr>
        <w:t>to represent the Arab countries. Moreover, PCBS participation in many International and regional initiatives to enhance this role, beside the active role on the national level.</w:t>
      </w:r>
    </w:p>
    <w:p w:rsidR="00E5403C" w:rsidRPr="00872316" w:rsidRDefault="00E5403C" w:rsidP="003446FD">
      <w:pPr>
        <w:bidi w:val="0"/>
        <w:spacing w:after="0" w:line="240" w:lineRule="auto"/>
        <w:jc w:val="both"/>
        <w:rPr>
          <w:rFonts w:ascii="Times New Roman" w:hAnsi="Times New Roman" w:cs="Times New Roman"/>
          <w:color w:val="000000"/>
          <w:sz w:val="20"/>
          <w:szCs w:val="20"/>
          <w:lang w:eastAsia="ar-SA"/>
        </w:rPr>
      </w:pPr>
    </w:p>
    <w:p w:rsidR="00003AE1" w:rsidRPr="00872316" w:rsidRDefault="00206B85" w:rsidP="004451FA">
      <w:pPr>
        <w:bidi w:val="0"/>
        <w:spacing w:after="0" w:line="240" w:lineRule="auto"/>
        <w:jc w:val="both"/>
        <w:rPr>
          <w:rFonts w:ascii="Times New Roman" w:hAnsi="Times New Roman" w:cs="Times New Roman"/>
          <w:color w:val="000000"/>
          <w:sz w:val="23"/>
          <w:szCs w:val="23"/>
          <w:lang w:eastAsia="ar-SA"/>
        </w:rPr>
      </w:pPr>
      <w:r w:rsidRPr="00872316">
        <w:rPr>
          <w:rFonts w:ascii="Times New Roman" w:hAnsi="Times New Roman" w:cs="Times New Roman"/>
          <w:color w:val="000000"/>
          <w:sz w:val="23"/>
          <w:szCs w:val="23"/>
          <w:lang w:eastAsia="ar-SA"/>
        </w:rPr>
        <w:t xml:space="preserve">We hope this report will provide an additional tool to </w:t>
      </w:r>
      <w:r w:rsidR="004451FA">
        <w:rPr>
          <w:rFonts w:ascii="Times New Roman" w:hAnsi="Times New Roman" w:cs="Times New Roman"/>
          <w:color w:val="000000"/>
          <w:sz w:val="23"/>
          <w:szCs w:val="23"/>
          <w:lang w:eastAsia="ar-SA"/>
        </w:rPr>
        <w:t xml:space="preserve"> put the data in action for</w:t>
      </w:r>
      <w:r w:rsidRPr="00872316">
        <w:rPr>
          <w:rFonts w:ascii="Times New Roman" w:hAnsi="Times New Roman" w:cs="Times New Roman"/>
          <w:color w:val="000000"/>
          <w:sz w:val="23"/>
          <w:szCs w:val="23"/>
          <w:lang w:eastAsia="ar-SA"/>
        </w:rPr>
        <w:t xml:space="preserve"> the work of the Palestinian planner, policy maker and decision-maker.</w:t>
      </w:r>
    </w:p>
    <w:p w:rsidR="002848BB" w:rsidRPr="000D2E4D" w:rsidRDefault="002848BB" w:rsidP="003446FD">
      <w:pPr>
        <w:bidi w:val="0"/>
        <w:spacing w:after="0" w:line="240" w:lineRule="auto"/>
        <w:jc w:val="both"/>
        <w:rPr>
          <w:rFonts w:ascii="Times New Roman" w:hAnsi="Times New Roman" w:cs="Times New Roman"/>
          <w:color w:val="000000"/>
          <w:sz w:val="24"/>
          <w:szCs w:val="24"/>
          <w:lang w:eastAsia="ar-SA"/>
        </w:rPr>
      </w:pPr>
    </w:p>
    <w:tbl>
      <w:tblPr>
        <w:tblW w:w="0" w:type="auto"/>
        <w:tblLook w:val="04A0"/>
      </w:tblPr>
      <w:tblGrid>
        <w:gridCol w:w="5070"/>
        <w:gridCol w:w="4216"/>
      </w:tblGrid>
      <w:tr w:rsidR="008F2E4E" w:rsidRPr="000D2E4D" w:rsidTr="000D2E4D">
        <w:trPr>
          <w:trHeight w:hRule="exact" w:val="454"/>
        </w:trPr>
        <w:tc>
          <w:tcPr>
            <w:tcW w:w="5070" w:type="dxa"/>
            <w:shd w:val="clear" w:color="auto" w:fill="auto"/>
            <w:vAlign w:val="center"/>
          </w:tcPr>
          <w:p w:rsidR="008F2E4E" w:rsidRPr="000D2E4D" w:rsidRDefault="008F2E4E" w:rsidP="000D2E4D">
            <w:pPr>
              <w:bidi w:val="0"/>
              <w:spacing w:after="0" w:line="240" w:lineRule="auto"/>
              <w:rPr>
                <w:rFonts w:ascii="Times New Roman" w:hAnsi="Times New Roman" w:cs="Times New Roman"/>
                <w:b/>
                <w:bCs/>
                <w:sz w:val="24"/>
                <w:szCs w:val="24"/>
                <w:rtl/>
                <w:lang w:val="it-IT"/>
              </w:rPr>
            </w:pPr>
            <w:r w:rsidRPr="000D2E4D">
              <w:rPr>
                <w:rFonts w:ascii="Times New Roman" w:hAnsi="Times New Roman" w:cs="Times New Roman"/>
                <w:b/>
                <w:bCs/>
                <w:sz w:val="24"/>
                <w:szCs w:val="24"/>
                <w:lang w:val="it-IT"/>
              </w:rPr>
              <w:t xml:space="preserve">April, </w:t>
            </w:r>
            <w:r w:rsidRPr="000D2E4D">
              <w:rPr>
                <w:rFonts w:ascii="Times New Roman" w:hAnsi="Times New Roman" w:cs="Times New Roman"/>
                <w:b/>
                <w:bCs/>
                <w:sz w:val="24"/>
                <w:szCs w:val="24"/>
                <w:rtl/>
                <w:lang w:val="it-IT"/>
              </w:rPr>
              <w:t>2020</w:t>
            </w:r>
          </w:p>
        </w:tc>
        <w:tc>
          <w:tcPr>
            <w:tcW w:w="4216" w:type="dxa"/>
            <w:shd w:val="clear" w:color="auto" w:fill="auto"/>
            <w:vAlign w:val="center"/>
          </w:tcPr>
          <w:p w:rsidR="008F2E4E" w:rsidRPr="000D2E4D" w:rsidRDefault="008F2E4E" w:rsidP="000D2E4D">
            <w:pPr>
              <w:bidi w:val="0"/>
              <w:spacing w:after="0" w:line="240" w:lineRule="auto"/>
              <w:jc w:val="right"/>
              <w:rPr>
                <w:rFonts w:ascii="Times New Roman" w:hAnsi="Times New Roman" w:cs="Times New Roman"/>
                <w:b/>
                <w:bCs/>
                <w:sz w:val="24"/>
                <w:szCs w:val="24"/>
                <w:lang w:val="it-IT"/>
              </w:rPr>
            </w:pPr>
            <w:r w:rsidRPr="000D2E4D">
              <w:rPr>
                <w:rFonts w:ascii="Times New Roman" w:hAnsi="Times New Roman" w:cs="Times New Roman"/>
                <w:b/>
                <w:bCs/>
                <w:sz w:val="24"/>
                <w:szCs w:val="24"/>
                <w:lang w:val="it-IT"/>
              </w:rPr>
              <w:t>Dr. Ola Awad</w:t>
            </w:r>
          </w:p>
        </w:tc>
      </w:tr>
      <w:tr w:rsidR="008F2E4E" w:rsidRPr="000D2E4D" w:rsidTr="000D2E4D">
        <w:trPr>
          <w:trHeight w:hRule="exact" w:val="481"/>
        </w:trPr>
        <w:tc>
          <w:tcPr>
            <w:tcW w:w="5070" w:type="dxa"/>
            <w:shd w:val="clear" w:color="auto" w:fill="auto"/>
            <w:vAlign w:val="center"/>
          </w:tcPr>
          <w:p w:rsidR="008F2E4E" w:rsidRPr="000D2E4D" w:rsidRDefault="008F2E4E" w:rsidP="000D2E4D">
            <w:pPr>
              <w:bidi w:val="0"/>
              <w:spacing w:after="0" w:line="240" w:lineRule="auto"/>
              <w:rPr>
                <w:rFonts w:ascii="Times New Roman" w:hAnsi="Times New Roman" w:cs="Times New Roman"/>
                <w:b/>
                <w:bCs/>
                <w:color w:val="222222"/>
                <w:sz w:val="24"/>
                <w:szCs w:val="24"/>
                <w:shd w:val="clear" w:color="auto" w:fill="FBFBFB"/>
                <w:lang w:val="it-IT"/>
              </w:rPr>
            </w:pPr>
          </w:p>
        </w:tc>
        <w:tc>
          <w:tcPr>
            <w:tcW w:w="4216" w:type="dxa"/>
            <w:shd w:val="clear" w:color="auto" w:fill="auto"/>
            <w:vAlign w:val="center"/>
          </w:tcPr>
          <w:p w:rsidR="008F2E4E" w:rsidRPr="000D2E4D" w:rsidRDefault="008F2E4E" w:rsidP="000D2E4D">
            <w:pPr>
              <w:bidi w:val="0"/>
              <w:spacing w:after="0" w:line="240" w:lineRule="auto"/>
              <w:jc w:val="right"/>
              <w:rPr>
                <w:rFonts w:ascii="Times New Roman" w:hAnsi="Times New Roman" w:cs="Times New Roman"/>
                <w:b/>
                <w:bCs/>
                <w:color w:val="222222"/>
                <w:sz w:val="24"/>
                <w:szCs w:val="24"/>
                <w:shd w:val="clear" w:color="auto" w:fill="FBFBFB"/>
                <w:lang w:val="it-IT"/>
              </w:rPr>
            </w:pPr>
            <w:r w:rsidRPr="000D2E4D">
              <w:rPr>
                <w:rFonts w:ascii="Times New Roman" w:hAnsi="Times New Roman" w:cs="Times New Roman"/>
                <w:b/>
                <w:bCs/>
                <w:sz w:val="24"/>
                <w:szCs w:val="24"/>
                <w:lang w:val="it-IT"/>
              </w:rPr>
              <w:t xml:space="preserve">President of PCBS        </w:t>
            </w:r>
          </w:p>
        </w:tc>
      </w:tr>
    </w:tbl>
    <w:p w:rsidR="00872316" w:rsidRDefault="00872316" w:rsidP="00CF17FE">
      <w:pPr>
        <w:autoSpaceDE w:val="0"/>
        <w:autoSpaceDN w:val="0"/>
        <w:bidi w:val="0"/>
        <w:adjustRightInd w:val="0"/>
        <w:spacing w:after="0" w:line="240" w:lineRule="auto"/>
        <w:jc w:val="both"/>
        <w:rPr>
          <w:rFonts w:ascii="Times New Roman" w:hAnsi="Times New Roman" w:cs="Times New Roman"/>
          <w:color w:val="222222"/>
          <w:shd w:val="clear" w:color="auto" w:fill="FBFBFB"/>
        </w:rPr>
        <w:sectPr w:rsidR="00872316" w:rsidSect="00F05C6C">
          <w:pgSz w:w="11906" w:h="16838"/>
          <w:pgMar w:top="1418" w:right="1418" w:bottom="1418" w:left="1418" w:header="709" w:footer="709" w:gutter="0"/>
          <w:pgNumType w:start="11"/>
          <w:cols w:space="708"/>
          <w:bidi/>
          <w:rtlGutter/>
          <w:docGrid w:linePitch="360"/>
        </w:sectPr>
      </w:pPr>
    </w:p>
    <w:p w:rsidR="00872316" w:rsidRDefault="00872316" w:rsidP="002521CA">
      <w:pPr>
        <w:bidi w:val="0"/>
        <w:jc w:val="center"/>
        <w:rPr>
          <w:rFonts w:ascii="Times New Roman" w:hAnsi="Times New Roman" w:cs="Times New Roman"/>
          <w:sz w:val="24"/>
          <w:szCs w:val="24"/>
        </w:rPr>
        <w:sectPr w:rsidR="00872316" w:rsidSect="00F05C6C">
          <w:footerReference w:type="default" r:id="rId14"/>
          <w:pgSz w:w="11906" w:h="16838"/>
          <w:pgMar w:top="1418" w:right="1418" w:bottom="1418" w:left="1418" w:header="709" w:footer="709" w:gutter="0"/>
          <w:pgNumType w:start="11"/>
          <w:cols w:space="708"/>
          <w:bidi/>
          <w:rtlGutter/>
          <w:docGrid w:linePitch="360"/>
        </w:sectPr>
      </w:pPr>
    </w:p>
    <w:p w:rsidR="00700402" w:rsidRDefault="00020C33" w:rsidP="002521CA">
      <w:pPr>
        <w:bidi w:val="0"/>
        <w:jc w:val="center"/>
        <w:rPr>
          <w:rFonts w:ascii="Times New Roman" w:hAnsi="Times New Roman" w:cs="Times New Roman"/>
          <w:sz w:val="24"/>
          <w:szCs w:val="24"/>
        </w:rPr>
      </w:pPr>
      <w:r w:rsidRPr="00682D5B">
        <w:rPr>
          <w:rFonts w:ascii="Times New Roman" w:hAnsi="Times New Roman" w:cs="Times New Roman"/>
          <w:sz w:val="24"/>
          <w:szCs w:val="24"/>
        </w:rPr>
        <w:lastRenderedPageBreak/>
        <w:t>Chapter One</w:t>
      </w:r>
    </w:p>
    <w:p w:rsidR="00682D5B" w:rsidRPr="00682D5B" w:rsidRDefault="00682D5B" w:rsidP="00682D5B">
      <w:pPr>
        <w:bidi w:val="0"/>
        <w:spacing w:after="0"/>
        <w:jc w:val="center"/>
        <w:rPr>
          <w:rFonts w:ascii="Times New Roman" w:hAnsi="Times New Roman" w:cs="Times New Roman"/>
          <w:sz w:val="24"/>
          <w:szCs w:val="24"/>
          <w:rtl/>
        </w:rPr>
      </w:pPr>
    </w:p>
    <w:p w:rsidR="002848BB" w:rsidRDefault="00CC75F2" w:rsidP="004451FA">
      <w:pPr>
        <w:tabs>
          <w:tab w:val="left" w:pos="423"/>
          <w:tab w:val="left" w:pos="565"/>
        </w:tabs>
        <w:bidi w:val="0"/>
        <w:spacing w:after="0" w:line="240" w:lineRule="auto"/>
        <w:jc w:val="center"/>
        <w:rPr>
          <w:rFonts w:ascii="Times New Roman" w:hAnsi="Times New Roman" w:cs="Traditional Arabic"/>
          <w:b/>
          <w:bCs/>
          <w:sz w:val="28"/>
          <w:szCs w:val="24"/>
        </w:rPr>
      </w:pPr>
      <w:r w:rsidRPr="003446FD">
        <w:rPr>
          <w:rFonts w:ascii="Times New Roman" w:hAnsi="Times New Roman" w:cs="Traditional Arabic"/>
          <w:b/>
          <w:bCs/>
          <w:sz w:val="28"/>
          <w:szCs w:val="24"/>
        </w:rPr>
        <w:t xml:space="preserve">The Indicators </w:t>
      </w:r>
      <w:r w:rsidR="000751D8">
        <w:rPr>
          <w:rFonts w:ascii="Times New Roman" w:hAnsi="Times New Roman" w:cs="Traditional Arabic"/>
          <w:b/>
          <w:bCs/>
          <w:sz w:val="28"/>
          <w:szCs w:val="24"/>
        </w:rPr>
        <w:t>of</w:t>
      </w:r>
      <w:r w:rsidR="00CA06E8">
        <w:rPr>
          <w:rFonts w:ascii="Times New Roman" w:hAnsi="Times New Roman" w:cs="Traditional Arabic"/>
          <w:b/>
          <w:bCs/>
          <w:sz w:val="28"/>
          <w:szCs w:val="24"/>
        </w:rPr>
        <w:t xml:space="preserve"> Sustainable Development: </w:t>
      </w:r>
    </w:p>
    <w:p w:rsidR="004451FA" w:rsidRPr="003446FD" w:rsidRDefault="004451FA" w:rsidP="004451FA">
      <w:pPr>
        <w:tabs>
          <w:tab w:val="left" w:pos="423"/>
          <w:tab w:val="left" w:pos="565"/>
        </w:tabs>
        <w:bidi w:val="0"/>
        <w:spacing w:after="0" w:line="240" w:lineRule="auto"/>
        <w:jc w:val="center"/>
        <w:rPr>
          <w:rFonts w:ascii="Times New Roman" w:hAnsi="Times New Roman" w:cs="Traditional Arabic"/>
          <w:b/>
          <w:bCs/>
          <w:sz w:val="28"/>
          <w:szCs w:val="24"/>
        </w:rPr>
      </w:pPr>
      <w:r>
        <w:rPr>
          <w:rFonts w:ascii="Times New Roman" w:hAnsi="Times New Roman" w:cs="Traditional Arabic"/>
          <w:b/>
          <w:bCs/>
          <w:sz w:val="28"/>
          <w:szCs w:val="24"/>
        </w:rPr>
        <w:t>Background</w:t>
      </w:r>
    </w:p>
    <w:p w:rsidR="002848BB" w:rsidRPr="00A44E81" w:rsidRDefault="002848BB" w:rsidP="00CF17FE">
      <w:pPr>
        <w:bidi w:val="0"/>
        <w:spacing w:after="0"/>
        <w:jc w:val="both"/>
        <w:rPr>
          <w:rFonts w:ascii="Times New Roman" w:hAnsi="Times New Roman" w:cs="Times New Roman"/>
          <w:sz w:val="24"/>
          <w:szCs w:val="24"/>
        </w:rPr>
      </w:pPr>
    </w:p>
    <w:p w:rsidR="002848BB" w:rsidRPr="00A44E81" w:rsidRDefault="002848BB" w:rsidP="003446FD">
      <w:pPr>
        <w:bidi w:val="0"/>
        <w:spacing w:after="0" w:line="240" w:lineRule="auto"/>
        <w:jc w:val="both"/>
        <w:rPr>
          <w:rFonts w:ascii="Times New Roman" w:hAnsi="Times New Roman" w:cs="Times New Roman"/>
          <w:b/>
          <w:bCs/>
          <w:sz w:val="24"/>
          <w:szCs w:val="24"/>
        </w:rPr>
      </w:pPr>
      <w:r w:rsidRPr="00A44E81">
        <w:rPr>
          <w:rFonts w:ascii="Times New Roman" w:hAnsi="Times New Roman" w:cs="Times New Roman"/>
          <w:b/>
          <w:bCs/>
          <w:sz w:val="24"/>
          <w:szCs w:val="24"/>
        </w:rPr>
        <w:t>1</w:t>
      </w:r>
      <w:r w:rsidRPr="003446FD">
        <w:rPr>
          <w:rFonts w:ascii="Times New Roman" w:hAnsi="Times New Roman" w:cs="Times New Roman"/>
          <w:b/>
          <w:bCs/>
          <w:sz w:val="24"/>
          <w:szCs w:val="24"/>
          <w:lang w:eastAsia="ar-SA"/>
        </w:rPr>
        <w:t>.1 Sustainable Development Goals (SDGs)</w:t>
      </w:r>
    </w:p>
    <w:p w:rsidR="002848BB" w:rsidRPr="003446FD" w:rsidRDefault="002848BB" w:rsidP="004B6C22">
      <w:pPr>
        <w:bidi w:val="0"/>
        <w:spacing w:after="0" w:line="240" w:lineRule="auto"/>
        <w:jc w:val="both"/>
        <w:rPr>
          <w:rFonts w:ascii="Times New Roman" w:hAnsi="Times New Roman" w:cs="Times New Roman"/>
          <w:sz w:val="24"/>
          <w:szCs w:val="24"/>
          <w:lang w:eastAsia="ar-SA"/>
        </w:rPr>
      </w:pPr>
      <w:r w:rsidRPr="003446FD">
        <w:rPr>
          <w:rFonts w:ascii="Times New Roman" w:hAnsi="Times New Roman" w:cs="Times New Roman"/>
          <w:sz w:val="24"/>
          <w:szCs w:val="24"/>
          <w:lang w:eastAsia="ar-SA"/>
        </w:rPr>
        <w:t xml:space="preserve">The </w:t>
      </w:r>
      <w:hyperlink r:id="rId15" w:history="1">
        <w:r w:rsidRPr="003446FD">
          <w:rPr>
            <w:rFonts w:ascii="Times New Roman" w:hAnsi="Times New Roman" w:cs="Times New Roman"/>
            <w:sz w:val="24"/>
            <w:szCs w:val="24"/>
            <w:lang w:eastAsia="ar-SA"/>
          </w:rPr>
          <w:t>2030 Agenda for Sustainable Development</w:t>
        </w:r>
      </w:hyperlink>
      <w:r w:rsidRPr="003446FD">
        <w:rPr>
          <w:rFonts w:ascii="Times New Roman" w:hAnsi="Times New Roman" w:cs="Times New Roman"/>
          <w:sz w:val="24"/>
          <w:szCs w:val="24"/>
          <w:lang w:eastAsia="ar-SA"/>
        </w:rPr>
        <w:t xml:space="preserve"> adopted by the UN- General Assembly is built on 17 Sustainable Development Goals (SDGs) with the aim to end poverty </w:t>
      </w:r>
      <w:r w:rsidR="00CA06E8">
        <w:rPr>
          <w:rFonts w:ascii="Times New Roman" w:hAnsi="Times New Roman" w:cs="Times New Roman"/>
          <w:sz w:val="24"/>
          <w:szCs w:val="24"/>
          <w:lang w:eastAsia="ar-SA"/>
        </w:rPr>
        <w:t>and ensure prosperity for all in</w:t>
      </w:r>
      <w:r w:rsidRPr="003446FD">
        <w:rPr>
          <w:rFonts w:ascii="Times New Roman" w:hAnsi="Times New Roman" w:cs="Times New Roman"/>
          <w:sz w:val="24"/>
          <w:szCs w:val="24"/>
          <w:lang w:eastAsia="ar-SA"/>
        </w:rPr>
        <w:t xml:space="preserve"> various areas of social, economic and environmental development, which need to be considered in an integrated approach, as well as the processes that may accompany and foster them in a sustainable way, therefore,  safeguarding the planet and guaranteeing the well-being of people and an equitable distri</w:t>
      </w:r>
      <w:r w:rsidR="00C9554F">
        <w:rPr>
          <w:rFonts w:ascii="Times New Roman" w:hAnsi="Times New Roman" w:cs="Times New Roman"/>
          <w:sz w:val="24"/>
          <w:szCs w:val="24"/>
          <w:lang w:eastAsia="ar-SA"/>
        </w:rPr>
        <w:t xml:space="preserve">bution of development over time through the implementing </w:t>
      </w:r>
      <w:r w:rsidR="00C43C4C" w:rsidRPr="003446FD">
        <w:rPr>
          <w:rFonts w:ascii="Times New Roman" w:hAnsi="Times New Roman" w:cs="Times New Roman"/>
          <w:sz w:val="24"/>
          <w:szCs w:val="24"/>
          <w:lang w:eastAsia="ar-SA"/>
        </w:rPr>
        <w:t xml:space="preserve">the 169 targets that make up the 2030 Agenda </w:t>
      </w:r>
      <w:r w:rsidR="00C9554F">
        <w:rPr>
          <w:rFonts w:ascii="Times New Roman" w:hAnsi="Times New Roman" w:cs="Times New Roman"/>
          <w:sz w:val="24"/>
          <w:szCs w:val="24"/>
          <w:lang w:eastAsia="ar-SA"/>
        </w:rPr>
        <w:t xml:space="preserve">to </w:t>
      </w:r>
      <w:proofErr w:type="spellStart"/>
      <w:r w:rsidR="00C9554F">
        <w:rPr>
          <w:rFonts w:ascii="Times New Roman" w:hAnsi="Times New Roman" w:cs="Times New Roman"/>
          <w:sz w:val="24"/>
          <w:szCs w:val="24"/>
          <w:lang w:eastAsia="ar-SA"/>
        </w:rPr>
        <w:t>acheive</w:t>
      </w:r>
      <w:proofErr w:type="spellEnd"/>
      <w:r w:rsidR="00C43C4C" w:rsidRPr="003446FD">
        <w:rPr>
          <w:rFonts w:ascii="Times New Roman" w:hAnsi="Times New Roman" w:cs="Times New Roman"/>
          <w:sz w:val="24"/>
          <w:szCs w:val="24"/>
          <w:lang w:eastAsia="ar-SA"/>
        </w:rPr>
        <w:t xml:space="preserve"> "No one is left behind"</w:t>
      </w:r>
      <w:r w:rsidR="004B6C22">
        <w:rPr>
          <w:rFonts w:ascii="Times New Roman" w:hAnsi="Times New Roman" w:cs="Times New Roman"/>
          <w:sz w:val="24"/>
          <w:szCs w:val="24"/>
          <w:lang w:eastAsia="ar-SA"/>
        </w:rPr>
        <w:t>.</w:t>
      </w:r>
    </w:p>
    <w:p w:rsidR="00677E6A" w:rsidRDefault="00677E6A" w:rsidP="003446FD">
      <w:pPr>
        <w:bidi w:val="0"/>
        <w:spacing w:after="0" w:line="240" w:lineRule="auto"/>
        <w:jc w:val="both"/>
        <w:rPr>
          <w:rFonts w:ascii="Times New Roman" w:hAnsi="Times New Roman" w:cs="Times New Roman"/>
          <w:sz w:val="24"/>
          <w:szCs w:val="24"/>
          <w:lang w:eastAsia="ar-SA"/>
        </w:rPr>
      </w:pPr>
    </w:p>
    <w:p w:rsidR="002848BB" w:rsidRPr="003446FD" w:rsidRDefault="002848BB" w:rsidP="00677E6A">
      <w:pPr>
        <w:bidi w:val="0"/>
        <w:spacing w:after="0" w:line="240" w:lineRule="auto"/>
        <w:jc w:val="both"/>
        <w:rPr>
          <w:rFonts w:ascii="Times New Roman" w:hAnsi="Times New Roman" w:cs="Times New Roman"/>
          <w:sz w:val="24"/>
          <w:szCs w:val="24"/>
          <w:lang w:eastAsia="ar-SA"/>
        </w:rPr>
      </w:pPr>
      <w:r w:rsidRPr="003446FD">
        <w:rPr>
          <w:rFonts w:ascii="Times New Roman" w:hAnsi="Times New Roman" w:cs="Times New Roman"/>
          <w:sz w:val="24"/>
          <w:szCs w:val="24"/>
          <w:lang w:eastAsia="ar-SA"/>
        </w:rPr>
        <w:t>These 17 goals, are as follows:</w:t>
      </w:r>
    </w:p>
    <w:p w:rsidR="001D7C34" w:rsidRPr="00677E6A" w:rsidRDefault="001D7C34" w:rsidP="00677E6A">
      <w:pPr>
        <w:pStyle w:val="ListParagraph"/>
        <w:numPr>
          <w:ilvl w:val="0"/>
          <w:numId w:val="15"/>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End poverty in all its forms everywhere</w:t>
      </w:r>
    </w:p>
    <w:p w:rsidR="001D7C34" w:rsidRPr="00677E6A" w:rsidRDefault="001D7C34" w:rsidP="00677E6A">
      <w:pPr>
        <w:pStyle w:val="ListParagraph"/>
        <w:numPr>
          <w:ilvl w:val="0"/>
          <w:numId w:val="15"/>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End hunger, achieve food security and improved nutrition and promote sustainable agriculture</w:t>
      </w:r>
    </w:p>
    <w:p w:rsidR="001D7C34" w:rsidRPr="00677E6A" w:rsidRDefault="001D7C34" w:rsidP="00677E6A">
      <w:pPr>
        <w:pStyle w:val="ListParagraph"/>
        <w:numPr>
          <w:ilvl w:val="0"/>
          <w:numId w:val="15"/>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Ensure healthy lives and promote well-being for all at all ages</w:t>
      </w:r>
    </w:p>
    <w:p w:rsidR="00B14A93" w:rsidRPr="00677E6A" w:rsidRDefault="001D7C34" w:rsidP="00677E6A">
      <w:pPr>
        <w:pStyle w:val="ListParagraph"/>
        <w:numPr>
          <w:ilvl w:val="0"/>
          <w:numId w:val="15"/>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Ensure inclusive and equitable quality education and promote lifelong learning opportunities for all</w:t>
      </w:r>
    </w:p>
    <w:p w:rsidR="001D7C34" w:rsidRPr="00677E6A" w:rsidRDefault="001D7C34" w:rsidP="00677E6A">
      <w:pPr>
        <w:pStyle w:val="ListParagraph"/>
        <w:numPr>
          <w:ilvl w:val="0"/>
          <w:numId w:val="15"/>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Achieve gender equality and empower all women and girls</w:t>
      </w:r>
    </w:p>
    <w:p w:rsidR="001D7C34" w:rsidRPr="00677E6A" w:rsidRDefault="001D7C34" w:rsidP="00677E6A">
      <w:pPr>
        <w:pStyle w:val="ListParagraph"/>
        <w:numPr>
          <w:ilvl w:val="0"/>
          <w:numId w:val="15"/>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Ensure availability and sustainable management of water and sanitation for all</w:t>
      </w:r>
    </w:p>
    <w:p w:rsidR="00393266" w:rsidRPr="00677E6A" w:rsidRDefault="001D7C34" w:rsidP="00677E6A">
      <w:pPr>
        <w:pStyle w:val="ListParagraph"/>
        <w:numPr>
          <w:ilvl w:val="0"/>
          <w:numId w:val="15"/>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Ensure access to affordable, reliable, sustainable and modern energy for all</w:t>
      </w:r>
    </w:p>
    <w:p w:rsidR="00393266" w:rsidRPr="00677E6A" w:rsidRDefault="00393266" w:rsidP="00677E6A">
      <w:pPr>
        <w:pStyle w:val="ListParagraph"/>
        <w:numPr>
          <w:ilvl w:val="0"/>
          <w:numId w:val="15"/>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Promote sustained, inclusive and sustainable economic growth, full and productive employment and decent work for all</w:t>
      </w:r>
    </w:p>
    <w:p w:rsidR="00393266" w:rsidRPr="00677E6A" w:rsidRDefault="00393266" w:rsidP="00677E6A">
      <w:pPr>
        <w:pStyle w:val="ListParagraph"/>
        <w:numPr>
          <w:ilvl w:val="0"/>
          <w:numId w:val="15"/>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Build resilient infrastructure, promote inclusive and sustainable industrialization and foster innovation</w:t>
      </w:r>
    </w:p>
    <w:p w:rsidR="00393266" w:rsidRPr="00677E6A" w:rsidRDefault="00393266" w:rsidP="00677E6A">
      <w:pPr>
        <w:pStyle w:val="ListParagraph"/>
        <w:numPr>
          <w:ilvl w:val="0"/>
          <w:numId w:val="15"/>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Reduce inequality within and among countries</w:t>
      </w:r>
    </w:p>
    <w:p w:rsidR="00393266" w:rsidRPr="00677E6A" w:rsidRDefault="00393266" w:rsidP="00677E6A">
      <w:pPr>
        <w:pStyle w:val="ListParagraph"/>
        <w:numPr>
          <w:ilvl w:val="0"/>
          <w:numId w:val="15"/>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Make cities and human settlements inclusive, safe, resilient and sustainable</w:t>
      </w:r>
    </w:p>
    <w:p w:rsidR="00393266" w:rsidRPr="00677E6A" w:rsidRDefault="00393266" w:rsidP="00677E6A">
      <w:pPr>
        <w:pStyle w:val="ListParagraph"/>
        <w:numPr>
          <w:ilvl w:val="0"/>
          <w:numId w:val="15"/>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Ensure sustainable consumption and production patterns</w:t>
      </w:r>
    </w:p>
    <w:p w:rsidR="008A5034" w:rsidRPr="00677E6A" w:rsidRDefault="00393266" w:rsidP="00677E6A">
      <w:pPr>
        <w:pStyle w:val="ListParagraph"/>
        <w:numPr>
          <w:ilvl w:val="0"/>
          <w:numId w:val="15"/>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Take urgent action to combat climate change and its impacts</w:t>
      </w:r>
    </w:p>
    <w:p w:rsidR="00393266" w:rsidRPr="00677E6A" w:rsidRDefault="008A5034" w:rsidP="00677E6A">
      <w:pPr>
        <w:pStyle w:val="ListParagraph"/>
        <w:numPr>
          <w:ilvl w:val="0"/>
          <w:numId w:val="15"/>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Conserve and sustainably use the oceans, seas and marine resources for sustainable development</w:t>
      </w:r>
    </w:p>
    <w:p w:rsidR="00393266" w:rsidRPr="00677E6A" w:rsidRDefault="00393266" w:rsidP="00677E6A">
      <w:pPr>
        <w:pStyle w:val="ListParagraph"/>
        <w:numPr>
          <w:ilvl w:val="0"/>
          <w:numId w:val="15"/>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Protect, restore and promote sustainable use of terrestrial ecosystems, sustainably manage forests, combat desertification, and halt and reverse land degradation and halt biodiversity loss</w:t>
      </w:r>
    </w:p>
    <w:p w:rsidR="00393266" w:rsidRPr="00677E6A" w:rsidRDefault="00393266" w:rsidP="00677E6A">
      <w:pPr>
        <w:pStyle w:val="ListParagraph"/>
        <w:numPr>
          <w:ilvl w:val="0"/>
          <w:numId w:val="15"/>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Promote peaceful and inclusive societies for sustainable development, provide access to justice for all and build effective, accountable and inclusive institutions at all levels</w:t>
      </w:r>
    </w:p>
    <w:p w:rsidR="00620048" w:rsidRPr="00677E6A" w:rsidRDefault="00393266" w:rsidP="00677E6A">
      <w:pPr>
        <w:pStyle w:val="ListParagraph"/>
        <w:numPr>
          <w:ilvl w:val="0"/>
          <w:numId w:val="15"/>
        </w:numPr>
        <w:spacing w:after="0" w:line="240" w:lineRule="auto"/>
        <w:jc w:val="both"/>
        <w:rPr>
          <w:rFonts w:ascii="Times New Roman" w:hAnsi="Times New Roman" w:cs="Times New Roman"/>
          <w:sz w:val="24"/>
          <w:szCs w:val="24"/>
          <w:lang w:eastAsia="ar-SA"/>
        </w:rPr>
      </w:pPr>
      <w:r w:rsidRPr="00677E6A">
        <w:rPr>
          <w:rFonts w:ascii="Times New Roman" w:hAnsi="Times New Roman" w:cs="Times New Roman"/>
          <w:sz w:val="24"/>
          <w:szCs w:val="24"/>
          <w:lang w:eastAsia="ar-SA"/>
        </w:rPr>
        <w:t>Revitalize the global partnership for sustainable development</w:t>
      </w:r>
    </w:p>
    <w:p w:rsidR="006B35AE" w:rsidRDefault="006B35AE" w:rsidP="00CF17FE">
      <w:pPr>
        <w:bidi w:val="0"/>
        <w:spacing w:after="0" w:line="240" w:lineRule="auto"/>
        <w:jc w:val="both"/>
        <w:rPr>
          <w:rFonts w:ascii="Times New Roman" w:hAnsi="Times New Roman" w:cs="Times New Roman"/>
          <w:sz w:val="24"/>
          <w:szCs w:val="24"/>
        </w:rPr>
      </w:pPr>
    </w:p>
    <w:p w:rsidR="002848BB" w:rsidRPr="003446FD" w:rsidRDefault="006B35AE" w:rsidP="00C300A2">
      <w:pPr>
        <w:bidi w:val="0"/>
        <w:spacing w:after="0" w:line="240" w:lineRule="auto"/>
        <w:rPr>
          <w:rFonts w:ascii="Times New Roman" w:hAnsi="Times New Roman" w:cs="Times New Roman"/>
          <w:b/>
          <w:bCs/>
          <w:sz w:val="24"/>
          <w:szCs w:val="24"/>
        </w:rPr>
      </w:pPr>
      <w:r w:rsidRPr="003446FD">
        <w:rPr>
          <w:rFonts w:ascii="Times New Roman" w:hAnsi="Times New Roman" w:cs="Times New Roman"/>
          <w:b/>
          <w:bCs/>
          <w:sz w:val="24"/>
          <w:szCs w:val="24"/>
        </w:rPr>
        <w:t>1</w:t>
      </w:r>
      <w:r w:rsidR="002848BB" w:rsidRPr="003446FD">
        <w:rPr>
          <w:rFonts w:ascii="Times New Roman" w:hAnsi="Times New Roman" w:cs="Times New Roman"/>
          <w:b/>
          <w:bCs/>
          <w:sz w:val="24"/>
          <w:szCs w:val="24"/>
        </w:rPr>
        <w:t>.</w:t>
      </w:r>
      <w:r w:rsidR="00CA0825" w:rsidRPr="003446FD">
        <w:rPr>
          <w:rFonts w:ascii="Times New Roman" w:hAnsi="Times New Roman" w:cs="Times New Roman"/>
          <w:b/>
          <w:bCs/>
          <w:sz w:val="24"/>
          <w:szCs w:val="24"/>
        </w:rPr>
        <w:t>2</w:t>
      </w:r>
      <w:r w:rsidR="002848BB" w:rsidRPr="003446FD">
        <w:rPr>
          <w:rFonts w:ascii="Times New Roman" w:hAnsi="Times New Roman" w:cs="Times New Roman"/>
          <w:b/>
          <w:bCs/>
          <w:sz w:val="24"/>
          <w:szCs w:val="24"/>
        </w:rPr>
        <w:t xml:space="preserve"> National Efforts </w:t>
      </w:r>
      <w:r w:rsidR="001669CF">
        <w:rPr>
          <w:rFonts w:ascii="Times New Roman" w:hAnsi="Times New Roman" w:cs="Times New Roman"/>
          <w:b/>
          <w:bCs/>
          <w:sz w:val="24"/>
          <w:szCs w:val="24"/>
        </w:rPr>
        <w:t xml:space="preserve">towards achieving </w:t>
      </w:r>
      <w:r w:rsidR="002848BB" w:rsidRPr="003446FD">
        <w:rPr>
          <w:rFonts w:ascii="Times New Roman" w:hAnsi="Times New Roman" w:cs="Times New Roman"/>
          <w:b/>
          <w:bCs/>
          <w:sz w:val="24"/>
          <w:szCs w:val="24"/>
        </w:rPr>
        <w:t>S</w:t>
      </w:r>
      <w:r w:rsidR="001669CF">
        <w:rPr>
          <w:rFonts w:ascii="Times New Roman" w:hAnsi="Times New Roman" w:cs="Times New Roman"/>
          <w:b/>
          <w:bCs/>
          <w:sz w:val="24"/>
          <w:szCs w:val="24"/>
        </w:rPr>
        <w:t xml:space="preserve">ustainable </w:t>
      </w:r>
      <w:r w:rsidR="002848BB" w:rsidRPr="003446FD">
        <w:rPr>
          <w:rFonts w:ascii="Times New Roman" w:hAnsi="Times New Roman" w:cs="Times New Roman"/>
          <w:b/>
          <w:bCs/>
          <w:sz w:val="24"/>
          <w:szCs w:val="24"/>
        </w:rPr>
        <w:t>D</w:t>
      </w:r>
      <w:r w:rsidR="001669CF">
        <w:rPr>
          <w:rFonts w:ascii="Times New Roman" w:hAnsi="Times New Roman" w:cs="Times New Roman"/>
          <w:b/>
          <w:bCs/>
          <w:sz w:val="24"/>
          <w:szCs w:val="24"/>
        </w:rPr>
        <w:t xml:space="preserve">evelopment </w:t>
      </w:r>
      <w:r w:rsidR="002848BB" w:rsidRPr="003446FD">
        <w:rPr>
          <w:rFonts w:ascii="Times New Roman" w:hAnsi="Times New Roman" w:cs="Times New Roman"/>
          <w:b/>
          <w:bCs/>
          <w:sz w:val="24"/>
          <w:szCs w:val="24"/>
        </w:rPr>
        <w:t>G</w:t>
      </w:r>
      <w:r w:rsidR="001669CF">
        <w:rPr>
          <w:rFonts w:ascii="Times New Roman" w:hAnsi="Times New Roman" w:cs="Times New Roman"/>
          <w:b/>
          <w:bCs/>
          <w:sz w:val="24"/>
          <w:szCs w:val="24"/>
        </w:rPr>
        <w:t>oals</w:t>
      </w:r>
    </w:p>
    <w:p w:rsidR="002848BB" w:rsidRPr="003446FD" w:rsidRDefault="002848BB" w:rsidP="003446FD">
      <w:pPr>
        <w:bidi w:val="0"/>
        <w:spacing w:after="0" w:line="240" w:lineRule="auto"/>
        <w:rPr>
          <w:rFonts w:ascii="Times New Roman" w:hAnsi="Times New Roman" w:cs="Times New Roman"/>
          <w:b/>
          <w:bCs/>
          <w:sz w:val="24"/>
          <w:szCs w:val="24"/>
        </w:rPr>
      </w:pPr>
      <w:r w:rsidRPr="003446FD">
        <w:rPr>
          <w:rFonts w:ascii="Times New Roman" w:hAnsi="Times New Roman" w:cs="Times New Roman"/>
          <w:b/>
          <w:bCs/>
          <w:sz w:val="24"/>
          <w:szCs w:val="24"/>
        </w:rPr>
        <w:t>The Palestinian Government's Adoption of the 2030 Agenda:</w:t>
      </w:r>
    </w:p>
    <w:p w:rsidR="000F5C79" w:rsidRPr="00D247CA" w:rsidRDefault="002848BB" w:rsidP="00D247CA">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After the global adoption of the 2030 Agenda which took place during the </w:t>
      </w:r>
      <w:r w:rsidR="004B6BDA" w:rsidRPr="00D247CA">
        <w:rPr>
          <w:rFonts w:ascii="Times New Roman" w:hAnsi="Times New Roman" w:cs="Times New Roman"/>
          <w:sz w:val="24"/>
          <w:szCs w:val="24"/>
          <w:lang w:eastAsia="ar-SA"/>
        </w:rPr>
        <w:t>70</w:t>
      </w:r>
      <w:r w:rsidR="00206B85" w:rsidRPr="00D247CA">
        <w:rPr>
          <w:rFonts w:ascii="Times New Roman" w:hAnsi="Times New Roman" w:cs="Times New Roman"/>
          <w:sz w:val="24"/>
          <w:szCs w:val="24"/>
          <w:lang w:eastAsia="ar-SA"/>
        </w:rPr>
        <w:t>th</w:t>
      </w:r>
      <w:r w:rsidR="004B6BDA" w:rsidRPr="00D247CA">
        <w:rPr>
          <w:rFonts w:ascii="Times New Roman" w:hAnsi="Times New Roman" w:cs="Times New Roman"/>
          <w:sz w:val="24"/>
          <w:szCs w:val="24"/>
          <w:lang w:eastAsia="ar-SA"/>
        </w:rPr>
        <w:t xml:space="preserve">  </w:t>
      </w:r>
      <w:r w:rsidRPr="00D247CA">
        <w:rPr>
          <w:rFonts w:ascii="Times New Roman" w:hAnsi="Times New Roman" w:cs="Times New Roman"/>
          <w:sz w:val="24"/>
          <w:szCs w:val="24"/>
          <w:lang w:eastAsia="ar-SA"/>
        </w:rPr>
        <w:t>Regular Session of the UN General Assembly on 15  September 2015, H.E Palestinian President Mr. Mahmoud Abbas signed a decree in which the 2030 Agenda was adopted officially by the State of Palestine</w:t>
      </w:r>
      <w:r w:rsidR="000F5C79" w:rsidRPr="00D247CA">
        <w:rPr>
          <w:rFonts w:ascii="Times New Roman" w:hAnsi="Times New Roman" w:cs="Times New Roman"/>
          <w:sz w:val="24"/>
          <w:szCs w:val="24"/>
          <w:lang w:eastAsia="ar-SA"/>
        </w:rPr>
        <w:t>. And issue directives to take all necessary measures to start implementing this plan in a manner that is compatible with the Palestinian context</w:t>
      </w:r>
      <w:r w:rsidR="006C6248" w:rsidRPr="00D247CA">
        <w:rPr>
          <w:rFonts w:ascii="Times New Roman" w:hAnsi="Times New Roman" w:cs="Times New Roman"/>
          <w:sz w:val="24"/>
          <w:szCs w:val="24"/>
          <w:lang w:eastAsia="ar-SA"/>
        </w:rPr>
        <w:t>.</w:t>
      </w:r>
      <w:r w:rsidR="000F5C79" w:rsidRPr="00D247CA">
        <w:rPr>
          <w:rFonts w:ascii="Times New Roman" w:hAnsi="Times New Roman" w:cs="Times New Roman"/>
          <w:sz w:val="24"/>
          <w:szCs w:val="24"/>
          <w:lang w:eastAsia="ar-SA"/>
        </w:rPr>
        <w:t xml:space="preserve"> </w:t>
      </w:r>
    </w:p>
    <w:p w:rsidR="00EF46C5" w:rsidRDefault="00EF46C5" w:rsidP="000F5C79">
      <w:pPr>
        <w:autoSpaceDE w:val="0"/>
        <w:autoSpaceDN w:val="0"/>
        <w:bidi w:val="0"/>
        <w:adjustRightInd w:val="0"/>
        <w:spacing w:after="0" w:line="240" w:lineRule="auto"/>
        <w:jc w:val="both"/>
        <w:rPr>
          <w:rFonts w:ascii="Times New Roman" w:hAnsi="Times New Roman" w:cs="Times New Roman"/>
          <w:b/>
          <w:bCs/>
          <w:sz w:val="24"/>
          <w:szCs w:val="24"/>
        </w:rPr>
      </w:pPr>
    </w:p>
    <w:p w:rsidR="002848BB" w:rsidRPr="00A44E81" w:rsidRDefault="002848BB" w:rsidP="00EF46C5">
      <w:pPr>
        <w:autoSpaceDE w:val="0"/>
        <w:autoSpaceDN w:val="0"/>
        <w:bidi w:val="0"/>
        <w:adjustRightInd w:val="0"/>
        <w:spacing w:after="0" w:line="240" w:lineRule="auto"/>
        <w:jc w:val="both"/>
        <w:rPr>
          <w:rFonts w:ascii="Times New Roman" w:hAnsi="Times New Roman" w:cs="Times New Roman"/>
          <w:b/>
          <w:bCs/>
          <w:sz w:val="24"/>
          <w:szCs w:val="24"/>
        </w:rPr>
      </w:pPr>
      <w:r w:rsidRPr="003446FD">
        <w:rPr>
          <w:rFonts w:ascii="Times New Roman" w:hAnsi="Times New Roman" w:cs="Times New Roman"/>
          <w:b/>
          <w:bCs/>
          <w:sz w:val="24"/>
          <w:szCs w:val="24"/>
        </w:rPr>
        <w:t>Form</w:t>
      </w:r>
      <w:r w:rsidR="00480AA9" w:rsidRPr="003446FD">
        <w:rPr>
          <w:rFonts w:ascii="Times New Roman" w:hAnsi="Times New Roman" w:cs="Times New Roman"/>
          <w:b/>
          <w:bCs/>
          <w:sz w:val="24"/>
          <w:szCs w:val="24"/>
        </w:rPr>
        <w:t>ing</w:t>
      </w:r>
      <w:r w:rsidR="000F5C79" w:rsidRPr="003446FD">
        <w:rPr>
          <w:rFonts w:ascii="Times New Roman" w:hAnsi="Times New Roman" w:cs="Times New Roman"/>
          <w:b/>
          <w:bCs/>
          <w:sz w:val="24"/>
          <w:szCs w:val="24"/>
        </w:rPr>
        <w:t xml:space="preserve"> the</w:t>
      </w:r>
      <w:r w:rsidRPr="003446FD">
        <w:rPr>
          <w:rFonts w:ascii="Times New Roman" w:hAnsi="Times New Roman" w:cs="Times New Roman"/>
          <w:b/>
          <w:bCs/>
          <w:sz w:val="24"/>
          <w:szCs w:val="24"/>
        </w:rPr>
        <w:t xml:space="preserve"> National Team:</w:t>
      </w:r>
    </w:p>
    <w:p w:rsidR="002848BB" w:rsidRPr="00D247CA" w:rsidRDefault="00CC063B" w:rsidP="00222FE9">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Based on the commitment of </w:t>
      </w:r>
      <w:r w:rsidR="008225C0">
        <w:rPr>
          <w:rFonts w:ascii="Times New Roman" w:hAnsi="Times New Roman" w:cs="Times New Roman"/>
          <w:sz w:val="24"/>
          <w:szCs w:val="24"/>
          <w:lang w:eastAsia="ar-SA"/>
        </w:rPr>
        <w:t xml:space="preserve">implementing </w:t>
      </w:r>
      <w:r w:rsidRPr="00D247CA">
        <w:rPr>
          <w:rFonts w:ascii="Times New Roman" w:hAnsi="Times New Roman" w:cs="Times New Roman"/>
          <w:sz w:val="24"/>
          <w:szCs w:val="24"/>
          <w:lang w:eastAsia="ar-SA"/>
        </w:rPr>
        <w:t>the agenda, t</w:t>
      </w:r>
      <w:r w:rsidR="000F5C79" w:rsidRPr="00D247CA">
        <w:rPr>
          <w:rFonts w:ascii="Times New Roman" w:hAnsi="Times New Roman" w:cs="Times New Roman"/>
          <w:sz w:val="24"/>
          <w:szCs w:val="24"/>
          <w:lang w:eastAsia="ar-SA"/>
        </w:rPr>
        <w:t>he council of ministries</w:t>
      </w:r>
      <w:r w:rsidR="003651EE" w:rsidRPr="00D247CA">
        <w:rPr>
          <w:rFonts w:ascii="Times New Roman" w:hAnsi="Times New Roman" w:cs="Times New Roman"/>
          <w:sz w:val="24"/>
          <w:szCs w:val="24"/>
          <w:lang w:eastAsia="ar-SA"/>
        </w:rPr>
        <w:t xml:space="preserve"> had formed </w:t>
      </w:r>
      <w:r w:rsidR="008225C0">
        <w:rPr>
          <w:rFonts w:ascii="Times New Roman" w:hAnsi="Times New Roman" w:cs="Times New Roman"/>
          <w:sz w:val="24"/>
          <w:szCs w:val="24"/>
          <w:lang w:eastAsia="ar-SA"/>
        </w:rPr>
        <w:t>a</w:t>
      </w:r>
      <w:r w:rsidR="002848BB" w:rsidRPr="00D247CA">
        <w:rPr>
          <w:rFonts w:ascii="Times New Roman" w:hAnsi="Times New Roman" w:cs="Times New Roman"/>
          <w:sz w:val="24"/>
          <w:szCs w:val="24"/>
          <w:lang w:eastAsia="ar-SA"/>
        </w:rPr>
        <w:t xml:space="preserve"> National Team </w:t>
      </w:r>
      <w:r w:rsidR="003651EE" w:rsidRPr="00D247CA">
        <w:rPr>
          <w:rFonts w:ascii="Times New Roman" w:hAnsi="Times New Roman" w:cs="Times New Roman"/>
          <w:sz w:val="24"/>
          <w:szCs w:val="24"/>
          <w:lang w:eastAsia="ar-SA"/>
        </w:rPr>
        <w:t>that mandated to</w:t>
      </w:r>
      <w:r w:rsidR="00BD077F" w:rsidRPr="00D247CA">
        <w:rPr>
          <w:rFonts w:ascii="Times New Roman" w:hAnsi="Times New Roman" w:cs="Times New Roman"/>
          <w:sz w:val="24"/>
          <w:szCs w:val="24"/>
          <w:lang w:eastAsia="ar-SA"/>
        </w:rPr>
        <w:t xml:space="preserve"> </w:t>
      </w:r>
      <w:r w:rsidR="003651EE" w:rsidRPr="00D247CA">
        <w:rPr>
          <w:rFonts w:ascii="Times New Roman" w:hAnsi="Times New Roman" w:cs="Times New Roman"/>
          <w:sz w:val="24"/>
          <w:szCs w:val="24"/>
          <w:lang w:eastAsia="ar-SA"/>
        </w:rPr>
        <w:t>follow up</w:t>
      </w:r>
      <w:r w:rsidR="00BD077F" w:rsidRPr="00D247CA">
        <w:rPr>
          <w:rFonts w:ascii="Times New Roman" w:hAnsi="Times New Roman" w:cs="Times New Roman"/>
          <w:sz w:val="24"/>
          <w:szCs w:val="24"/>
          <w:lang w:eastAsia="ar-SA"/>
        </w:rPr>
        <w:t xml:space="preserve"> </w:t>
      </w:r>
      <w:r w:rsidR="002848BB" w:rsidRPr="00D247CA">
        <w:rPr>
          <w:rFonts w:ascii="Times New Roman" w:hAnsi="Times New Roman" w:cs="Times New Roman"/>
          <w:sz w:val="24"/>
          <w:szCs w:val="24"/>
          <w:lang w:eastAsia="ar-SA"/>
        </w:rPr>
        <w:t xml:space="preserve">the implementation of the SDGs </w:t>
      </w:r>
      <w:r w:rsidR="00DF66AF" w:rsidRPr="00D247CA">
        <w:rPr>
          <w:rFonts w:ascii="Times New Roman" w:hAnsi="Times New Roman" w:cs="Times New Roman"/>
          <w:sz w:val="24"/>
          <w:szCs w:val="24"/>
          <w:lang w:eastAsia="ar-SA"/>
        </w:rPr>
        <w:t>in cooperation with</w:t>
      </w:r>
      <w:r w:rsidR="0000294B" w:rsidRPr="00D247CA">
        <w:rPr>
          <w:rFonts w:ascii="Times New Roman" w:hAnsi="Times New Roman" w:cs="Times New Roman" w:hint="cs"/>
          <w:sz w:val="24"/>
          <w:szCs w:val="24"/>
          <w:rtl/>
          <w:lang w:eastAsia="ar-SA"/>
        </w:rPr>
        <w:t xml:space="preserve"> </w:t>
      </w:r>
      <w:r w:rsidR="002848BB" w:rsidRPr="00D247CA">
        <w:rPr>
          <w:rFonts w:ascii="Times New Roman" w:hAnsi="Times New Roman" w:cs="Times New Roman"/>
          <w:sz w:val="24"/>
          <w:szCs w:val="24"/>
          <w:lang w:eastAsia="ar-SA"/>
        </w:rPr>
        <w:t xml:space="preserve">all related stakeholders, including </w:t>
      </w:r>
      <w:r w:rsidR="00DF66AF" w:rsidRPr="00D247CA">
        <w:rPr>
          <w:rFonts w:ascii="Times New Roman" w:hAnsi="Times New Roman" w:cs="Times New Roman"/>
          <w:sz w:val="24"/>
          <w:szCs w:val="24"/>
          <w:lang w:eastAsia="ar-SA"/>
        </w:rPr>
        <w:t>representatives from</w:t>
      </w:r>
      <w:r w:rsidR="002848BB" w:rsidRPr="00D247CA">
        <w:rPr>
          <w:rFonts w:ascii="Times New Roman" w:hAnsi="Times New Roman" w:cs="Times New Roman"/>
          <w:sz w:val="24"/>
          <w:szCs w:val="24"/>
          <w:lang w:eastAsia="ar-SA"/>
        </w:rPr>
        <w:t xml:space="preserve"> NGOs and the private sector. The establishment of the </w:t>
      </w:r>
      <w:r w:rsidR="00222FE9" w:rsidRPr="00D247CA">
        <w:rPr>
          <w:rFonts w:ascii="Times New Roman" w:hAnsi="Times New Roman" w:cs="Times New Roman"/>
          <w:sz w:val="24"/>
          <w:szCs w:val="24"/>
          <w:lang w:eastAsia="ar-SA"/>
        </w:rPr>
        <w:t>SDG</w:t>
      </w:r>
      <w:r w:rsidR="00222FE9">
        <w:rPr>
          <w:rFonts w:ascii="Times New Roman" w:hAnsi="Times New Roman" w:cs="Times New Roman"/>
          <w:sz w:val="24"/>
          <w:szCs w:val="24"/>
          <w:lang w:eastAsia="ar-SA"/>
        </w:rPr>
        <w:t>’s</w:t>
      </w:r>
      <w:r w:rsidR="00222FE9" w:rsidRPr="00D247CA">
        <w:rPr>
          <w:rFonts w:ascii="Times New Roman" w:hAnsi="Times New Roman" w:cs="Times New Roman"/>
          <w:sz w:val="24"/>
          <w:szCs w:val="24"/>
          <w:lang w:eastAsia="ar-SA"/>
        </w:rPr>
        <w:t xml:space="preserve"> </w:t>
      </w:r>
      <w:r w:rsidR="002848BB" w:rsidRPr="00D247CA">
        <w:rPr>
          <w:rFonts w:ascii="Times New Roman" w:hAnsi="Times New Roman" w:cs="Times New Roman"/>
          <w:sz w:val="24"/>
          <w:szCs w:val="24"/>
          <w:lang w:eastAsia="ar-SA"/>
        </w:rPr>
        <w:t>National Team</w:t>
      </w:r>
      <w:r w:rsidR="008B2796" w:rsidRPr="00D247CA">
        <w:rPr>
          <w:rFonts w:ascii="Times New Roman" w:hAnsi="Times New Roman" w:cs="Times New Roman"/>
          <w:sz w:val="24"/>
          <w:szCs w:val="24"/>
          <w:lang w:eastAsia="ar-SA"/>
        </w:rPr>
        <w:t>, its steering committee and the 12 SDGs working groups</w:t>
      </w:r>
      <w:r w:rsidR="002848BB" w:rsidRPr="00D247CA">
        <w:rPr>
          <w:rFonts w:ascii="Times New Roman" w:hAnsi="Times New Roman" w:cs="Times New Roman"/>
          <w:sz w:val="24"/>
          <w:szCs w:val="24"/>
          <w:lang w:eastAsia="ar-SA"/>
        </w:rPr>
        <w:t xml:space="preserve"> was based on lessons learned from the </w:t>
      </w:r>
      <w:r w:rsidR="00222FE9">
        <w:rPr>
          <w:rFonts w:ascii="Times New Roman" w:hAnsi="Times New Roman" w:cs="Times New Roman"/>
          <w:sz w:val="24"/>
          <w:szCs w:val="24"/>
          <w:lang w:eastAsia="ar-SA"/>
        </w:rPr>
        <w:t>Millennium Developments Goals “</w:t>
      </w:r>
      <w:r w:rsidR="002848BB" w:rsidRPr="00D247CA">
        <w:rPr>
          <w:rFonts w:ascii="Times New Roman" w:hAnsi="Times New Roman" w:cs="Times New Roman"/>
          <w:sz w:val="24"/>
          <w:szCs w:val="24"/>
          <w:lang w:eastAsia="ar-SA"/>
        </w:rPr>
        <w:t>MDGs</w:t>
      </w:r>
      <w:r w:rsidR="00222FE9">
        <w:rPr>
          <w:rFonts w:ascii="Times New Roman" w:hAnsi="Times New Roman" w:cs="Times New Roman"/>
          <w:sz w:val="24"/>
          <w:szCs w:val="24"/>
          <w:lang w:eastAsia="ar-SA"/>
        </w:rPr>
        <w:t>”</w:t>
      </w:r>
      <w:r w:rsidR="002848BB" w:rsidRPr="00D247CA">
        <w:rPr>
          <w:rFonts w:ascii="Times New Roman" w:hAnsi="Times New Roman" w:cs="Times New Roman"/>
          <w:sz w:val="24"/>
          <w:szCs w:val="24"/>
          <w:lang w:eastAsia="ar-SA"/>
        </w:rPr>
        <w:t xml:space="preserve"> to allow different partners to participate in the monitoring and implementation of the SDGs during all stages of the process including prioritization, implementation and evaluation. The responsibility of the team is to determine sustainable development priorities in Palestine and to integrate them within the national framework for planning and budgeting processes, as well as to lead and coordinate the preparation of </w:t>
      </w:r>
      <w:r w:rsidR="00222FE9">
        <w:rPr>
          <w:rFonts w:ascii="Times New Roman" w:hAnsi="Times New Roman" w:cs="Times New Roman"/>
          <w:sz w:val="24"/>
          <w:szCs w:val="24"/>
          <w:lang w:eastAsia="ar-SA"/>
        </w:rPr>
        <w:t xml:space="preserve">voluntary </w:t>
      </w:r>
      <w:r w:rsidR="002848BB" w:rsidRPr="00D247CA">
        <w:rPr>
          <w:rFonts w:ascii="Times New Roman" w:hAnsi="Times New Roman" w:cs="Times New Roman"/>
          <w:sz w:val="24"/>
          <w:szCs w:val="24"/>
          <w:lang w:eastAsia="ar-SA"/>
        </w:rPr>
        <w:t xml:space="preserve">national reviews of progress towards the SDGs.  </w:t>
      </w:r>
    </w:p>
    <w:p w:rsidR="002848BB" w:rsidRPr="00D247CA" w:rsidRDefault="002848BB" w:rsidP="00222FE9">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The </w:t>
      </w:r>
      <w:r w:rsidR="008B2796" w:rsidRPr="00D247CA">
        <w:rPr>
          <w:rFonts w:ascii="Times New Roman" w:hAnsi="Times New Roman" w:cs="Times New Roman"/>
          <w:sz w:val="24"/>
          <w:szCs w:val="24"/>
          <w:lang w:eastAsia="ar-SA"/>
        </w:rPr>
        <w:t>Council of Ministries</w:t>
      </w:r>
      <w:r w:rsidR="00222FE9">
        <w:rPr>
          <w:rFonts w:ascii="Times New Roman" w:hAnsi="Times New Roman" w:cs="Times New Roman"/>
          <w:sz w:val="24"/>
          <w:szCs w:val="24"/>
          <w:lang w:eastAsia="ar-SA"/>
        </w:rPr>
        <w:t xml:space="preserve"> decree </w:t>
      </w:r>
      <w:r w:rsidRPr="00D247CA">
        <w:rPr>
          <w:rFonts w:ascii="Times New Roman" w:hAnsi="Times New Roman" w:cs="Times New Roman"/>
          <w:sz w:val="24"/>
          <w:szCs w:val="24"/>
          <w:lang w:eastAsia="ar-SA"/>
        </w:rPr>
        <w:t>also mandat</w:t>
      </w:r>
      <w:r w:rsidR="00222FE9">
        <w:rPr>
          <w:rFonts w:ascii="Times New Roman" w:hAnsi="Times New Roman" w:cs="Times New Roman"/>
          <w:sz w:val="24"/>
          <w:szCs w:val="24"/>
          <w:lang w:eastAsia="ar-SA"/>
        </w:rPr>
        <w:t>ed</w:t>
      </w:r>
      <w:r w:rsidRPr="00D247CA">
        <w:rPr>
          <w:rFonts w:ascii="Times New Roman" w:hAnsi="Times New Roman" w:cs="Times New Roman"/>
          <w:sz w:val="24"/>
          <w:szCs w:val="24"/>
          <w:lang w:eastAsia="ar-SA"/>
        </w:rPr>
        <w:t xml:space="preserve"> PCBS to lead </w:t>
      </w:r>
      <w:r w:rsidR="008B2796" w:rsidRPr="00D247CA">
        <w:rPr>
          <w:rFonts w:ascii="Times New Roman" w:hAnsi="Times New Roman" w:cs="Times New Roman"/>
          <w:sz w:val="24"/>
          <w:szCs w:val="24"/>
          <w:lang w:eastAsia="ar-SA"/>
        </w:rPr>
        <w:t xml:space="preserve">the </w:t>
      </w:r>
      <w:r w:rsidRPr="00D247CA">
        <w:rPr>
          <w:rFonts w:ascii="Times New Roman" w:hAnsi="Times New Roman" w:cs="Times New Roman"/>
          <w:sz w:val="24"/>
          <w:szCs w:val="24"/>
          <w:lang w:eastAsia="ar-SA"/>
        </w:rPr>
        <w:t xml:space="preserve">efforts on </w:t>
      </w:r>
      <w:r w:rsidR="00F53A02" w:rsidRPr="00D247CA">
        <w:rPr>
          <w:rFonts w:ascii="Times New Roman" w:hAnsi="Times New Roman" w:cs="Times New Roman"/>
          <w:sz w:val="24"/>
          <w:szCs w:val="24"/>
          <w:lang w:eastAsia="ar-SA"/>
        </w:rPr>
        <w:t xml:space="preserve">modernizing and </w:t>
      </w:r>
      <w:r w:rsidRPr="00D247CA">
        <w:rPr>
          <w:rFonts w:ascii="Times New Roman" w:hAnsi="Times New Roman" w:cs="Times New Roman"/>
          <w:sz w:val="24"/>
          <w:szCs w:val="24"/>
          <w:lang w:eastAsia="ar-SA"/>
        </w:rPr>
        <w:t xml:space="preserve">monitoring the SDGs indicators in cooperation with all partners </w:t>
      </w:r>
      <w:r w:rsidR="00F53A02" w:rsidRPr="00D247CA">
        <w:rPr>
          <w:rFonts w:ascii="Times New Roman" w:hAnsi="Times New Roman" w:cs="Times New Roman"/>
          <w:sz w:val="24"/>
          <w:szCs w:val="24"/>
          <w:lang w:eastAsia="ar-SA"/>
        </w:rPr>
        <w:t xml:space="preserve">to provide the statistical data of the indicators and building the national system to monitor the progress </w:t>
      </w:r>
      <w:r w:rsidR="00585DB3" w:rsidRPr="00D247CA">
        <w:rPr>
          <w:rFonts w:ascii="Times New Roman" w:hAnsi="Times New Roman" w:cs="Times New Roman"/>
          <w:sz w:val="24"/>
          <w:szCs w:val="24"/>
          <w:lang w:eastAsia="ar-SA"/>
        </w:rPr>
        <w:t xml:space="preserve">in this regard. </w:t>
      </w:r>
    </w:p>
    <w:p w:rsidR="002848BB" w:rsidRPr="00D247CA" w:rsidRDefault="002848BB" w:rsidP="00D247CA">
      <w:pPr>
        <w:bidi w:val="0"/>
        <w:spacing w:after="0" w:line="240" w:lineRule="auto"/>
        <w:ind w:right="-334"/>
        <w:jc w:val="both"/>
        <w:rPr>
          <w:rFonts w:ascii="Times New Roman" w:hAnsi="Times New Roman" w:cs="Times New Roman"/>
          <w:sz w:val="24"/>
          <w:szCs w:val="24"/>
          <w:lang w:eastAsia="ar-SA"/>
        </w:rPr>
      </w:pPr>
    </w:p>
    <w:p w:rsidR="002848BB" w:rsidRPr="003446FD" w:rsidRDefault="002848BB" w:rsidP="00222FE9">
      <w:pPr>
        <w:bidi w:val="0"/>
        <w:spacing w:after="0" w:line="240" w:lineRule="auto"/>
        <w:rPr>
          <w:rFonts w:ascii="Times New Roman" w:hAnsi="Times New Roman" w:cs="Times New Roman"/>
          <w:b/>
          <w:bCs/>
          <w:sz w:val="24"/>
          <w:szCs w:val="24"/>
        </w:rPr>
      </w:pPr>
      <w:r w:rsidRPr="003446FD">
        <w:rPr>
          <w:rFonts w:ascii="Times New Roman" w:hAnsi="Times New Roman" w:cs="Times New Roman"/>
          <w:b/>
          <w:bCs/>
          <w:sz w:val="24"/>
          <w:szCs w:val="24"/>
        </w:rPr>
        <w:t xml:space="preserve">The </w:t>
      </w:r>
      <w:r w:rsidR="00222FE9">
        <w:rPr>
          <w:rFonts w:ascii="Times New Roman" w:hAnsi="Times New Roman" w:cs="Times New Roman"/>
          <w:b/>
          <w:bCs/>
          <w:sz w:val="24"/>
          <w:szCs w:val="24"/>
        </w:rPr>
        <w:t xml:space="preserve">integration of </w:t>
      </w:r>
      <w:r w:rsidRPr="003446FD">
        <w:rPr>
          <w:rFonts w:ascii="Times New Roman" w:hAnsi="Times New Roman" w:cs="Times New Roman"/>
          <w:b/>
          <w:bCs/>
          <w:sz w:val="24"/>
          <w:szCs w:val="24"/>
        </w:rPr>
        <w:t xml:space="preserve">SDG </w:t>
      </w:r>
      <w:r w:rsidR="00222FE9">
        <w:rPr>
          <w:rFonts w:ascii="Times New Roman" w:hAnsi="Times New Roman" w:cs="Times New Roman"/>
          <w:b/>
          <w:bCs/>
          <w:sz w:val="24"/>
          <w:szCs w:val="24"/>
        </w:rPr>
        <w:t>within the</w:t>
      </w:r>
      <w:r w:rsidRPr="003446FD">
        <w:rPr>
          <w:rFonts w:ascii="Times New Roman" w:hAnsi="Times New Roman" w:cs="Times New Roman"/>
          <w:b/>
          <w:bCs/>
          <w:sz w:val="24"/>
          <w:szCs w:val="24"/>
        </w:rPr>
        <w:t xml:space="preserve"> National Policy Agenda:</w:t>
      </w:r>
    </w:p>
    <w:p w:rsidR="00B05F6D" w:rsidRPr="00677E6A" w:rsidRDefault="002848BB" w:rsidP="002538A0">
      <w:pPr>
        <w:bidi w:val="0"/>
        <w:spacing w:after="0" w:line="240" w:lineRule="auto"/>
        <w:ind w:right="-334"/>
        <w:jc w:val="both"/>
        <w:rPr>
          <w:rFonts w:ascii="Times New Roman" w:hAnsi="Times New Roman" w:cs="Times New Roman"/>
          <w:sz w:val="16"/>
          <w:szCs w:val="16"/>
          <w:lang w:eastAsia="ar-SA"/>
        </w:rPr>
      </w:pPr>
      <w:r w:rsidRPr="00D247CA">
        <w:rPr>
          <w:rFonts w:ascii="Times New Roman" w:hAnsi="Times New Roman" w:cs="Times New Roman"/>
          <w:sz w:val="24"/>
          <w:szCs w:val="24"/>
          <w:lang w:eastAsia="ar-SA"/>
        </w:rPr>
        <w:t xml:space="preserve">Palestine's National Policy Agenda NPA (2017–2022), “Citizen First" is consistently aligned to the 2030 Agenda and its Sustainable Development Goals (SDGs). The development of the agenda was followed by the development of a SDG-led National Strategy for the Development of Official Statistics NSDS (2018-2022) which will be revised periodically.  The NPA includes </w:t>
      </w:r>
      <w:r w:rsidR="008A5034" w:rsidRPr="00D247CA">
        <w:rPr>
          <w:rFonts w:ascii="Times New Roman" w:hAnsi="Times New Roman" w:cs="Times New Roman"/>
          <w:sz w:val="24"/>
          <w:szCs w:val="24"/>
          <w:lang w:eastAsia="ar-SA"/>
        </w:rPr>
        <w:t>128</w:t>
      </w:r>
      <w:r w:rsidRPr="00D247CA">
        <w:rPr>
          <w:rFonts w:ascii="Times New Roman" w:hAnsi="Times New Roman" w:cs="Times New Roman"/>
          <w:sz w:val="24"/>
          <w:szCs w:val="24"/>
          <w:lang w:eastAsia="ar-SA"/>
        </w:rPr>
        <w:t xml:space="preserve"> SDGs indicators</w:t>
      </w:r>
      <w:r w:rsidR="002538A0">
        <w:rPr>
          <w:rFonts w:ascii="Times New Roman" w:hAnsi="Times New Roman" w:cs="Times New Roman"/>
          <w:sz w:val="24"/>
          <w:szCs w:val="24"/>
          <w:lang w:eastAsia="ar-SA"/>
        </w:rPr>
        <w:t xml:space="preserve"> that distributed on the all goals:</w:t>
      </w:r>
      <w:r w:rsidRPr="00D247CA">
        <w:rPr>
          <w:rFonts w:ascii="Times New Roman" w:hAnsi="Times New Roman" w:cs="Times New Roman"/>
          <w:sz w:val="24"/>
          <w:szCs w:val="24"/>
          <w:lang w:eastAsia="ar-SA"/>
        </w:rPr>
        <w:t xml:space="preserve"> </w:t>
      </w:r>
    </w:p>
    <w:p w:rsidR="00DD4286" w:rsidRDefault="00DD4286" w:rsidP="00CF17FE">
      <w:pPr>
        <w:pStyle w:val="Caption"/>
        <w:bidi w:val="0"/>
        <w:spacing w:after="0"/>
        <w:jc w:val="center"/>
        <w:rPr>
          <w:rFonts w:ascii="Arial" w:hAnsi="Arial"/>
          <w:color w:val="auto"/>
          <w:sz w:val="22"/>
          <w:szCs w:val="22"/>
        </w:rPr>
      </w:pPr>
    </w:p>
    <w:p w:rsidR="002848BB" w:rsidRPr="009B4B71" w:rsidRDefault="006B35AE" w:rsidP="00DD4286">
      <w:pPr>
        <w:pStyle w:val="Caption"/>
        <w:bidi w:val="0"/>
        <w:spacing w:after="0"/>
        <w:jc w:val="center"/>
        <w:rPr>
          <w:rFonts w:ascii="Arial" w:hAnsi="Arial"/>
          <w:color w:val="auto"/>
          <w:sz w:val="22"/>
          <w:szCs w:val="22"/>
        </w:rPr>
      </w:pPr>
      <w:r w:rsidRPr="009B4B71">
        <w:rPr>
          <w:rFonts w:ascii="Arial" w:hAnsi="Arial"/>
          <w:color w:val="auto"/>
          <w:sz w:val="22"/>
          <w:szCs w:val="22"/>
        </w:rPr>
        <w:t xml:space="preserve">Alignment of SDGs indicators with the NPA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2848BB" w:rsidRPr="000D2E4D" w:rsidTr="000D2E4D">
        <w:tc>
          <w:tcPr>
            <w:tcW w:w="9286" w:type="dxa"/>
            <w:shd w:val="clear" w:color="auto" w:fill="auto"/>
          </w:tcPr>
          <w:p w:rsidR="002848BB" w:rsidRPr="000D2E4D" w:rsidRDefault="005773D1" w:rsidP="000D2E4D">
            <w:pPr>
              <w:keepNext/>
              <w:autoSpaceDE w:val="0"/>
              <w:autoSpaceDN w:val="0"/>
              <w:bidi w:val="0"/>
              <w:adjustRightInd w:val="0"/>
              <w:spacing w:after="0" w:line="240" w:lineRule="auto"/>
              <w:jc w:val="center"/>
              <w:rPr>
                <w:rFonts w:ascii="Times New Roman" w:hAnsi="Times New Roman" w:cs="Times New Roman"/>
                <w:sz w:val="24"/>
                <w:szCs w:val="24"/>
              </w:rPr>
            </w:pPr>
            <w:r w:rsidRPr="005773D1">
              <w:rPr>
                <w:noProof/>
              </w:rPr>
              <w:pict>
                <v:group id="Group 121" o:spid="_x0000_s1044" style="position:absolute;left:0;text-align:left;margin-left:41.95pt;margin-top:156.95pt;width:385.6pt;height:18.1pt;z-index:251658752" coordsize="48973,23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&#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5" o:spid="_x0000_s1027" type="#_x0000_t75" style="position:absolute;left:46785;top:56;width:2188;height:21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LCPjGAAAA3AAAAA8AAABkcnMvZG93bnJldi54bWxEj0FrwkAQhe+F/odlhN7qRhEr0VVsUOhB&#10;RW09eBuy0yQ0Oxuyq8Z/7xyE3mZ4b977ZrboXK2u1IbKs4FBPwFFnHtbcWHg53v9PgEVIrLF2jMZ&#10;uFOAxfz1ZYap9Tc+0PUYCyUhHFI0UMbYpFqHvCSHoe8bYtF+feswytoW2rZ4k3BX62GSjLXDiqWh&#10;xIaykvK/48UZSJab3QU/T9noPKr2k4/V9txkW2Peet1yCipSF//Nz+svK/hDwZdnZAI9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gsI+MYAAADcAAAADwAAAAAAAAAAAAAA&#10;AACfAgAAZHJzL2Rvd25yZXYueG1sUEsFBgAAAAAEAAQA9wAAAJIDAAAAAA==&#10;">
                    <v:imagedata r:id="rId16" o:title="E_SDG_PRINT-17-17"/>
                  </v:shape>
                  <v:shape id="Picture 56" o:spid="_x0000_s1028" type="#_x0000_t75" style="position:absolute;left:44149;width:2244;height:21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pbfbCAAAA3AAAAA8AAABkcnMvZG93bnJldi54bWxET0trwkAQvgv+h2WEXkQ3miISXUWKQsFe&#10;tHofspOHZmfT7Bqjv94tFHqbj+85y3VnKtFS40rLCibjCARxanXJuYLT9240B+E8ssbKMil4kIP1&#10;qt9bYqLtnQ/UHn0uQgi7BBUU3teJlC4tyKAb25o4cJltDPoAm1zqBu8h3FRyGkUzabDk0FBgTR8F&#10;pdfjzSgo33fXc9RmGQ3Tn208OTy/9tOLUm+DbrMA4anz/+I/96cO8+MYfp8JF8jV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F6W32wgAAANwAAAAPAAAAAAAAAAAAAAAAAJ8C&#10;AABkcnMvZG93bnJldi54bWxQSwUGAAAAAAQABAD3AAAAjgMAAAAA&#10;">
                    <v:imagedata r:id="rId17" o:title="E_SDG_PRINT-16-16"/>
                  </v:shape>
                  <v:shape id="Picture 57" o:spid="_x0000_s1029" type="#_x0000_t75" style="position:absolute;left:41232;width:2187;height:21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15yjEAAAA3AAAAA8AAABkcnMvZG93bnJldi54bWxET01rwkAQvRf8D8sI3uqmWoukrqKCtJ5K&#10;Uyk9TrLTbGh2NmS3SfTXuwWht3m8z1ltBluLjlpfOVbwME1AEBdOV1wqOH0c7pcgfEDWWDsmBWfy&#10;sFmP7laYatfzO3VZKEUMYZ+iAhNCk0rpC0MW/dQ1xJH7dq3FEGFbSt1iH8NtLWdJ8iQtVhwbDDa0&#10;N1T8ZL9WQTebZ5f9Kd8dP/PHJO/fll8vplBqMh62zyACDeFffHO/6jh/voC/Z+IFcn0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Y15yjEAAAA3AAAAA8AAAAAAAAAAAAAAAAA&#10;nwIAAGRycy9kb3ducmV2LnhtbFBLBQYAAAAABAAEAPcAAACQAwAAAAA=&#10;">
                    <v:imagedata r:id="rId18" o:title="E_SDG_PRINT-15-15"/>
                  </v:shape>
                  <v:shape id="Picture 60" o:spid="_x0000_s1030" type="#_x0000_t75" style="position:absolute;left:38034;top:56;width:2188;height:21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nuYLDAAAA3AAAAA8AAABkcnMvZG93bnJldi54bWxET01rwkAQvRf8D8sIvTUbWwk2ukoRCoWk&#10;h0YPPY7ZcRPMzobsGtN/3xUKvc3jfc5mN9lOjDT41rGCRZKCIK6dbtkoOB7en1YgfEDW2DkmBT/k&#10;YbedPWww1+7GXzRWwYgYwj5HBU0IfS6lrxuy6BPXE0fu7AaLIcLBSD3gLYbbTj6naSYtthwbGuxp&#10;31B9qa5WQREmo/fL13Nd0LXCypSn789Sqcf59LYGEWgK/+I/94eO818yuD8TL5Db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6e5gsMAAADcAAAADwAAAAAAAAAAAAAAAACf&#10;AgAAZHJzL2Rvd25yZXYueG1sUEsFBgAAAAAEAAQA9wAAAI8DAAAAAA==&#10;">
                    <v:imagedata r:id="rId19" o:title="E_SDG_PRINT-14-14"/>
                  </v:shape>
                  <v:shape id="Picture 61" o:spid="_x0000_s1031" type="#_x0000_t75" style="position:absolute;left:35117;top:56;width:2188;height:21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yxZHBAAAA3AAAAA8AAABkcnMvZG93bnJldi54bWxET9uKwjAQfRf8hzCCb5qqrJdqFFmQ3QdB&#10;rP2AoRnbYjMpSVa7+/UbQfBtDuc6m11nGnEn52vLCibjBARxYXXNpYL8chgtQfiArLGxTAp+ycNu&#10;2+9tMNX2wWe6Z6EUMYR9igqqENpUSl9UZNCPbUscuat1BkOErpTa4SOGm0ZOk2QuDdYcGyps6bOi&#10;4pb9GAVHzuWh+JisTHI65n/XLzfP906p4aDbr0EE6sJb/HJ/6zh/toDnM/ECuf0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myxZHBAAAA3AAAAA8AAAAAAAAAAAAAAAAAnwIA&#10;AGRycy9kb3ducmV2LnhtbFBLBQYAAAAABAAEAPcAAACNAwAAAAA=&#10;">
                    <v:imagedata r:id="rId20" o:title="E_SDG_PRINT-13-13"/>
                  </v:shape>
                  <v:shape id="Picture 62" o:spid="_x0000_s1032" type="#_x0000_t75" style="position:absolute;left:32256;top:56;width:2188;height:21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XxjGAAAA3AAAAA8AAABkcnMvZG93bnJldi54bWxEj0FPwkAQhe8m/IfNmHCTrTYqKSwEIQRj&#10;vAj9AWN3aKvd2aa7wMqvdw4m3mby3rz3zXyZXKfONITWs4H7SQaKuPK25dpAedjeTUGFiGyx80wG&#10;fijAcjG6mWNh/YU/6LyPtZIQDgUaaGLsC61D1ZDDMPE9sWhHPziMsg61tgNeJNx1+iHLnrTDlqWh&#10;wZ7WDVXf+5MzkE/Lx7froU/51/vuJX0+X0sfNsaMb9NqBipSiv/mv+tXK/i50MozMoFe/A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6hfGMYAAADcAAAADwAAAAAAAAAAAAAA&#10;AACfAgAAZHJzL2Rvd25yZXYueG1sUEsFBgAAAAAEAAQA9wAAAJIDAAAAAA==&#10;">
                    <v:imagedata r:id="rId21" o:title="E_SDG_PRINT-12-12"/>
                  </v:shape>
                  <v:shape id="Picture 65" o:spid="_x0000_s1033" type="#_x0000_t75" style="position:absolute;left:29283;width:2188;height:21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2MpPEAAAA3AAAAA8AAABkcnMvZG93bnJldi54bWxET01rwkAQvQv9D8sUvNWNijZGVxFBUAql&#10;TUvPQ3aapGZnQ3YT0/z6rlDwNo/3OZtdbyrRUeNKywqmkwgEcWZ1ybmCz4/jUwzCeWSNlWVS8EsO&#10;dtuH0QYTba/8Tl3qcxFC2CWooPC+TqR0WUEG3cTWxIH7to1BH2CTS93gNYSbSs6iaCkNlhwaCqzp&#10;UFB2SVujIC7dq/sZhvYlOp6Gxddb/Vztz0qNH/v9GoSn3t/F/+6TDvPnK7g9Ey6Q2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r2MpPEAAAA3AAAAA8AAAAAAAAAAAAAAAAA&#10;nwIAAGRycy9kb3ducmV2LnhtbFBLBQYAAAAABAAEAPcAAACQAwAAAAA=&#10;">
                    <v:imagedata r:id="rId22" o:title="E_SDG_PRINT-11-11"/>
                  </v:shape>
                  <v:shape id="Picture 66" o:spid="_x0000_s1034" type="#_x0000_t75" style="position:absolute;left:26310;width:2187;height:21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wZpzDAAAA3AAAAA8AAABkcnMvZG93bnJldi54bWxEj09rwzAMxe+DfQejwS5jtTdKCVndMhYK&#10;u/bfXY21JGssB9trs3766lDoTeI9vffTfDn6Xp0opi6whbeJAUVcB9dxY2G3Xb0WoFJGdtgHJgv/&#10;lGC5eHyYY+nCmdd02uRGSQinEi20OQ+l1qluyWOahIFYtJ8QPWZZY6NdxLOE+16/GzPTHjuWhhYH&#10;+mqpPm7+vAVHhfud7avLS2VW+7FK8WiKg7XPT+PnB6hMY76bb9ffTvCngi/PyAR6c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jBmnMMAAADcAAAADwAAAAAAAAAAAAAAAACf&#10;AgAAZHJzL2Rvd25yZXYueG1sUEsFBgAAAAAEAAQA9wAAAI8DAAAAAA==&#10;">
                    <v:imagedata r:id="rId23" o:title="E_SDG_PRINT-10-10"/>
                  </v:shape>
                  <v:shape id="Picture 67" o:spid="_x0000_s1035" type="#_x0000_t75" style="position:absolute;left:23280;width:2188;height:21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rDNPDAAAA3AAAAA8AAABkcnMvZG93bnJldi54bWxET99rwjAQfhf2P4Qb+CKaVIZKZ1rWwUQY&#10;CLqBr0dza7s1l9Jktf73y0Dw7T6+n7fNR9uKgXrfONaQLBQI4tKZhisNnx9v8w0IH5ANto5Jw5U8&#10;5NnDZIupcRc+0nAKlYgh7FPUUIfQpVL6siaLfuE64sh9ud5iiLCvpOnxEsNtK5dKraTFhmNDjR29&#10;1lT+nH6thsOZZTGY3bq4zt6VSprimzaj1tPH8eUZRKAx3MU3997E+U8J/D8TL5DZ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WsM08MAAADcAAAADwAAAAAAAAAAAAAAAACf&#10;AgAAZHJzL2Rvd25yZXYueG1sUEsFBgAAAAAEAAQA9wAAAI8DAAAAAA==&#10;">
                    <v:imagedata r:id="rId24" o:title="E_SDG_PRINT-09-09"/>
                  </v:shape>
                  <v:shape id="Picture 68" o:spid="_x0000_s1036" type="#_x0000_t75" style="position:absolute;left:20251;top:56;width:2188;height:21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k/Z7DAAAA3AAAAA8AAABkcnMvZG93bnJldi54bWxET01rwkAQvQv+h2UKvZmNEkTSbKQULAYK&#10;1uiltyE7TdJmZ9PsRuO/7xYK3ubxPifbTqYTFxpca1nBMopBEFdWt1wrOJ92iw0I55E1dpZJwY0c&#10;bPP5LMNU2ysf6VL6WoQQdikqaLzvUyld1ZBBF9meOHCfdjDoAxxqqQe8hnDTyVUcr6XBlkNDgz29&#10;NFR9l6NR8Ko/xq/DbVm8F2WR/LxJvZ9ir9Tjw/T8BMLT5O/if/deh/nJCv6eCRfI/B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yT9nsMAAADcAAAADwAAAAAAAAAAAAAAAACf&#10;AgAAZHJzL2Rvd25yZXYueG1sUEsFBgAAAAAEAAQA9wAAAI8DAAAAAA==&#10;">
                    <v:imagedata r:id="rId25" o:title="E_SDG_PRINT-08-08"/>
                  </v:shape>
                  <v:shape id="Picture 83" o:spid="_x0000_s1037" type="#_x0000_t75" style="position:absolute;left:17446;top:168;width:2188;height:21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m+LrDAAAA3AAAAA8AAABkcnMvZG93bnJldi54bWxET0trwkAQvhf8D8sIvYhufLSV6CrSEvFg&#10;wcZ6H7JjEszOhuzWxH/vCkJv8/E9Z7nuTCWu1LjSsoLxKAJBnFldcq7g95gM5yCcR9ZYWSYFN3Kw&#10;XvVelhhr2/IPXVOfixDCLkYFhfd1LKXLCjLoRrYmDtzZNgZ9gE0udYNtCDeVnETRuzRYcmgosKbP&#10;grJL+mcU6LdtckhP6OvN7mMSfe/b5GtwUOq1320WIDx1/l/8dO90mD+bwuOZcIFc3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ub4usMAAADcAAAADwAAAAAAAAAAAAAAAACf&#10;AgAAZHJzL2Rvd25yZXYueG1sUEsFBgAAAAAEAAQA9wAAAI8DAAAAAA==&#10;">
                    <v:imagedata r:id="rId26" o:title="E_SDG_PRINT-07-07"/>
                  </v:shape>
                  <v:shape id="Picture 91" o:spid="_x0000_s1038" type="#_x0000_t75" style="position:absolute;left:14417;top:112;width:2188;height:21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pnbrCAAAA3AAAAA8AAABkcnMvZG93bnJldi54bWxET01rwkAQvRf8D8sIvRTdpAQp0VWqUIi3&#10;alp6HbLTZNvsbMhuTfLvu4LgbR7vcza70bbiQr03jhWkywQEceW04VrBR/m2eAHhA7LG1jEpmMjD&#10;bjt72GCu3cAnupxDLWII+xwVNCF0uZS+asiiX7qOOHLfrrcYIuxrqXscYrht5XOSrKRFw7GhwY4O&#10;DVW/5z+rYNU+udTvzad/t8XXMTXldOQfpR7n4+saRKAx3MU3d6Hj/CyD6zPxArn9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JKZ26wgAAANwAAAAPAAAAAAAAAAAAAAAAAJ8C&#10;AABkcnMvZG93bnJldi54bWxQSwUGAAAAAAQABAD3AAAAjgMAAAAA&#10;">
                    <v:imagedata r:id="rId27" o:title="E_SDG_PRINT-06-06"/>
                  </v:shape>
                  <v:shape id="Picture 100" o:spid="_x0000_s1039" type="#_x0000_t75" style="position:absolute;left:11556;top:56;width:2188;height:21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e2k7FAAAA3AAAAA8AAABkcnMvZG93bnJldi54bWxET9tqwkAQfS/0H5Yp+FY39YZGVxFRaUvV&#10;VsXnaXZMgtnZNLvV+PfdguDbHM51RpPaFOJMlcstK3hpRiCIE6tzThXsd4vnPgjnkTUWlknBlRxM&#10;xo8PI4y1vfAXnbc+FSGEXYwKMu/LWEqXZGTQNW1JHLijrQz6AKtU6govIdwUshVFPWkw59CQYUmz&#10;jJLT9tco+LDt9+V83f3c/Lwt+oPr96oeHLxSjad6OgThqfZ38c39qsP8Thf+nwkXyPE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C3tpOxQAAANwAAAAPAAAAAAAAAAAAAAAA&#10;AJ8CAABkcnMvZG93bnJldi54bWxQSwUGAAAAAAQABAD3AAAAkQMAAAAA&#10;">
                    <v:imagedata r:id="rId28" o:title="E_SDG_PRINT-05-05"/>
                  </v:shape>
                  <v:shape id="Picture 103" o:spid="_x0000_s1040" type="#_x0000_t75" style="position:absolute;left:8695;width:2188;height:21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HZxTCAAAA3AAAAA8AAABkcnMvZG93bnJldi54bWxET01rAjEQvQv+hzBCb5pVRNqtUVQoeLFY&#10;14u36Wa6WbqZhE26u+2vN4VCb/N4n7PeDrYRHbWhdqxgPstAEJdO11wpuBYv00cQISJrbByTgm8K&#10;sN2MR2vMtev5jbpLrEQK4ZCjAhOjz6UMpSGLYeY8ceI+XGsxJthWUrfYp3DbyEWWraTFmlODQU8H&#10;Q+Xn5csqeHovDGXdWZ5ebx73/kf3c39S6mEy7J5BRBriv/jPfdRp/nIFv8+kC+Tm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hR2cUwgAAANwAAAAPAAAAAAAAAAAAAAAAAJ8C&#10;AABkcnMvZG93bnJldi54bWxQSwUGAAAAAAQABAD3AAAAjgMAAAAA&#10;">
                    <v:imagedata r:id="rId29" o:title="E_SDG_PRINT-04-04"/>
                  </v:shape>
                  <v:shape id="Picture 112" o:spid="_x0000_s1041" type="#_x0000_t75" style="position:absolute;left:5778;top:56;width:2187;height:21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Q97CAAAA3AAAAA8AAABkcnMvZG93bnJldi54bWxET02LwjAQvS/4H8IIXpY1VRZdqlFEEEW8&#10;WMVlb0MztsVmUpKo9d9vBMHbPN7nTOetqcWNnK8sKxj0ExDEudUVFwqOh9XXDwgfkDXWlknBgzzM&#10;Z52PKaba3nlPtywUIoawT1FBGUKTSunzkgz6vm2II3e2zmCI0BVSO7zHcFPLYZKMpMGKY0OJDS1L&#10;yi/Z1SjY7Vbm/PvQx2b997mVF5mdHGVK9brtYgIiUBve4pd7o+P87zE8n4kXyNk/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l0PewgAAANwAAAAPAAAAAAAAAAAAAAAAAJ8C&#10;AABkcnMvZG93bnJldi54bWxQSwUGAAAAAAQABAD3AAAAjgMAAAAA&#10;">
                    <v:imagedata r:id="rId30" o:title="E_SDG_PRINT-03-03"/>
                  </v:shape>
                  <v:shape id="Picture 116" o:spid="_x0000_s1042" type="#_x0000_t75" style="position:absolute;width:2187;height:21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7ufGAAAA3AAAAA8AAABkcnMvZG93bnJldi54bWxEj0FLw0AQhe9C/8MyBW92UxUpsdtixaIg&#10;Fhp78DhkxySanQ3ZSRr/vXMQvM3w3rz3zXo7hdaM1KcmsoPlIgNDXEbfcOXg9L6/WoFJguyxjUwO&#10;fijBdjO7WGPu45mPNBZSGQ3hlKODWqTLrU1lTQHTInbEqn3GPqDo2lfW93jW8NDa6yy7swEb1oYa&#10;O3qsqfwuhuCgvHkrDsfTxzSs5Ot1Pz4Nz7I7OHc5nx7uwQhN8m/+u37xin+rtPqMTmA3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P7u58YAAADcAAAADwAAAAAAAAAAAAAA&#10;AACfAgAAZHJzL2Rvd25yZXYueG1sUEsFBgAAAAAEAAQA9wAAAJIDAAAAAA==&#10;">
                    <v:imagedata r:id="rId31" o:title="E_SDG_PRINT-01-01"/>
                  </v:shape>
                  <v:shape id="Picture 117" o:spid="_x0000_s1043" type="#_x0000_t75" style="position:absolute;left:2692;top:112;width:2188;height:21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isgbDAAAA3AAAAA8AAABkcnMvZG93bnJldi54bWxET02LwjAQvS/4H8IIXkRTRWStRlkWllVY&#10;D3ZFr0MztsVkUpuo9d+bBWFv83ifs1i11ogbNb5yrGA0TEAQ505XXCjY/34N3kH4gKzROCYFD/Kw&#10;WnbeFphqd+cd3bJQiBjCPkUFZQh1KqXPS7Loh64mjtzJNRZDhE0hdYP3GG6NHCfJVFqsODaUWNNn&#10;Sfk5u1oFyT47X2zVP1xP6+0x+579bIzxSvW67cccRKA2/Itf7rWO8ycz+HsmXiC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iKyBsMAAADcAAAADwAAAAAAAAAAAAAAAACf&#10;AgAAZHJzL2Rvd25yZXYueG1sUEsFBgAAAAAEAAQA9wAAAI8DAAAAAA==&#10;">
                    <v:imagedata r:id="rId32" o:title="E_SDG_PRINT-02-02"/>
                  </v:shape>
                </v:group>
              </w:pict>
            </w:r>
            <w:r w:rsidR="005B122F">
              <w:rPr>
                <w:rFonts w:ascii="Times New Roman" w:hAnsi="Times New Roman" w:cs="Times New Roman"/>
                <w:noProof/>
                <w:sz w:val="24"/>
                <w:szCs w:val="24"/>
              </w:rPr>
              <w:drawing>
                <wp:inline distT="0" distB="0" distL="0" distR="0">
                  <wp:extent cx="5478145" cy="2528570"/>
                  <wp:effectExtent l="0" t="0" r="0" b="0"/>
                  <wp:docPr id="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181458" w:rsidRDefault="00181458" w:rsidP="009C20DD">
      <w:pPr>
        <w:tabs>
          <w:tab w:val="left" w:pos="9072"/>
        </w:tabs>
        <w:bidi w:val="0"/>
        <w:spacing w:after="0"/>
        <w:jc w:val="both"/>
        <w:rPr>
          <w:rFonts w:ascii="Times New Roman" w:hAnsi="Times New Roman" w:cs="Times New Roman"/>
          <w:sz w:val="18"/>
          <w:szCs w:val="18"/>
        </w:rPr>
      </w:pPr>
      <w:r w:rsidRPr="00B05F6D">
        <w:rPr>
          <w:rFonts w:ascii="Arial" w:hAnsi="Arial"/>
          <w:b/>
          <w:bCs/>
          <w:sz w:val="18"/>
          <w:szCs w:val="18"/>
        </w:rPr>
        <w:t>Source:  Palestinian Central Bureau of Statistics, 2020.</w:t>
      </w:r>
      <w:r w:rsidR="009C20DD" w:rsidRPr="00B05F6D">
        <w:rPr>
          <w:rFonts w:ascii="Arial" w:hAnsi="Arial"/>
        </w:rPr>
        <w:t xml:space="preserve"> </w:t>
      </w:r>
      <w:r w:rsidR="009C20DD" w:rsidRPr="00B05F6D">
        <w:rPr>
          <w:rFonts w:ascii="Arial" w:hAnsi="Arial"/>
          <w:sz w:val="18"/>
          <w:szCs w:val="18"/>
        </w:rPr>
        <w:t>Sustainable Development Indicators Database, Ramallah-Palestine</w:t>
      </w:r>
      <w:r w:rsidR="009C20DD" w:rsidRPr="009C20DD">
        <w:rPr>
          <w:rFonts w:ascii="Times New Roman" w:hAnsi="Times New Roman" w:cs="Times New Roman"/>
          <w:sz w:val="18"/>
          <w:szCs w:val="18"/>
        </w:rPr>
        <w:t>.</w:t>
      </w:r>
      <w:r w:rsidRPr="009C20DD">
        <w:rPr>
          <w:rFonts w:ascii="Times New Roman" w:hAnsi="Times New Roman" w:cs="Times New Roman"/>
          <w:sz w:val="18"/>
          <w:szCs w:val="18"/>
        </w:rPr>
        <w:t xml:space="preserve"> </w:t>
      </w:r>
    </w:p>
    <w:p w:rsidR="00DD4286" w:rsidRPr="009C20DD" w:rsidRDefault="00DD4286" w:rsidP="00DD4286">
      <w:pPr>
        <w:tabs>
          <w:tab w:val="left" w:pos="9072"/>
        </w:tabs>
        <w:bidi w:val="0"/>
        <w:spacing w:after="0"/>
        <w:jc w:val="both"/>
        <w:rPr>
          <w:rFonts w:ascii="Times New Roman" w:hAnsi="Times New Roman" w:cs="Times New Roman"/>
          <w:sz w:val="18"/>
          <w:szCs w:val="18"/>
        </w:rPr>
      </w:pPr>
    </w:p>
    <w:p w:rsidR="002848BB" w:rsidRPr="003446FD" w:rsidRDefault="002848BB" w:rsidP="008B7A73">
      <w:pPr>
        <w:bidi w:val="0"/>
        <w:spacing w:after="0" w:line="240" w:lineRule="auto"/>
        <w:rPr>
          <w:rFonts w:ascii="Times New Roman" w:hAnsi="Times New Roman" w:cs="Times New Roman"/>
          <w:b/>
          <w:bCs/>
          <w:sz w:val="24"/>
          <w:szCs w:val="24"/>
        </w:rPr>
      </w:pPr>
      <w:r w:rsidRPr="003446FD">
        <w:rPr>
          <w:rFonts w:ascii="Times New Roman" w:hAnsi="Times New Roman" w:cs="Times New Roman"/>
          <w:b/>
          <w:bCs/>
          <w:sz w:val="24"/>
          <w:szCs w:val="24"/>
        </w:rPr>
        <w:t xml:space="preserve">The First </w:t>
      </w:r>
      <w:r w:rsidR="008B7A73" w:rsidRPr="003446FD">
        <w:rPr>
          <w:rFonts w:ascii="Times New Roman" w:hAnsi="Times New Roman" w:cs="Times New Roman"/>
          <w:b/>
          <w:bCs/>
          <w:sz w:val="24"/>
          <w:szCs w:val="24"/>
        </w:rPr>
        <w:t xml:space="preserve">Report </w:t>
      </w:r>
      <w:r w:rsidR="008B7A73">
        <w:rPr>
          <w:rFonts w:ascii="Times New Roman" w:hAnsi="Times New Roman" w:cs="Times New Roman"/>
          <w:b/>
          <w:bCs/>
          <w:sz w:val="24"/>
          <w:szCs w:val="24"/>
        </w:rPr>
        <w:t xml:space="preserve">for National </w:t>
      </w:r>
      <w:r w:rsidRPr="003446FD">
        <w:rPr>
          <w:rFonts w:ascii="Times New Roman" w:hAnsi="Times New Roman" w:cs="Times New Roman"/>
          <w:b/>
          <w:bCs/>
          <w:sz w:val="24"/>
          <w:szCs w:val="24"/>
        </w:rPr>
        <w:t>Voluntary</w:t>
      </w:r>
      <w:r w:rsidR="008B7A73">
        <w:rPr>
          <w:rFonts w:ascii="Times New Roman" w:hAnsi="Times New Roman" w:cs="Times New Roman"/>
          <w:b/>
          <w:bCs/>
          <w:sz w:val="24"/>
          <w:szCs w:val="24"/>
        </w:rPr>
        <w:t xml:space="preserve"> Review</w:t>
      </w:r>
      <w:r w:rsidRPr="003446FD">
        <w:rPr>
          <w:rFonts w:ascii="Times New Roman" w:hAnsi="Times New Roman" w:cs="Times New Roman"/>
          <w:b/>
          <w:bCs/>
          <w:sz w:val="24"/>
          <w:szCs w:val="24"/>
        </w:rPr>
        <w:t xml:space="preserve">: </w:t>
      </w:r>
    </w:p>
    <w:p w:rsidR="002848BB" w:rsidRPr="00D247CA" w:rsidRDefault="0025598C" w:rsidP="00D247CA">
      <w:pPr>
        <w:bidi w:val="0"/>
        <w:spacing w:after="0" w:line="240" w:lineRule="auto"/>
        <w:ind w:right="-334"/>
        <w:jc w:val="both"/>
        <w:rPr>
          <w:rFonts w:ascii="Times New Roman" w:hAnsi="Times New Roman" w:cs="Times New Roman"/>
          <w:sz w:val="24"/>
          <w:szCs w:val="24"/>
          <w:lang w:eastAsia="ar-SA"/>
        </w:rPr>
      </w:pPr>
      <w:r>
        <w:rPr>
          <w:rFonts w:ascii="Times New Roman" w:hAnsi="Times New Roman" w:cs="Times New Roman"/>
          <w:sz w:val="24"/>
          <w:szCs w:val="24"/>
          <w:lang w:eastAsia="ar-SA"/>
        </w:rPr>
        <w:t>Early</w:t>
      </w:r>
      <w:r w:rsidR="002848BB" w:rsidRPr="00D247CA">
        <w:rPr>
          <w:rFonts w:ascii="Times New Roman" w:hAnsi="Times New Roman" w:cs="Times New Roman"/>
          <w:sz w:val="24"/>
          <w:szCs w:val="24"/>
          <w:lang w:eastAsia="ar-SA"/>
        </w:rPr>
        <w:t xml:space="preserve"> 2018, the </w:t>
      </w:r>
      <w:r>
        <w:rPr>
          <w:rFonts w:ascii="Times New Roman" w:hAnsi="Times New Roman" w:cs="Times New Roman"/>
          <w:sz w:val="24"/>
          <w:szCs w:val="24"/>
          <w:lang w:eastAsia="ar-SA"/>
        </w:rPr>
        <w:t xml:space="preserve">National Team on the SDGs lead the efforts </w:t>
      </w:r>
      <w:r w:rsidR="002848BB" w:rsidRPr="00D247CA">
        <w:rPr>
          <w:rFonts w:ascii="Times New Roman" w:hAnsi="Times New Roman" w:cs="Times New Roman"/>
          <w:sz w:val="24"/>
          <w:szCs w:val="24"/>
          <w:lang w:eastAsia="ar-SA"/>
        </w:rPr>
        <w:t>Palestinian national voluntary review on the implementation of the 2030 agenda was launched to demonstrate the State of Palestine’s commitment to achieving sustainable development. The voluntary national review (VNR) sought to provide detailed information about the status of Palestine’s path towards implementing and achieving the SDGs and was to be presented to the international community at the High-Level Political Forum (HLPF) in 2018. The review was Palestine’s first presentation at the HLPF and the Government of Palestine was looking forward to explain</w:t>
      </w:r>
      <w:r w:rsidR="008D6FD4" w:rsidRPr="00D247CA">
        <w:rPr>
          <w:rFonts w:ascii="Times New Roman" w:hAnsi="Times New Roman" w:cs="Times New Roman" w:hint="cs"/>
          <w:sz w:val="24"/>
          <w:szCs w:val="24"/>
          <w:rtl/>
          <w:lang w:eastAsia="ar-SA"/>
        </w:rPr>
        <w:t xml:space="preserve"> </w:t>
      </w:r>
      <w:r w:rsidR="002848BB" w:rsidRPr="00D247CA">
        <w:rPr>
          <w:rFonts w:ascii="Times New Roman" w:hAnsi="Times New Roman" w:cs="Times New Roman"/>
          <w:sz w:val="24"/>
          <w:szCs w:val="24"/>
          <w:lang w:eastAsia="ar-SA"/>
        </w:rPr>
        <w:t xml:space="preserve">the challenges affecting Palestine’s ability to meet its international commitment to achieving the SDGs and to actively participate in </w:t>
      </w:r>
      <w:r w:rsidR="002848BB" w:rsidRPr="00D247CA">
        <w:rPr>
          <w:rFonts w:ascii="Times New Roman" w:hAnsi="Times New Roman" w:cs="Times New Roman"/>
          <w:sz w:val="24"/>
          <w:szCs w:val="24"/>
          <w:lang w:eastAsia="ar-SA"/>
        </w:rPr>
        <w:lastRenderedPageBreak/>
        <w:t xml:space="preserve">the ongoing global dialogue between all participating nations towards a shared vision, mutual learning and strong partnerships towards achieving the SDGs. The review assessed the situation surrounding the implementation of the SDGs in Palestine, focusing on the challenges as they stand, and catering to each individual goal and its relevance to the Palestinian context. The review highlighted the steps the Palestinian Government has taken to create an enabling environment for the localization and integration of the SDGs into national and cross-sectorial strategies. </w:t>
      </w:r>
    </w:p>
    <w:p w:rsidR="006B35AE" w:rsidRPr="00A44E81" w:rsidRDefault="006B35AE" w:rsidP="00CF17FE">
      <w:pPr>
        <w:bidi w:val="0"/>
        <w:spacing w:after="0" w:line="240" w:lineRule="auto"/>
        <w:jc w:val="both"/>
        <w:rPr>
          <w:rFonts w:ascii="Times New Roman" w:hAnsi="Times New Roman" w:cs="Times New Roman"/>
          <w:sz w:val="24"/>
          <w:szCs w:val="24"/>
        </w:rPr>
      </w:pPr>
    </w:p>
    <w:p w:rsidR="002848BB" w:rsidRPr="003446FD" w:rsidRDefault="002848BB" w:rsidP="003446FD">
      <w:pPr>
        <w:bidi w:val="0"/>
        <w:spacing w:after="0" w:line="240" w:lineRule="auto"/>
        <w:rPr>
          <w:rFonts w:ascii="Times New Roman" w:hAnsi="Times New Roman" w:cs="Times New Roman"/>
          <w:b/>
          <w:bCs/>
          <w:sz w:val="24"/>
          <w:szCs w:val="24"/>
        </w:rPr>
      </w:pPr>
      <w:r w:rsidRPr="003446FD">
        <w:rPr>
          <w:rFonts w:ascii="Times New Roman" w:hAnsi="Times New Roman" w:cs="Times New Roman"/>
          <w:b/>
          <w:bCs/>
          <w:sz w:val="24"/>
          <w:szCs w:val="24"/>
        </w:rPr>
        <w:t>Modernization of the National Statistical System:</w:t>
      </w:r>
    </w:p>
    <w:p w:rsidR="002848BB" w:rsidRPr="00D247CA" w:rsidRDefault="002848BB" w:rsidP="002B0601">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PCBS believes that </w:t>
      </w:r>
      <w:r w:rsidR="002B0601">
        <w:rPr>
          <w:rFonts w:ascii="Times New Roman" w:hAnsi="Times New Roman" w:cs="Times New Roman"/>
          <w:sz w:val="24"/>
          <w:szCs w:val="24"/>
          <w:lang w:eastAsia="ar-SA"/>
        </w:rPr>
        <w:t xml:space="preserve">the statistical systems </w:t>
      </w:r>
      <w:r w:rsidRPr="00D247CA">
        <w:rPr>
          <w:rFonts w:ascii="Times New Roman" w:hAnsi="Times New Roman" w:cs="Times New Roman"/>
          <w:sz w:val="24"/>
          <w:szCs w:val="24"/>
          <w:lang w:eastAsia="ar-SA"/>
        </w:rPr>
        <w:t xml:space="preserve">modernization is essential </w:t>
      </w:r>
      <w:r w:rsidR="00F65208" w:rsidRPr="00D247CA">
        <w:rPr>
          <w:rFonts w:ascii="Times New Roman" w:hAnsi="Times New Roman" w:cs="Times New Roman"/>
          <w:sz w:val="24"/>
          <w:szCs w:val="24"/>
          <w:lang w:eastAsia="ar-SA"/>
        </w:rPr>
        <w:t>to keep up with the accelerating</w:t>
      </w:r>
      <w:r w:rsidRPr="00D247CA">
        <w:rPr>
          <w:rFonts w:ascii="Times New Roman" w:hAnsi="Times New Roman" w:cs="Times New Roman"/>
          <w:sz w:val="24"/>
          <w:szCs w:val="24"/>
          <w:lang w:eastAsia="ar-SA"/>
        </w:rPr>
        <w:t xml:space="preserve"> requirements of SDGs. Such a process shall be addressed at all fronts, most notably at the regional and national levels, to provide opportunities to exchange experiences and technical know-how. </w:t>
      </w:r>
    </w:p>
    <w:p w:rsidR="002848BB" w:rsidRPr="00D247CA" w:rsidRDefault="002848BB" w:rsidP="00D247CA">
      <w:pPr>
        <w:bidi w:val="0"/>
        <w:spacing w:after="0" w:line="240" w:lineRule="auto"/>
        <w:ind w:right="-334"/>
        <w:jc w:val="both"/>
        <w:rPr>
          <w:rFonts w:ascii="Times New Roman" w:hAnsi="Times New Roman" w:cs="Times New Roman"/>
          <w:sz w:val="24"/>
          <w:szCs w:val="24"/>
          <w:lang w:eastAsia="ar-SA"/>
        </w:rPr>
      </w:pPr>
    </w:p>
    <w:p w:rsidR="002848BB" w:rsidRPr="003446FD" w:rsidRDefault="002848BB" w:rsidP="003446FD">
      <w:pPr>
        <w:bidi w:val="0"/>
        <w:spacing w:after="0" w:line="240" w:lineRule="auto"/>
        <w:rPr>
          <w:rFonts w:ascii="Times New Roman" w:hAnsi="Times New Roman" w:cs="Times New Roman"/>
          <w:b/>
          <w:bCs/>
          <w:sz w:val="24"/>
          <w:szCs w:val="24"/>
        </w:rPr>
      </w:pPr>
      <w:r w:rsidRPr="003446FD">
        <w:rPr>
          <w:rFonts w:ascii="Times New Roman" w:hAnsi="Times New Roman" w:cs="Times New Roman"/>
          <w:b/>
          <w:bCs/>
          <w:sz w:val="24"/>
          <w:szCs w:val="24"/>
        </w:rPr>
        <w:t xml:space="preserve">Creating </w:t>
      </w:r>
      <w:r w:rsidR="00F65208" w:rsidRPr="003446FD">
        <w:rPr>
          <w:rFonts w:ascii="Times New Roman" w:hAnsi="Times New Roman" w:cs="Times New Roman"/>
          <w:b/>
          <w:bCs/>
          <w:sz w:val="24"/>
          <w:szCs w:val="24"/>
        </w:rPr>
        <w:t>Registers and Monitoring</w:t>
      </w:r>
      <w:r w:rsidRPr="003446FD">
        <w:rPr>
          <w:rFonts w:ascii="Times New Roman" w:hAnsi="Times New Roman" w:cs="Times New Roman"/>
          <w:b/>
          <w:bCs/>
          <w:sz w:val="24"/>
          <w:szCs w:val="24"/>
        </w:rPr>
        <w:t xml:space="preserve"> Directorate:</w:t>
      </w:r>
    </w:p>
    <w:p w:rsidR="002848BB" w:rsidRPr="00D247CA" w:rsidRDefault="00F65208" w:rsidP="00D247CA">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As response to the modernization of the statistical system, </w:t>
      </w:r>
      <w:r w:rsidR="002848BB" w:rsidRPr="00D247CA">
        <w:rPr>
          <w:rFonts w:ascii="Times New Roman" w:hAnsi="Times New Roman" w:cs="Times New Roman"/>
          <w:sz w:val="24"/>
          <w:szCs w:val="24"/>
          <w:lang w:eastAsia="ar-SA"/>
        </w:rPr>
        <w:t>PCBS creat</w:t>
      </w:r>
      <w:r w:rsidRPr="00D247CA">
        <w:rPr>
          <w:rFonts w:ascii="Times New Roman" w:hAnsi="Times New Roman" w:cs="Times New Roman"/>
          <w:sz w:val="24"/>
          <w:szCs w:val="24"/>
          <w:lang w:eastAsia="ar-SA"/>
        </w:rPr>
        <w:t xml:space="preserve">ed </w:t>
      </w:r>
      <w:r w:rsidR="00C25FAB" w:rsidRPr="00D247CA">
        <w:rPr>
          <w:rFonts w:ascii="Times New Roman" w:hAnsi="Times New Roman" w:cs="Times New Roman"/>
          <w:sz w:val="24"/>
          <w:szCs w:val="24"/>
          <w:lang w:eastAsia="ar-SA"/>
        </w:rPr>
        <w:t>a special</w:t>
      </w:r>
      <w:r w:rsidR="002848BB" w:rsidRPr="00D247CA">
        <w:rPr>
          <w:rFonts w:ascii="Times New Roman" w:hAnsi="Times New Roman" w:cs="Times New Roman"/>
          <w:sz w:val="24"/>
          <w:szCs w:val="24"/>
          <w:lang w:eastAsia="ar-SA"/>
        </w:rPr>
        <w:t xml:space="preserve"> Directorate </w:t>
      </w:r>
      <w:r w:rsidR="00464F3E" w:rsidRPr="00D247CA">
        <w:rPr>
          <w:rFonts w:ascii="Times New Roman" w:hAnsi="Times New Roman" w:cs="Times New Roman"/>
          <w:sz w:val="24"/>
          <w:szCs w:val="24"/>
          <w:lang w:eastAsia="ar-SA"/>
        </w:rPr>
        <w:t xml:space="preserve"> for</w:t>
      </w:r>
      <w:r w:rsidR="002848BB" w:rsidRPr="00D247CA">
        <w:rPr>
          <w:rFonts w:ascii="Times New Roman" w:hAnsi="Times New Roman" w:cs="Times New Roman"/>
          <w:sz w:val="24"/>
          <w:szCs w:val="24"/>
          <w:lang w:eastAsia="ar-SA"/>
        </w:rPr>
        <w:t xml:space="preserve"> Monitoring </w:t>
      </w:r>
      <w:r w:rsidR="00464F3E" w:rsidRPr="00D247CA">
        <w:rPr>
          <w:rFonts w:ascii="Times New Roman" w:hAnsi="Times New Roman" w:cs="Times New Roman"/>
          <w:sz w:val="24"/>
          <w:szCs w:val="24"/>
          <w:lang w:eastAsia="ar-SA"/>
        </w:rPr>
        <w:t xml:space="preserve">and modernizing </w:t>
      </w:r>
      <w:r w:rsidR="002848BB" w:rsidRPr="00D247CA">
        <w:rPr>
          <w:rFonts w:ascii="Times New Roman" w:hAnsi="Times New Roman" w:cs="Times New Roman"/>
          <w:sz w:val="24"/>
          <w:szCs w:val="24"/>
          <w:lang w:eastAsia="ar-SA"/>
        </w:rPr>
        <w:t xml:space="preserve"> SDGs </w:t>
      </w:r>
      <w:r w:rsidR="00464F3E" w:rsidRPr="00D247CA">
        <w:rPr>
          <w:rFonts w:ascii="Times New Roman" w:hAnsi="Times New Roman" w:cs="Times New Roman"/>
          <w:sz w:val="24"/>
          <w:szCs w:val="24"/>
          <w:lang w:eastAsia="ar-SA"/>
        </w:rPr>
        <w:t xml:space="preserve">indicators that started with developing </w:t>
      </w:r>
      <w:r w:rsidR="002848BB" w:rsidRPr="00D247CA">
        <w:rPr>
          <w:rFonts w:ascii="Times New Roman" w:hAnsi="Times New Roman" w:cs="Times New Roman"/>
          <w:sz w:val="24"/>
          <w:szCs w:val="24"/>
          <w:lang w:eastAsia="ar-SA"/>
        </w:rPr>
        <w:t xml:space="preserve"> roadmap </w:t>
      </w:r>
      <w:r w:rsidR="00464F3E" w:rsidRPr="00D247CA">
        <w:rPr>
          <w:rFonts w:ascii="Times New Roman" w:hAnsi="Times New Roman" w:cs="Times New Roman"/>
          <w:sz w:val="24"/>
          <w:szCs w:val="24"/>
          <w:lang w:eastAsia="ar-SA"/>
        </w:rPr>
        <w:t xml:space="preserve">and the mechanism of the assessment </w:t>
      </w:r>
      <w:r w:rsidR="002848BB" w:rsidRPr="00D247CA">
        <w:rPr>
          <w:rFonts w:ascii="Times New Roman" w:hAnsi="Times New Roman" w:cs="Times New Roman"/>
          <w:sz w:val="24"/>
          <w:szCs w:val="24"/>
          <w:lang w:eastAsia="ar-SA"/>
        </w:rPr>
        <w:t xml:space="preserve">of SDGs indicators in Palestine, </w:t>
      </w:r>
      <w:r w:rsidR="000E586C" w:rsidRPr="00D247CA">
        <w:rPr>
          <w:rFonts w:ascii="Times New Roman" w:hAnsi="Times New Roman" w:cs="Times New Roman"/>
          <w:sz w:val="24"/>
          <w:szCs w:val="24"/>
          <w:lang w:eastAsia="ar-SA"/>
        </w:rPr>
        <w:t xml:space="preserve">the mapping process include </w:t>
      </w:r>
      <w:r w:rsidR="008F1C3D" w:rsidRPr="00D247CA">
        <w:rPr>
          <w:rFonts w:ascii="Times New Roman" w:hAnsi="Times New Roman" w:cs="Times New Roman"/>
          <w:sz w:val="24"/>
          <w:szCs w:val="24"/>
          <w:lang w:eastAsia="ar-SA"/>
        </w:rPr>
        <w:t xml:space="preserve">information on the availability of its data, </w:t>
      </w:r>
      <w:r w:rsidR="000E586C" w:rsidRPr="00D247CA">
        <w:rPr>
          <w:rFonts w:ascii="Times New Roman" w:hAnsi="Times New Roman" w:cs="Times New Roman"/>
          <w:sz w:val="24"/>
          <w:szCs w:val="24"/>
          <w:lang w:eastAsia="ar-SA"/>
        </w:rPr>
        <w:t>the  data</w:t>
      </w:r>
      <w:r w:rsidR="002848BB" w:rsidRPr="00D247CA">
        <w:rPr>
          <w:rFonts w:ascii="Times New Roman" w:hAnsi="Times New Roman" w:cs="Times New Roman"/>
          <w:sz w:val="24"/>
          <w:szCs w:val="24"/>
          <w:lang w:eastAsia="ar-SA"/>
        </w:rPr>
        <w:t xml:space="preserve"> source, , </w:t>
      </w:r>
      <w:r w:rsidR="00BD5EB6" w:rsidRPr="00D247CA">
        <w:rPr>
          <w:rFonts w:ascii="Times New Roman" w:hAnsi="Times New Roman" w:cs="Times New Roman"/>
          <w:sz w:val="24"/>
          <w:szCs w:val="24"/>
          <w:lang w:eastAsia="ar-SA"/>
        </w:rPr>
        <w:t xml:space="preserve">and </w:t>
      </w:r>
      <w:r w:rsidR="002848BB" w:rsidRPr="00D247CA">
        <w:rPr>
          <w:rFonts w:ascii="Times New Roman" w:hAnsi="Times New Roman" w:cs="Times New Roman"/>
          <w:sz w:val="24"/>
          <w:szCs w:val="24"/>
          <w:lang w:eastAsia="ar-SA"/>
        </w:rPr>
        <w:t xml:space="preserve">plans </w:t>
      </w:r>
      <w:r w:rsidR="00BD5EB6" w:rsidRPr="00D247CA">
        <w:rPr>
          <w:rFonts w:ascii="Times New Roman" w:hAnsi="Times New Roman" w:cs="Times New Roman"/>
          <w:sz w:val="24"/>
          <w:szCs w:val="24"/>
          <w:lang w:eastAsia="ar-SA"/>
        </w:rPr>
        <w:t xml:space="preserve">the data updating based on the </w:t>
      </w:r>
      <w:r w:rsidR="002848BB" w:rsidRPr="00D247CA">
        <w:rPr>
          <w:rFonts w:ascii="Times New Roman" w:hAnsi="Times New Roman" w:cs="Times New Roman"/>
          <w:sz w:val="24"/>
          <w:szCs w:val="24"/>
          <w:lang w:eastAsia="ar-SA"/>
        </w:rPr>
        <w:t>priority</w:t>
      </w:r>
      <w:r w:rsidR="00BD5EB6" w:rsidRPr="00D247CA">
        <w:rPr>
          <w:rFonts w:ascii="Times New Roman" w:hAnsi="Times New Roman" w:cs="Times New Roman"/>
          <w:sz w:val="24"/>
          <w:szCs w:val="24"/>
          <w:lang w:eastAsia="ar-SA"/>
        </w:rPr>
        <w:t xml:space="preserve"> in the Palestinian context</w:t>
      </w:r>
      <w:r w:rsidR="002848BB" w:rsidRPr="00D247CA">
        <w:rPr>
          <w:rFonts w:ascii="Times New Roman" w:hAnsi="Times New Roman" w:cs="Times New Roman"/>
          <w:sz w:val="24"/>
          <w:szCs w:val="24"/>
          <w:lang w:eastAsia="ar-SA"/>
        </w:rPr>
        <w:t xml:space="preserve">. The </w:t>
      </w:r>
      <w:r w:rsidR="00BD5EB6" w:rsidRPr="00D247CA">
        <w:rPr>
          <w:rFonts w:ascii="Times New Roman" w:hAnsi="Times New Roman" w:cs="Times New Roman"/>
          <w:sz w:val="24"/>
          <w:szCs w:val="24"/>
          <w:lang w:eastAsia="ar-SA"/>
        </w:rPr>
        <w:t xml:space="preserve">below </w:t>
      </w:r>
      <w:r w:rsidR="002848BB" w:rsidRPr="00D247CA">
        <w:rPr>
          <w:rFonts w:ascii="Times New Roman" w:hAnsi="Times New Roman" w:cs="Times New Roman"/>
          <w:sz w:val="24"/>
          <w:szCs w:val="24"/>
          <w:lang w:eastAsia="ar-SA"/>
        </w:rPr>
        <w:t>graph summarizes</w:t>
      </w:r>
      <w:r w:rsidR="00416AF5">
        <w:rPr>
          <w:rFonts w:ascii="Times New Roman" w:hAnsi="Times New Roman" w:cs="Times New Roman"/>
          <w:sz w:val="24"/>
          <w:szCs w:val="24"/>
          <w:lang w:eastAsia="ar-SA"/>
        </w:rPr>
        <w:t xml:space="preserve"> the early work of it that present</w:t>
      </w:r>
      <w:r w:rsidR="002848BB" w:rsidRPr="00D247CA">
        <w:rPr>
          <w:rFonts w:ascii="Times New Roman" w:hAnsi="Times New Roman" w:cs="Times New Roman"/>
          <w:sz w:val="24"/>
          <w:szCs w:val="24"/>
          <w:lang w:eastAsia="ar-SA"/>
        </w:rPr>
        <w:t xml:space="preserve"> the availability status</w:t>
      </w:r>
      <w:r w:rsidR="00416AF5">
        <w:rPr>
          <w:rFonts w:ascii="Times New Roman" w:hAnsi="Times New Roman" w:cs="Times New Roman"/>
          <w:sz w:val="24"/>
          <w:szCs w:val="24"/>
          <w:lang w:eastAsia="ar-SA"/>
        </w:rPr>
        <w:t xml:space="preserve"> of the SDGs indicators</w:t>
      </w:r>
      <w:r w:rsidR="002848BB" w:rsidRPr="00D247CA">
        <w:rPr>
          <w:rFonts w:ascii="Times New Roman" w:hAnsi="Times New Roman" w:cs="Times New Roman"/>
          <w:sz w:val="24"/>
          <w:szCs w:val="24"/>
          <w:lang w:eastAsia="ar-SA"/>
        </w:rPr>
        <w:t>.</w:t>
      </w:r>
    </w:p>
    <w:p w:rsidR="00B05F6D" w:rsidRPr="00677E6A" w:rsidRDefault="00B05F6D" w:rsidP="00D247CA">
      <w:pPr>
        <w:bidi w:val="0"/>
        <w:spacing w:after="0" w:line="240" w:lineRule="auto"/>
        <w:ind w:right="-334"/>
        <w:jc w:val="both"/>
        <w:rPr>
          <w:rFonts w:ascii="Times New Roman" w:hAnsi="Times New Roman" w:cs="Times New Roman"/>
          <w:sz w:val="16"/>
          <w:szCs w:val="16"/>
          <w:lang w:eastAsia="ar-SA"/>
        </w:rPr>
      </w:pPr>
    </w:p>
    <w:p w:rsidR="009C20DD" w:rsidRDefault="009C20DD" w:rsidP="00B3580F">
      <w:pPr>
        <w:pStyle w:val="PlainText"/>
        <w:bidi w:val="0"/>
        <w:jc w:val="center"/>
        <w:rPr>
          <w:rFonts w:ascii="Arial" w:hAnsi="Arial" w:cs="Arial"/>
          <w:b/>
          <w:bCs/>
          <w:sz w:val="22"/>
          <w:szCs w:val="22"/>
        </w:rPr>
      </w:pPr>
      <w:r w:rsidRPr="009C20DD">
        <w:rPr>
          <w:rFonts w:ascii="Arial" w:hAnsi="Arial" w:cs="Arial"/>
          <w:b/>
          <w:bCs/>
          <w:sz w:val="22"/>
          <w:szCs w:val="22"/>
        </w:rPr>
        <w:t>SDGs indicators availability status,</w:t>
      </w:r>
      <w:r w:rsidR="001320A0">
        <w:rPr>
          <w:rFonts w:ascii="Arial" w:hAnsi="Arial" w:cs="Arial"/>
          <w:b/>
          <w:bCs/>
          <w:sz w:val="22"/>
          <w:szCs w:val="22"/>
        </w:rPr>
        <w:t xml:space="preserve"> </w:t>
      </w:r>
      <w:r w:rsidRPr="009C20DD">
        <w:rPr>
          <w:rFonts w:ascii="Arial" w:hAnsi="Arial" w:cs="Arial"/>
          <w:b/>
          <w:bCs/>
          <w:sz w:val="22"/>
          <w:szCs w:val="22"/>
        </w:rPr>
        <w:t>2019</w:t>
      </w:r>
    </w:p>
    <w:tbl>
      <w:tblPr>
        <w:tblW w:w="47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81"/>
      </w:tblGrid>
      <w:tr w:rsidR="002848BB" w:rsidRPr="000D2E4D" w:rsidTr="00416AF5">
        <w:trPr>
          <w:trHeight w:val="6801"/>
          <w:jc w:val="center"/>
        </w:trPr>
        <w:tc>
          <w:tcPr>
            <w:tcW w:w="5000" w:type="pct"/>
            <w:shd w:val="clear" w:color="auto" w:fill="auto"/>
          </w:tcPr>
          <w:p w:rsidR="002848BB" w:rsidRPr="0005416B" w:rsidRDefault="005B122F" w:rsidP="000D2E4D">
            <w:pPr>
              <w:pStyle w:val="PlainText"/>
              <w:keepNext/>
              <w:bidi w:val="0"/>
              <w:jc w:val="center"/>
              <w:rPr>
                <w:rFonts w:ascii="Times New Roman" w:hAnsi="Times New Roman"/>
                <w:sz w:val="24"/>
                <w:szCs w:val="24"/>
              </w:rPr>
            </w:pPr>
            <w:r>
              <w:rPr>
                <w:rFonts w:cs="Consolas"/>
                <w:noProof/>
                <w:sz w:val="20"/>
                <w:szCs w:val="20"/>
              </w:rPr>
              <w:drawing>
                <wp:inline distT="0" distB="0" distL="0" distR="0">
                  <wp:extent cx="5502275" cy="4556125"/>
                  <wp:effectExtent l="0" t="0" r="0" b="0"/>
                  <wp:docPr id="6" name="Chart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DD4286" w:rsidRPr="009C20DD" w:rsidRDefault="00DD4286" w:rsidP="00DD4286">
      <w:pPr>
        <w:tabs>
          <w:tab w:val="left" w:pos="9072"/>
        </w:tabs>
        <w:bidi w:val="0"/>
        <w:spacing w:after="0"/>
        <w:jc w:val="both"/>
        <w:rPr>
          <w:rFonts w:ascii="Times New Roman" w:hAnsi="Times New Roman" w:cs="Times New Roman"/>
          <w:sz w:val="18"/>
          <w:szCs w:val="18"/>
        </w:rPr>
      </w:pPr>
      <w:r w:rsidRPr="00B05F6D">
        <w:rPr>
          <w:rFonts w:ascii="Arial" w:hAnsi="Arial"/>
          <w:b/>
          <w:bCs/>
          <w:sz w:val="18"/>
          <w:szCs w:val="18"/>
        </w:rPr>
        <w:t>Source:  Palestinian Central Bureau of Statistics, 2020.</w:t>
      </w:r>
      <w:r w:rsidRPr="00B05F6D">
        <w:rPr>
          <w:rFonts w:ascii="Arial" w:hAnsi="Arial"/>
        </w:rPr>
        <w:t xml:space="preserve"> </w:t>
      </w:r>
      <w:r w:rsidRPr="00B05F6D">
        <w:rPr>
          <w:rFonts w:ascii="Arial" w:hAnsi="Arial"/>
          <w:sz w:val="18"/>
          <w:szCs w:val="18"/>
        </w:rPr>
        <w:t>Sustainable Development Indicators Database, Ramallah-Palestine</w:t>
      </w:r>
      <w:r w:rsidRPr="009C20DD">
        <w:rPr>
          <w:rFonts w:ascii="Times New Roman" w:hAnsi="Times New Roman" w:cs="Times New Roman"/>
          <w:sz w:val="18"/>
          <w:szCs w:val="18"/>
        </w:rPr>
        <w:t xml:space="preserve">. </w:t>
      </w:r>
    </w:p>
    <w:p w:rsidR="002848BB" w:rsidRPr="00A44E81" w:rsidRDefault="002848BB" w:rsidP="00CF17FE">
      <w:pPr>
        <w:pStyle w:val="PlainText"/>
        <w:bidi w:val="0"/>
        <w:jc w:val="center"/>
        <w:rPr>
          <w:rFonts w:ascii="Times New Roman" w:hAnsi="Times New Roman"/>
          <w:sz w:val="24"/>
          <w:szCs w:val="24"/>
        </w:rPr>
      </w:pPr>
    </w:p>
    <w:p w:rsidR="002848BB" w:rsidRPr="00B05F6D" w:rsidRDefault="00BD5EB6" w:rsidP="00B05F6D">
      <w:pPr>
        <w:pStyle w:val="ListParagraph"/>
        <w:numPr>
          <w:ilvl w:val="0"/>
          <w:numId w:val="14"/>
        </w:numPr>
        <w:autoSpaceDE w:val="0"/>
        <w:autoSpaceDN w:val="0"/>
        <w:adjustRightInd w:val="0"/>
        <w:spacing w:after="0" w:line="240" w:lineRule="auto"/>
        <w:ind w:left="270" w:hanging="270"/>
        <w:jc w:val="both"/>
        <w:rPr>
          <w:rFonts w:ascii="Times New Roman" w:hAnsi="Times New Roman" w:cs="Times New Roman"/>
          <w:b/>
          <w:bCs/>
          <w:sz w:val="24"/>
          <w:szCs w:val="24"/>
        </w:rPr>
      </w:pPr>
      <w:r w:rsidRPr="00B05F6D">
        <w:rPr>
          <w:rFonts w:ascii="Times New Roman" w:hAnsi="Times New Roman" w:cs="Times New Roman"/>
          <w:b/>
          <w:bCs/>
          <w:sz w:val="24"/>
          <w:szCs w:val="24"/>
        </w:rPr>
        <w:t xml:space="preserve">Updating the </w:t>
      </w:r>
      <w:r w:rsidR="002848BB" w:rsidRPr="00B05F6D">
        <w:rPr>
          <w:rFonts w:ascii="Times New Roman" w:hAnsi="Times New Roman" w:cs="Times New Roman"/>
          <w:b/>
          <w:bCs/>
          <w:sz w:val="24"/>
          <w:szCs w:val="24"/>
        </w:rPr>
        <w:t>I</w:t>
      </w:r>
      <w:r w:rsidR="00416AF5">
        <w:rPr>
          <w:rFonts w:ascii="Times New Roman" w:hAnsi="Times New Roman" w:cs="Times New Roman"/>
          <w:b/>
          <w:bCs/>
          <w:sz w:val="24"/>
          <w:szCs w:val="24"/>
        </w:rPr>
        <w:t xml:space="preserve">nformation </w:t>
      </w:r>
      <w:r w:rsidR="002848BB" w:rsidRPr="00B05F6D">
        <w:rPr>
          <w:rFonts w:ascii="Times New Roman" w:hAnsi="Times New Roman" w:cs="Times New Roman"/>
          <w:b/>
          <w:bCs/>
          <w:sz w:val="24"/>
          <w:szCs w:val="24"/>
        </w:rPr>
        <w:t>T</w:t>
      </w:r>
      <w:r w:rsidR="00416AF5">
        <w:rPr>
          <w:rFonts w:ascii="Times New Roman" w:hAnsi="Times New Roman" w:cs="Times New Roman"/>
          <w:b/>
          <w:bCs/>
          <w:sz w:val="24"/>
          <w:szCs w:val="24"/>
        </w:rPr>
        <w:t>echnology</w:t>
      </w:r>
      <w:r w:rsidR="002848BB" w:rsidRPr="00B05F6D">
        <w:rPr>
          <w:rFonts w:ascii="Times New Roman" w:hAnsi="Times New Roman" w:cs="Times New Roman"/>
          <w:b/>
          <w:bCs/>
          <w:sz w:val="24"/>
          <w:szCs w:val="24"/>
        </w:rPr>
        <w:t xml:space="preserve"> Infrastructure </w:t>
      </w:r>
    </w:p>
    <w:p w:rsidR="002848BB" w:rsidRPr="00D247CA" w:rsidRDefault="00BD5EB6" w:rsidP="00D247CA">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In line with the international data </w:t>
      </w:r>
      <w:r w:rsidR="00AA6B74" w:rsidRPr="00D247CA">
        <w:rPr>
          <w:rFonts w:ascii="Times New Roman" w:hAnsi="Times New Roman" w:cs="Times New Roman"/>
          <w:sz w:val="24"/>
          <w:szCs w:val="24"/>
          <w:lang w:eastAsia="ar-SA"/>
        </w:rPr>
        <w:t xml:space="preserve">revolution, </w:t>
      </w:r>
      <w:r w:rsidR="002848BB" w:rsidRPr="00D247CA">
        <w:rPr>
          <w:rFonts w:ascii="Times New Roman" w:hAnsi="Times New Roman" w:cs="Times New Roman"/>
          <w:sz w:val="24"/>
          <w:szCs w:val="24"/>
          <w:lang w:eastAsia="ar-SA"/>
        </w:rPr>
        <w:t xml:space="preserve">PCBS has started the development </w:t>
      </w:r>
      <w:r w:rsidR="00AA6B74" w:rsidRPr="00D247CA">
        <w:rPr>
          <w:rFonts w:ascii="Times New Roman" w:hAnsi="Times New Roman" w:cs="Times New Roman"/>
          <w:sz w:val="24"/>
          <w:szCs w:val="24"/>
          <w:lang w:eastAsia="ar-SA"/>
        </w:rPr>
        <w:t xml:space="preserve">and update the IT infrastructure including the tools and software’s </w:t>
      </w:r>
      <w:r w:rsidR="0074636E" w:rsidRPr="00D247CA">
        <w:rPr>
          <w:rFonts w:ascii="Times New Roman" w:hAnsi="Times New Roman" w:cs="Times New Roman"/>
          <w:sz w:val="24"/>
          <w:szCs w:val="24"/>
          <w:lang w:eastAsia="ar-SA"/>
        </w:rPr>
        <w:t>that expected to upgrade t</w:t>
      </w:r>
      <w:r w:rsidR="00AA6B74" w:rsidRPr="00D247CA">
        <w:rPr>
          <w:rFonts w:ascii="Times New Roman" w:hAnsi="Times New Roman" w:cs="Times New Roman"/>
          <w:sz w:val="24"/>
          <w:szCs w:val="24"/>
          <w:lang w:eastAsia="ar-SA"/>
        </w:rPr>
        <w:t xml:space="preserve">he </w:t>
      </w:r>
      <w:r w:rsidR="002848BB" w:rsidRPr="00D247CA">
        <w:rPr>
          <w:rFonts w:ascii="Times New Roman" w:hAnsi="Times New Roman" w:cs="Times New Roman"/>
          <w:sz w:val="24"/>
          <w:szCs w:val="24"/>
          <w:lang w:eastAsia="ar-SA"/>
        </w:rPr>
        <w:t xml:space="preserve"> Data Center to provide higher quality services and more reliable data </w:t>
      </w:r>
      <w:r w:rsidR="007A6C69" w:rsidRPr="00D247CA">
        <w:rPr>
          <w:rFonts w:ascii="Times New Roman" w:hAnsi="Times New Roman" w:cs="Times New Roman"/>
          <w:sz w:val="24"/>
          <w:szCs w:val="24"/>
          <w:lang w:eastAsia="ar-SA"/>
        </w:rPr>
        <w:t xml:space="preserve">transfer and </w:t>
      </w:r>
      <w:r w:rsidR="002848BB" w:rsidRPr="00D247CA">
        <w:rPr>
          <w:rFonts w:ascii="Times New Roman" w:hAnsi="Times New Roman" w:cs="Times New Roman"/>
          <w:sz w:val="24"/>
          <w:szCs w:val="24"/>
          <w:lang w:eastAsia="ar-SA"/>
        </w:rPr>
        <w:t>storage with state-of-the-art security measures</w:t>
      </w:r>
      <w:r w:rsidR="007A6C69" w:rsidRPr="00D247CA">
        <w:rPr>
          <w:rFonts w:ascii="Times New Roman" w:hAnsi="Times New Roman" w:cs="Times New Roman"/>
          <w:sz w:val="24"/>
          <w:szCs w:val="24"/>
          <w:lang w:eastAsia="ar-SA"/>
        </w:rPr>
        <w:t xml:space="preserve"> that fit with the fundamental principles of official statistics, this include the branch offices, field operations and databases processing as well as all statistical work cycle</w:t>
      </w:r>
      <w:r w:rsidR="002848BB" w:rsidRPr="00D247CA">
        <w:rPr>
          <w:rFonts w:ascii="Times New Roman" w:hAnsi="Times New Roman" w:cs="Times New Roman"/>
          <w:sz w:val="24"/>
          <w:szCs w:val="24"/>
          <w:lang w:eastAsia="ar-SA"/>
        </w:rPr>
        <w:t xml:space="preserve">. The development and updating of the infrastructure will </w:t>
      </w:r>
      <w:r w:rsidR="007A6C69" w:rsidRPr="00D247CA">
        <w:rPr>
          <w:rFonts w:ascii="Times New Roman" w:hAnsi="Times New Roman" w:cs="Times New Roman"/>
          <w:sz w:val="24"/>
          <w:szCs w:val="24"/>
          <w:lang w:eastAsia="ar-SA"/>
        </w:rPr>
        <w:t xml:space="preserve">not only </w:t>
      </w:r>
      <w:r w:rsidR="002848BB" w:rsidRPr="00D247CA">
        <w:rPr>
          <w:rFonts w:ascii="Times New Roman" w:hAnsi="Times New Roman" w:cs="Times New Roman"/>
          <w:sz w:val="24"/>
          <w:szCs w:val="24"/>
          <w:lang w:eastAsia="ar-SA"/>
        </w:rPr>
        <w:t>allow PCBS to have higher quality data and better data security and ensur</w:t>
      </w:r>
      <w:r w:rsidR="007A6C69" w:rsidRPr="00D247CA">
        <w:rPr>
          <w:rFonts w:ascii="Times New Roman" w:hAnsi="Times New Roman" w:cs="Times New Roman"/>
          <w:sz w:val="24"/>
          <w:szCs w:val="24"/>
          <w:lang w:eastAsia="ar-SA"/>
        </w:rPr>
        <w:t>ing</w:t>
      </w:r>
      <w:r w:rsidR="002848BB" w:rsidRPr="00D247CA">
        <w:rPr>
          <w:rFonts w:ascii="Times New Roman" w:hAnsi="Times New Roman" w:cs="Times New Roman"/>
          <w:sz w:val="24"/>
          <w:szCs w:val="24"/>
          <w:lang w:eastAsia="ar-SA"/>
        </w:rPr>
        <w:t xml:space="preserve"> faster communication and processing</w:t>
      </w:r>
      <w:r w:rsidR="007A6C69" w:rsidRPr="00D247CA">
        <w:rPr>
          <w:rFonts w:ascii="Times New Roman" w:hAnsi="Times New Roman" w:cs="Times New Roman"/>
          <w:sz w:val="24"/>
          <w:szCs w:val="24"/>
          <w:lang w:eastAsia="ar-SA"/>
        </w:rPr>
        <w:t>, but also it</w:t>
      </w:r>
      <w:r w:rsidR="002848BB" w:rsidRPr="00D247CA">
        <w:rPr>
          <w:rFonts w:ascii="Times New Roman" w:hAnsi="Times New Roman" w:cs="Times New Roman"/>
          <w:sz w:val="24"/>
          <w:szCs w:val="24"/>
          <w:lang w:eastAsia="ar-SA"/>
        </w:rPr>
        <w:t xml:space="preserve"> will save time and effort</w:t>
      </w:r>
      <w:r w:rsidR="007A6C69" w:rsidRPr="00D247CA">
        <w:rPr>
          <w:rFonts w:ascii="Times New Roman" w:hAnsi="Times New Roman" w:cs="Times New Roman"/>
          <w:sz w:val="24"/>
          <w:szCs w:val="24"/>
          <w:lang w:eastAsia="ar-SA"/>
        </w:rPr>
        <w:t>s</w:t>
      </w:r>
      <w:r w:rsidR="002848BB" w:rsidRPr="00D247CA">
        <w:rPr>
          <w:rFonts w:ascii="Times New Roman" w:hAnsi="Times New Roman" w:cs="Times New Roman"/>
          <w:sz w:val="24"/>
          <w:szCs w:val="24"/>
          <w:lang w:eastAsia="ar-SA"/>
        </w:rPr>
        <w:t>.</w:t>
      </w:r>
    </w:p>
    <w:p w:rsidR="002848BB" w:rsidRPr="00D247CA" w:rsidRDefault="002848BB" w:rsidP="00D247CA">
      <w:pPr>
        <w:bidi w:val="0"/>
        <w:spacing w:after="0" w:line="240" w:lineRule="auto"/>
        <w:ind w:right="-334"/>
        <w:jc w:val="both"/>
        <w:rPr>
          <w:rFonts w:ascii="Times New Roman" w:hAnsi="Times New Roman" w:cs="Times New Roman"/>
          <w:sz w:val="24"/>
          <w:szCs w:val="24"/>
          <w:lang w:eastAsia="ar-SA"/>
        </w:rPr>
      </w:pPr>
    </w:p>
    <w:p w:rsidR="002848BB" w:rsidRPr="00A44E81" w:rsidRDefault="002848BB" w:rsidP="00B05F6D">
      <w:pPr>
        <w:pStyle w:val="ListParagraph"/>
        <w:numPr>
          <w:ilvl w:val="0"/>
          <w:numId w:val="14"/>
        </w:numPr>
        <w:autoSpaceDE w:val="0"/>
        <w:autoSpaceDN w:val="0"/>
        <w:adjustRightInd w:val="0"/>
        <w:spacing w:after="0" w:line="240" w:lineRule="auto"/>
        <w:ind w:left="270" w:hanging="270"/>
        <w:jc w:val="both"/>
        <w:rPr>
          <w:rFonts w:ascii="Times New Roman" w:hAnsi="Times New Roman" w:cs="Times New Roman"/>
          <w:b/>
          <w:bCs/>
          <w:sz w:val="24"/>
          <w:szCs w:val="24"/>
        </w:rPr>
      </w:pPr>
      <w:r w:rsidRPr="00A44E81">
        <w:rPr>
          <w:rFonts w:ascii="Times New Roman" w:hAnsi="Times New Roman" w:cs="Times New Roman"/>
          <w:b/>
          <w:bCs/>
          <w:sz w:val="24"/>
          <w:szCs w:val="24"/>
        </w:rPr>
        <w:t>Development of G</w:t>
      </w:r>
      <w:r w:rsidR="00416AF5">
        <w:rPr>
          <w:rFonts w:ascii="Times New Roman" w:hAnsi="Times New Roman" w:cs="Times New Roman"/>
          <w:b/>
          <w:bCs/>
          <w:sz w:val="24"/>
          <w:szCs w:val="24"/>
        </w:rPr>
        <w:t xml:space="preserve">eographical </w:t>
      </w:r>
      <w:r w:rsidRPr="00A44E81">
        <w:rPr>
          <w:rFonts w:ascii="Times New Roman" w:hAnsi="Times New Roman" w:cs="Times New Roman"/>
          <w:b/>
          <w:bCs/>
          <w:sz w:val="24"/>
          <w:szCs w:val="24"/>
        </w:rPr>
        <w:t>I</w:t>
      </w:r>
      <w:r w:rsidR="00416AF5">
        <w:rPr>
          <w:rFonts w:ascii="Times New Roman" w:hAnsi="Times New Roman" w:cs="Times New Roman"/>
          <w:b/>
          <w:bCs/>
          <w:sz w:val="24"/>
          <w:szCs w:val="24"/>
        </w:rPr>
        <w:t xml:space="preserve">nformation </w:t>
      </w:r>
      <w:r w:rsidRPr="00A44E81">
        <w:rPr>
          <w:rFonts w:ascii="Times New Roman" w:hAnsi="Times New Roman" w:cs="Times New Roman"/>
          <w:b/>
          <w:bCs/>
          <w:sz w:val="24"/>
          <w:szCs w:val="24"/>
        </w:rPr>
        <w:t>S</w:t>
      </w:r>
      <w:r w:rsidR="00416AF5">
        <w:rPr>
          <w:rFonts w:ascii="Times New Roman" w:hAnsi="Times New Roman" w:cs="Times New Roman"/>
          <w:b/>
          <w:bCs/>
          <w:sz w:val="24"/>
          <w:szCs w:val="24"/>
        </w:rPr>
        <w:t>ystem</w:t>
      </w:r>
      <w:r w:rsidRPr="00A44E81">
        <w:rPr>
          <w:rFonts w:ascii="Times New Roman" w:hAnsi="Times New Roman" w:cs="Times New Roman"/>
          <w:b/>
          <w:bCs/>
          <w:sz w:val="24"/>
          <w:szCs w:val="24"/>
        </w:rPr>
        <w:t>:</w:t>
      </w:r>
    </w:p>
    <w:p w:rsidR="002848BB" w:rsidRPr="00D247CA" w:rsidRDefault="007A6C69" w:rsidP="00D247CA">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Based on the distinction experience during </w:t>
      </w:r>
      <w:r w:rsidR="00B3299A" w:rsidRPr="00D247CA">
        <w:rPr>
          <w:rFonts w:ascii="Times New Roman" w:hAnsi="Times New Roman" w:cs="Times New Roman"/>
          <w:sz w:val="24"/>
          <w:szCs w:val="24"/>
          <w:lang w:eastAsia="ar-SA"/>
        </w:rPr>
        <w:t>the implementing</w:t>
      </w:r>
      <w:r w:rsidR="002848BB" w:rsidRPr="00D247CA">
        <w:rPr>
          <w:rFonts w:ascii="Times New Roman" w:hAnsi="Times New Roman" w:cs="Times New Roman"/>
          <w:sz w:val="24"/>
          <w:szCs w:val="24"/>
          <w:lang w:eastAsia="ar-SA"/>
        </w:rPr>
        <w:t xml:space="preserve"> the 2017 </w:t>
      </w:r>
      <w:r w:rsidR="009A3616" w:rsidRPr="00D247CA">
        <w:rPr>
          <w:rFonts w:ascii="Times New Roman" w:hAnsi="Times New Roman" w:cs="Times New Roman"/>
          <w:sz w:val="24"/>
          <w:szCs w:val="24"/>
          <w:lang w:eastAsia="ar-SA"/>
        </w:rPr>
        <w:t>Census,</w:t>
      </w:r>
      <w:r w:rsidR="002848BB" w:rsidRPr="00D247CA">
        <w:rPr>
          <w:rFonts w:ascii="Times New Roman" w:hAnsi="Times New Roman" w:cs="Times New Roman"/>
          <w:sz w:val="24"/>
          <w:szCs w:val="24"/>
          <w:lang w:eastAsia="ar-SA"/>
        </w:rPr>
        <w:t xml:space="preserve"> PCBS took a decision to use </w:t>
      </w:r>
      <w:r w:rsidR="008D1784" w:rsidRPr="00D247CA">
        <w:rPr>
          <w:rFonts w:ascii="Times New Roman" w:hAnsi="Times New Roman" w:cs="Times New Roman"/>
          <w:sz w:val="24"/>
          <w:szCs w:val="24"/>
          <w:lang w:eastAsia="ar-SA"/>
        </w:rPr>
        <w:t>the new technology in</w:t>
      </w:r>
      <w:r w:rsidR="002848BB" w:rsidRPr="00D247CA">
        <w:rPr>
          <w:rFonts w:ascii="Times New Roman" w:hAnsi="Times New Roman" w:cs="Times New Roman"/>
          <w:sz w:val="24"/>
          <w:szCs w:val="24"/>
          <w:lang w:eastAsia="ar-SA"/>
        </w:rPr>
        <w:t xml:space="preserve"> data collection </w:t>
      </w:r>
      <w:r w:rsidR="008D1784" w:rsidRPr="00D247CA">
        <w:rPr>
          <w:rFonts w:ascii="Times New Roman" w:hAnsi="Times New Roman" w:cs="Times New Roman"/>
          <w:sz w:val="24"/>
          <w:szCs w:val="24"/>
          <w:lang w:eastAsia="ar-SA"/>
        </w:rPr>
        <w:t xml:space="preserve">with the </w:t>
      </w:r>
      <w:r w:rsidR="002848BB" w:rsidRPr="00D247CA">
        <w:rPr>
          <w:rFonts w:ascii="Times New Roman" w:hAnsi="Times New Roman" w:cs="Times New Roman"/>
          <w:sz w:val="24"/>
          <w:szCs w:val="24"/>
          <w:lang w:eastAsia="ar-SA"/>
        </w:rPr>
        <w:t>link</w:t>
      </w:r>
      <w:r w:rsidR="008D1784" w:rsidRPr="00D247CA">
        <w:rPr>
          <w:rFonts w:ascii="Times New Roman" w:hAnsi="Times New Roman" w:cs="Times New Roman"/>
          <w:sz w:val="24"/>
          <w:szCs w:val="24"/>
          <w:lang w:eastAsia="ar-SA"/>
        </w:rPr>
        <w:t xml:space="preserve">age of </w:t>
      </w:r>
      <w:r w:rsidR="002848BB" w:rsidRPr="00D247CA">
        <w:rPr>
          <w:rFonts w:ascii="Times New Roman" w:hAnsi="Times New Roman" w:cs="Times New Roman"/>
          <w:sz w:val="24"/>
          <w:szCs w:val="24"/>
          <w:lang w:eastAsia="ar-SA"/>
        </w:rPr>
        <w:t xml:space="preserve"> GIS</w:t>
      </w:r>
      <w:r w:rsidR="008D1784" w:rsidRPr="00D247CA">
        <w:rPr>
          <w:rFonts w:ascii="Times New Roman" w:hAnsi="Times New Roman" w:cs="Times New Roman"/>
          <w:sz w:val="24"/>
          <w:szCs w:val="24"/>
          <w:lang w:eastAsia="ar-SA"/>
        </w:rPr>
        <w:t xml:space="preserve"> for all surveys and statistical activities</w:t>
      </w:r>
      <w:r w:rsidR="002848BB" w:rsidRPr="00D247CA">
        <w:rPr>
          <w:rFonts w:ascii="Times New Roman" w:hAnsi="Times New Roman" w:cs="Times New Roman"/>
          <w:sz w:val="24"/>
          <w:szCs w:val="24"/>
          <w:lang w:eastAsia="ar-SA"/>
        </w:rPr>
        <w:t xml:space="preserve">. The census allowed PCBS to have the baseline updated mapping of the West Bank and Gaza Strip and the use of GIS allowed PCBS to have more disaggregated </w:t>
      </w:r>
      <w:r w:rsidR="008D1784" w:rsidRPr="00D247CA">
        <w:rPr>
          <w:rFonts w:ascii="Times New Roman" w:hAnsi="Times New Roman" w:cs="Times New Roman"/>
          <w:sz w:val="24"/>
          <w:szCs w:val="24"/>
          <w:lang w:eastAsia="ar-SA"/>
        </w:rPr>
        <w:t>data  on</w:t>
      </w:r>
      <w:r w:rsidR="002848BB" w:rsidRPr="00D247CA">
        <w:rPr>
          <w:rFonts w:ascii="Times New Roman" w:hAnsi="Times New Roman" w:cs="Times New Roman"/>
          <w:sz w:val="24"/>
          <w:szCs w:val="24"/>
          <w:lang w:eastAsia="ar-SA"/>
        </w:rPr>
        <w:t xml:space="preserve"> SDGs </w:t>
      </w:r>
      <w:r w:rsidR="008D1784" w:rsidRPr="00D247CA">
        <w:rPr>
          <w:rFonts w:ascii="Times New Roman" w:hAnsi="Times New Roman" w:cs="Times New Roman"/>
          <w:sz w:val="24"/>
          <w:szCs w:val="24"/>
          <w:lang w:eastAsia="ar-SA"/>
        </w:rPr>
        <w:t xml:space="preserve">indicators with </w:t>
      </w:r>
      <w:r w:rsidR="002848BB" w:rsidRPr="00D247CA">
        <w:rPr>
          <w:rFonts w:ascii="Times New Roman" w:hAnsi="Times New Roman" w:cs="Times New Roman"/>
          <w:sz w:val="24"/>
          <w:szCs w:val="24"/>
          <w:lang w:eastAsia="ar-SA"/>
        </w:rPr>
        <w:t xml:space="preserve">lower </w:t>
      </w:r>
      <w:r w:rsidR="008D1784" w:rsidRPr="00D247CA">
        <w:rPr>
          <w:rFonts w:ascii="Times New Roman" w:hAnsi="Times New Roman" w:cs="Times New Roman"/>
          <w:sz w:val="24"/>
          <w:szCs w:val="24"/>
          <w:lang w:eastAsia="ar-SA"/>
        </w:rPr>
        <w:t xml:space="preserve">geographical </w:t>
      </w:r>
      <w:r w:rsidR="002848BB" w:rsidRPr="00D247CA">
        <w:rPr>
          <w:rFonts w:ascii="Times New Roman" w:hAnsi="Times New Roman" w:cs="Times New Roman"/>
          <w:sz w:val="24"/>
          <w:szCs w:val="24"/>
          <w:lang w:eastAsia="ar-SA"/>
        </w:rPr>
        <w:t>level</w:t>
      </w:r>
      <w:r w:rsidR="008D1784" w:rsidRPr="00D247CA">
        <w:rPr>
          <w:rFonts w:ascii="Times New Roman" w:hAnsi="Times New Roman" w:cs="Times New Roman"/>
          <w:sz w:val="24"/>
          <w:szCs w:val="24"/>
          <w:lang w:eastAsia="ar-SA"/>
        </w:rPr>
        <w:t>s</w:t>
      </w:r>
      <w:r w:rsidR="002848BB" w:rsidRPr="00D247CA">
        <w:rPr>
          <w:rFonts w:ascii="Times New Roman" w:hAnsi="Times New Roman" w:cs="Times New Roman"/>
          <w:sz w:val="24"/>
          <w:szCs w:val="24"/>
          <w:lang w:eastAsia="ar-SA"/>
        </w:rPr>
        <w:t xml:space="preserve">. </w:t>
      </w:r>
    </w:p>
    <w:p w:rsidR="002848BB" w:rsidRPr="00D247CA" w:rsidRDefault="002848BB" w:rsidP="00D247CA">
      <w:pPr>
        <w:bidi w:val="0"/>
        <w:spacing w:after="0" w:line="240" w:lineRule="auto"/>
        <w:ind w:right="-334"/>
        <w:jc w:val="both"/>
        <w:rPr>
          <w:rFonts w:ascii="Times New Roman" w:hAnsi="Times New Roman" w:cs="Times New Roman"/>
          <w:sz w:val="24"/>
          <w:szCs w:val="24"/>
          <w:lang w:eastAsia="ar-SA"/>
        </w:rPr>
      </w:pPr>
    </w:p>
    <w:p w:rsidR="002848BB" w:rsidRPr="00A44E81" w:rsidRDefault="002848BB" w:rsidP="00B05F6D">
      <w:pPr>
        <w:pStyle w:val="ListParagraph"/>
        <w:numPr>
          <w:ilvl w:val="0"/>
          <w:numId w:val="14"/>
        </w:numPr>
        <w:autoSpaceDE w:val="0"/>
        <w:autoSpaceDN w:val="0"/>
        <w:adjustRightInd w:val="0"/>
        <w:spacing w:after="0" w:line="240" w:lineRule="auto"/>
        <w:ind w:left="270" w:hanging="270"/>
        <w:jc w:val="both"/>
        <w:rPr>
          <w:rFonts w:ascii="Times New Roman" w:hAnsi="Times New Roman" w:cs="Times New Roman"/>
          <w:b/>
          <w:bCs/>
          <w:sz w:val="24"/>
          <w:szCs w:val="24"/>
          <w:rtl/>
        </w:rPr>
      </w:pPr>
      <w:r w:rsidRPr="00A44E81">
        <w:rPr>
          <w:rFonts w:ascii="Times New Roman" w:hAnsi="Times New Roman" w:cs="Times New Roman"/>
          <w:b/>
          <w:bCs/>
          <w:sz w:val="24"/>
          <w:szCs w:val="24"/>
        </w:rPr>
        <w:t>Development of Communication and Dissemination:</w:t>
      </w:r>
    </w:p>
    <w:p w:rsidR="002848BB" w:rsidRPr="00D247CA" w:rsidRDefault="00A55515" w:rsidP="00D247CA">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To meet the technology development and to facilitate understanding statistics as a complex and ridged science,</w:t>
      </w:r>
      <w:r w:rsidR="002848BB" w:rsidRPr="00D247CA">
        <w:rPr>
          <w:rFonts w:ascii="Times New Roman" w:hAnsi="Times New Roman" w:cs="Times New Roman"/>
          <w:sz w:val="24"/>
          <w:szCs w:val="24"/>
          <w:lang w:eastAsia="ar-SA"/>
        </w:rPr>
        <w:t xml:space="preserve">, PCBS is working on the development of a new communication strategy </w:t>
      </w:r>
      <w:r w:rsidRPr="00D247CA">
        <w:rPr>
          <w:rFonts w:ascii="Times New Roman" w:hAnsi="Times New Roman" w:cs="Times New Roman"/>
          <w:sz w:val="24"/>
          <w:szCs w:val="24"/>
          <w:lang w:eastAsia="ar-SA"/>
        </w:rPr>
        <w:t xml:space="preserve">with data users and the general public at large </w:t>
      </w:r>
      <w:r w:rsidR="005C07EA" w:rsidRPr="00D247CA">
        <w:rPr>
          <w:rFonts w:ascii="Times New Roman" w:hAnsi="Times New Roman" w:cs="Times New Roman"/>
          <w:sz w:val="24"/>
          <w:szCs w:val="24"/>
          <w:lang w:eastAsia="ar-SA"/>
        </w:rPr>
        <w:t>to strength the opportunities of cooperation and partnerships to maximize using the official statistical data to have better development</w:t>
      </w:r>
      <w:r w:rsidR="002848BB" w:rsidRPr="00D247CA">
        <w:rPr>
          <w:rFonts w:ascii="Times New Roman" w:hAnsi="Times New Roman" w:cs="Times New Roman"/>
          <w:sz w:val="24"/>
          <w:szCs w:val="24"/>
          <w:lang w:eastAsia="ar-SA"/>
        </w:rPr>
        <w:t xml:space="preserve">.  </w:t>
      </w:r>
    </w:p>
    <w:p w:rsidR="002848BB" w:rsidRPr="00D247CA" w:rsidRDefault="00D26CEB" w:rsidP="00D247CA">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Within this framework and to im</w:t>
      </w:r>
      <w:r w:rsidR="005C07EA" w:rsidRPr="00D247CA">
        <w:rPr>
          <w:rFonts w:ascii="Times New Roman" w:hAnsi="Times New Roman" w:cs="Times New Roman"/>
          <w:sz w:val="24"/>
          <w:szCs w:val="24"/>
          <w:lang w:eastAsia="ar-SA"/>
        </w:rPr>
        <w:t xml:space="preserve">plement this strategy, </w:t>
      </w:r>
      <w:r w:rsidR="00CB356C" w:rsidRPr="00D247CA">
        <w:rPr>
          <w:rFonts w:ascii="Times New Roman" w:hAnsi="Times New Roman" w:cs="Times New Roman"/>
          <w:sz w:val="24"/>
          <w:szCs w:val="24"/>
          <w:lang w:eastAsia="ar-SA"/>
        </w:rPr>
        <w:t>PCBS</w:t>
      </w:r>
      <w:r w:rsidR="005C07EA" w:rsidRPr="00D247CA">
        <w:rPr>
          <w:rFonts w:ascii="Times New Roman" w:hAnsi="Times New Roman" w:cs="Times New Roman"/>
          <w:sz w:val="24"/>
          <w:szCs w:val="24"/>
          <w:lang w:eastAsia="ar-SA"/>
        </w:rPr>
        <w:t xml:space="preserve"> launched a set of pivotal activities or joining a number of international initiatives that </w:t>
      </w:r>
      <w:r w:rsidR="00831300" w:rsidRPr="00D247CA">
        <w:rPr>
          <w:rFonts w:ascii="Times New Roman" w:hAnsi="Times New Roman" w:cs="Times New Roman"/>
          <w:sz w:val="24"/>
          <w:szCs w:val="24"/>
          <w:lang w:eastAsia="ar-SA"/>
        </w:rPr>
        <w:t xml:space="preserve">lead to </w:t>
      </w:r>
      <w:r w:rsidR="005C07EA" w:rsidRPr="00D247CA">
        <w:rPr>
          <w:rFonts w:ascii="Times New Roman" w:hAnsi="Times New Roman" w:cs="Times New Roman"/>
          <w:sz w:val="24"/>
          <w:szCs w:val="24"/>
          <w:lang w:eastAsia="ar-SA"/>
        </w:rPr>
        <w:t xml:space="preserve">achieve the desired goals. Most notably, the data center linked to the United Nations Statistics Division </w:t>
      </w:r>
      <w:r w:rsidR="00831300" w:rsidRPr="00D247CA">
        <w:rPr>
          <w:rFonts w:ascii="Times New Roman" w:hAnsi="Times New Roman" w:cs="Times New Roman"/>
          <w:sz w:val="24"/>
          <w:szCs w:val="24"/>
          <w:lang w:eastAsia="ar-SA"/>
        </w:rPr>
        <w:t>as</w:t>
      </w:r>
      <w:r w:rsidR="005C07EA" w:rsidRPr="00D247CA">
        <w:rPr>
          <w:rFonts w:ascii="Times New Roman" w:hAnsi="Times New Roman" w:cs="Times New Roman"/>
          <w:sz w:val="24"/>
          <w:szCs w:val="24"/>
          <w:lang w:eastAsia="ar-SA"/>
        </w:rPr>
        <w:t xml:space="preserve"> a window </w:t>
      </w:r>
      <w:r w:rsidR="00831300" w:rsidRPr="00D247CA">
        <w:rPr>
          <w:rFonts w:ascii="Times New Roman" w:hAnsi="Times New Roman" w:cs="Times New Roman"/>
          <w:sz w:val="24"/>
          <w:szCs w:val="24"/>
          <w:lang w:eastAsia="ar-SA"/>
        </w:rPr>
        <w:t>on</w:t>
      </w:r>
      <w:r w:rsidR="005C07EA" w:rsidRPr="00D247CA">
        <w:rPr>
          <w:rFonts w:ascii="Times New Roman" w:hAnsi="Times New Roman" w:cs="Times New Roman"/>
          <w:sz w:val="24"/>
          <w:szCs w:val="24"/>
          <w:lang w:eastAsia="ar-SA"/>
        </w:rPr>
        <w:t xml:space="preserve"> the efforts of the State of Palestine towards achieving the sus</w:t>
      </w:r>
      <w:r w:rsidR="00831300" w:rsidRPr="00D247CA">
        <w:rPr>
          <w:rFonts w:ascii="Times New Roman" w:hAnsi="Times New Roman" w:cs="Times New Roman"/>
          <w:sz w:val="24"/>
          <w:szCs w:val="24"/>
          <w:lang w:eastAsia="ar-SA"/>
        </w:rPr>
        <w:t xml:space="preserve">tainable development goals. PCBS </w:t>
      </w:r>
      <w:r w:rsidR="005C07EA" w:rsidRPr="00D247CA">
        <w:rPr>
          <w:rFonts w:ascii="Times New Roman" w:hAnsi="Times New Roman" w:cs="Times New Roman"/>
          <w:sz w:val="24"/>
          <w:szCs w:val="24"/>
          <w:lang w:eastAsia="ar-SA"/>
        </w:rPr>
        <w:t xml:space="preserve">also launched </w:t>
      </w:r>
      <w:r w:rsidR="00831300" w:rsidRPr="00D247CA">
        <w:rPr>
          <w:rFonts w:ascii="Times New Roman" w:hAnsi="Times New Roman" w:cs="Times New Roman"/>
          <w:sz w:val="24"/>
          <w:szCs w:val="24"/>
          <w:lang w:eastAsia="ar-SA"/>
        </w:rPr>
        <w:t xml:space="preserve">Palestine </w:t>
      </w:r>
      <w:r w:rsidR="005C07EA" w:rsidRPr="00D247CA">
        <w:rPr>
          <w:rFonts w:ascii="Times New Roman" w:hAnsi="Times New Roman" w:cs="Times New Roman"/>
          <w:sz w:val="24"/>
          <w:szCs w:val="24"/>
          <w:lang w:eastAsia="ar-SA"/>
        </w:rPr>
        <w:t xml:space="preserve">indicators </w:t>
      </w:r>
      <w:r w:rsidR="00831300" w:rsidRPr="00D247CA">
        <w:rPr>
          <w:rFonts w:ascii="Times New Roman" w:hAnsi="Times New Roman" w:cs="Times New Roman"/>
          <w:sz w:val="24"/>
          <w:szCs w:val="24"/>
          <w:lang w:eastAsia="ar-SA"/>
        </w:rPr>
        <w:t xml:space="preserve">which mainly </w:t>
      </w:r>
      <w:r w:rsidR="005C07EA" w:rsidRPr="00D247CA">
        <w:rPr>
          <w:rFonts w:ascii="Times New Roman" w:hAnsi="Times New Roman" w:cs="Times New Roman"/>
          <w:sz w:val="24"/>
          <w:szCs w:val="24"/>
          <w:lang w:eastAsia="ar-SA"/>
        </w:rPr>
        <w:t xml:space="preserve">derived from census indicators using </w:t>
      </w:r>
      <w:r w:rsidR="00831300" w:rsidRPr="00D247CA">
        <w:rPr>
          <w:rFonts w:ascii="Times New Roman" w:hAnsi="Times New Roman" w:cs="Times New Roman"/>
          <w:sz w:val="24"/>
          <w:szCs w:val="24"/>
          <w:lang w:eastAsia="ar-SA"/>
        </w:rPr>
        <w:t>new</w:t>
      </w:r>
      <w:r w:rsidR="005C07EA" w:rsidRPr="00D247CA">
        <w:rPr>
          <w:rFonts w:ascii="Times New Roman" w:hAnsi="Times New Roman" w:cs="Times New Roman"/>
          <w:sz w:val="24"/>
          <w:szCs w:val="24"/>
          <w:lang w:eastAsia="ar-SA"/>
        </w:rPr>
        <w:t xml:space="preserve"> technology and presenting data in an attractive and </w:t>
      </w:r>
      <w:r w:rsidR="00831300" w:rsidRPr="00D247CA">
        <w:rPr>
          <w:rFonts w:ascii="Times New Roman" w:hAnsi="Times New Roman" w:cs="Times New Roman"/>
          <w:sz w:val="24"/>
          <w:szCs w:val="24"/>
          <w:lang w:eastAsia="ar-SA"/>
        </w:rPr>
        <w:t xml:space="preserve">use friendly for all users </w:t>
      </w:r>
      <w:r w:rsidR="005C07EA" w:rsidRPr="00D247CA">
        <w:rPr>
          <w:rFonts w:ascii="Times New Roman" w:hAnsi="Times New Roman" w:cs="Times New Roman"/>
          <w:sz w:val="24"/>
          <w:szCs w:val="24"/>
          <w:lang w:eastAsia="ar-SA"/>
        </w:rPr>
        <w:t xml:space="preserve">in line with international statistical best practices. </w:t>
      </w:r>
      <w:r w:rsidR="00831300" w:rsidRPr="00D247CA">
        <w:rPr>
          <w:rFonts w:ascii="Times New Roman" w:hAnsi="Times New Roman" w:cs="Times New Roman"/>
          <w:sz w:val="24"/>
          <w:szCs w:val="24"/>
          <w:lang w:eastAsia="ar-SA"/>
        </w:rPr>
        <w:t>In addition, PCBS</w:t>
      </w:r>
      <w:r w:rsidR="005C07EA" w:rsidRPr="00D247CA">
        <w:rPr>
          <w:rFonts w:ascii="Times New Roman" w:hAnsi="Times New Roman" w:cs="Times New Roman"/>
          <w:sz w:val="24"/>
          <w:szCs w:val="24"/>
          <w:lang w:eastAsia="ar-SA"/>
        </w:rPr>
        <w:t xml:space="preserve"> is working on developing an interactive atlas to represent the integrated cluster development strategy, </w:t>
      </w:r>
      <w:r w:rsidR="00831300" w:rsidRPr="00D247CA">
        <w:rPr>
          <w:rFonts w:ascii="Times New Roman" w:hAnsi="Times New Roman" w:cs="Times New Roman"/>
          <w:sz w:val="24"/>
          <w:szCs w:val="24"/>
          <w:lang w:eastAsia="ar-SA"/>
        </w:rPr>
        <w:t>including</w:t>
      </w:r>
      <w:r w:rsidR="005C07EA" w:rsidRPr="00D247CA">
        <w:rPr>
          <w:rFonts w:ascii="Times New Roman" w:hAnsi="Times New Roman" w:cs="Times New Roman"/>
          <w:sz w:val="24"/>
          <w:szCs w:val="24"/>
          <w:lang w:eastAsia="ar-SA"/>
        </w:rPr>
        <w:t xml:space="preserve"> that support the indicators of the 2030 Sustainable Development Goals.</w:t>
      </w:r>
    </w:p>
    <w:p w:rsidR="002848BB" w:rsidRPr="00D247CA" w:rsidRDefault="002848BB" w:rsidP="00D247CA">
      <w:pPr>
        <w:bidi w:val="0"/>
        <w:spacing w:after="0" w:line="240" w:lineRule="auto"/>
        <w:ind w:right="-334"/>
        <w:jc w:val="both"/>
        <w:rPr>
          <w:rFonts w:ascii="Times New Roman" w:hAnsi="Times New Roman" w:cs="Times New Roman"/>
          <w:sz w:val="24"/>
          <w:szCs w:val="24"/>
          <w:lang w:eastAsia="ar-SA"/>
        </w:rPr>
      </w:pPr>
    </w:p>
    <w:p w:rsidR="009D77BD" w:rsidRDefault="00E873CE" w:rsidP="00E873CE">
      <w:pPr>
        <w:pStyle w:val="ListParagraph"/>
        <w:numPr>
          <w:ilvl w:val="0"/>
          <w:numId w:val="14"/>
        </w:numPr>
        <w:autoSpaceDE w:val="0"/>
        <w:autoSpaceDN w:val="0"/>
        <w:adjustRightInd w:val="0"/>
        <w:spacing w:after="0" w:line="240" w:lineRule="auto"/>
        <w:ind w:left="270" w:hanging="270"/>
        <w:jc w:val="both"/>
        <w:rPr>
          <w:rFonts w:ascii="Times New Roman" w:hAnsi="Times New Roman" w:cs="Times New Roman"/>
          <w:b/>
          <w:bCs/>
          <w:sz w:val="24"/>
          <w:szCs w:val="24"/>
        </w:rPr>
      </w:pPr>
      <w:r>
        <w:rPr>
          <w:rFonts w:ascii="Times New Roman" w:hAnsi="Times New Roman" w:cs="Times New Roman"/>
          <w:b/>
          <w:bCs/>
          <w:sz w:val="24"/>
          <w:szCs w:val="24"/>
        </w:rPr>
        <w:t>Platform</w:t>
      </w:r>
      <w:r w:rsidRPr="00A44E81">
        <w:rPr>
          <w:rFonts w:ascii="Times New Roman" w:hAnsi="Times New Roman" w:cs="Times New Roman"/>
          <w:b/>
          <w:bCs/>
          <w:sz w:val="24"/>
          <w:szCs w:val="24"/>
        </w:rPr>
        <w:t xml:space="preserve"> </w:t>
      </w:r>
      <w:r>
        <w:rPr>
          <w:rFonts w:ascii="Times New Roman" w:hAnsi="Times New Roman" w:cs="Times New Roman"/>
          <w:b/>
          <w:bCs/>
          <w:sz w:val="24"/>
          <w:szCs w:val="24"/>
        </w:rPr>
        <w:t xml:space="preserve">of </w:t>
      </w:r>
      <w:r w:rsidR="002848BB" w:rsidRPr="00A44E81">
        <w:rPr>
          <w:rFonts w:ascii="Times New Roman" w:hAnsi="Times New Roman" w:cs="Times New Roman"/>
          <w:b/>
          <w:bCs/>
          <w:sz w:val="24"/>
          <w:szCs w:val="24"/>
        </w:rPr>
        <w:t>SDGs</w:t>
      </w:r>
      <w:r>
        <w:rPr>
          <w:rFonts w:ascii="Times New Roman" w:hAnsi="Times New Roman" w:cs="Times New Roman"/>
          <w:b/>
          <w:bCs/>
          <w:sz w:val="24"/>
          <w:szCs w:val="24"/>
        </w:rPr>
        <w:t xml:space="preserve"> Indicators</w:t>
      </w:r>
      <w:r w:rsidR="002848BB" w:rsidRPr="00A44E81">
        <w:rPr>
          <w:rFonts w:ascii="Times New Roman" w:hAnsi="Times New Roman" w:cs="Times New Roman"/>
          <w:b/>
          <w:bCs/>
          <w:sz w:val="24"/>
          <w:szCs w:val="24"/>
        </w:rPr>
        <w:t>:</w:t>
      </w:r>
    </w:p>
    <w:p w:rsidR="002848BB" w:rsidRPr="00D247CA" w:rsidRDefault="002848BB" w:rsidP="00E873CE">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PCBS has launched </w:t>
      </w:r>
      <w:r w:rsidR="00E873CE">
        <w:rPr>
          <w:rFonts w:ascii="Times New Roman" w:hAnsi="Times New Roman" w:cs="Times New Roman"/>
          <w:sz w:val="24"/>
          <w:szCs w:val="24"/>
          <w:lang w:eastAsia="ar-SA"/>
        </w:rPr>
        <w:t xml:space="preserve">a special hub for </w:t>
      </w:r>
      <w:r w:rsidRPr="00D247CA">
        <w:rPr>
          <w:rFonts w:ascii="Times New Roman" w:hAnsi="Times New Roman" w:cs="Times New Roman"/>
          <w:sz w:val="24"/>
          <w:szCs w:val="24"/>
          <w:lang w:eastAsia="ar-SA"/>
        </w:rPr>
        <w:t xml:space="preserve">SDG indicators </w:t>
      </w:r>
      <w:r w:rsidR="00E873CE">
        <w:rPr>
          <w:rFonts w:ascii="Times New Roman" w:hAnsi="Times New Roman" w:cs="Times New Roman"/>
          <w:sz w:val="24"/>
          <w:szCs w:val="24"/>
          <w:lang w:eastAsia="ar-SA"/>
        </w:rPr>
        <w:t xml:space="preserve">on PCBS </w:t>
      </w:r>
      <w:r w:rsidRPr="00D247CA">
        <w:rPr>
          <w:rFonts w:ascii="Times New Roman" w:hAnsi="Times New Roman" w:cs="Times New Roman"/>
          <w:sz w:val="24"/>
          <w:szCs w:val="24"/>
          <w:lang w:eastAsia="ar-SA"/>
        </w:rPr>
        <w:t xml:space="preserve">main website showing </w:t>
      </w:r>
      <w:r w:rsidR="00D02CFE" w:rsidRPr="00D247CA">
        <w:rPr>
          <w:rFonts w:ascii="Times New Roman" w:hAnsi="Times New Roman" w:cs="Times New Roman"/>
          <w:sz w:val="24"/>
          <w:szCs w:val="24"/>
          <w:lang w:eastAsia="ar-SA"/>
        </w:rPr>
        <w:t xml:space="preserve">the database of </w:t>
      </w:r>
      <w:r w:rsidRPr="00D247CA">
        <w:rPr>
          <w:rFonts w:ascii="Times New Roman" w:hAnsi="Times New Roman" w:cs="Times New Roman"/>
          <w:sz w:val="24"/>
          <w:szCs w:val="24"/>
          <w:lang w:eastAsia="ar-SA"/>
        </w:rPr>
        <w:t xml:space="preserve">SDGs </w:t>
      </w:r>
      <w:r w:rsidR="00D02CFE" w:rsidRPr="00D247CA">
        <w:rPr>
          <w:rFonts w:ascii="Times New Roman" w:hAnsi="Times New Roman" w:cs="Times New Roman"/>
          <w:sz w:val="24"/>
          <w:szCs w:val="24"/>
          <w:lang w:eastAsia="ar-SA"/>
        </w:rPr>
        <w:t xml:space="preserve">indicators </w:t>
      </w:r>
      <w:r w:rsidRPr="00D247CA">
        <w:rPr>
          <w:rFonts w:ascii="Times New Roman" w:hAnsi="Times New Roman" w:cs="Times New Roman"/>
          <w:sz w:val="24"/>
          <w:szCs w:val="24"/>
          <w:lang w:eastAsia="ar-SA"/>
        </w:rPr>
        <w:t>in Palestine.</w:t>
      </w:r>
      <w:r w:rsidR="00D02CFE" w:rsidRPr="00D247CA">
        <w:rPr>
          <w:rFonts w:ascii="Times New Roman" w:hAnsi="Times New Roman" w:cs="Times New Roman"/>
          <w:sz w:val="24"/>
          <w:szCs w:val="24"/>
          <w:lang w:eastAsia="ar-SA"/>
        </w:rPr>
        <w:t xml:space="preserve"> It provide time series with the possible disaggregation;</w:t>
      </w:r>
      <w:r w:rsidR="00C85290" w:rsidRPr="00D247CA">
        <w:rPr>
          <w:rFonts w:ascii="Times New Roman" w:hAnsi="Times New Roman" w:cs="Times New Roman"/>
          <w:sz w:val="24"/>
          <w:szCs w:val="24"/>
          <w:lang w:eastAsia="ar-SA"/>
        </w:rPr>
        <w:t xml:space="preserve"> t</w:t>
      </w:r>
      <w:r w:rsidRPr="00D247CA">
        <w:rPr>
          <w:rFonts w:ascii="Times New Roman" w:hAnsi="Times New Roman" w:cs="Times New Roman"/>
          <w:sz w:val="24"/>
          <w:szCs w:val="24"/>
          <w:lang w:eastAsia="ar-SA"/>
        </w:rPr>
        <w:t xml:space="preserve">his </w:t>
      </w:r>
      <w:r w:rsidR="00C85290" w:rsidRPr="00D247CA">
        <w:rPr>
          <w:rFonts w:ascii="Times New Roman" w:hAnsi="Times New Roman" w:cs="Times New Roman"/>
          <w:sz w:val="24"/>
          <w:szCs w:val="24"/>
          <w:lang w:eastAsia="ar-SA"/>
        </w:rPr>
        <w:t xml:space="preserve"> hub</w:t>
      </w:r>
      <w:r w:rsidRPr="00D247CA">
        <w:rPr>
          <w:rFonts w:ascii="Times New Roman" w:hAnsi="Times New Roman" w:cs="Times New Roman"/>
          <w:sz w:val="24"/>
          <w:szCs w:val="24"/>
          <w:lang w:eastAsia="ar-SA"/>
        </w:rPr>
        <w:t xml:space="preserve"> is being updated regularly.</w:t>
      </w:r>
    </w:p>
    <w:p w:rsidR="002848BB" w:rsidRPr="00D247CA" w:rsidRDefault="002848BB" w:rsidP="00D247CA">
      <w:pPr>
        <w:bidi w:val="0"/>
        <w:spacing w:after="0" w:line="240" w:lineRule="auto"/>
        <w:ind w:right="-334"/>
        <w:jc w:val="both"/>
        <w:rPr>
          <w:rFonts w:ascii="Times New Roman" w:hAnsi="Times New Roman" w:cs="Times New Roman"/>
          <w:sz w:val="24"/>
          <w:szCs w:val="24"/>
          <w:lang w:eastAsia="ar-SA"/>
        </w:rPr>
      </w:pPr>
    </w:p>
    <w:p w:rsidR="002848BB" w:rsidRPr="00A44E81" w:rsidRDefault="002848BB" w:rsidP="00B05F6D">
      <w:pPr>
        <w:pStyle w:val="ListParagraph"/>
        <w:numPr>
          <w:ilvl w:val="0"/>
          <w:numId w:val="14"/>
        </w:numPr>
        <w:autoSpaceDE w:val="0"/>
        <w:autoSpaceDN w:val="0"/>
        <w:adjustRightInd w:val="0"/>
        <w:spacing w:after="0" w:line="240" w:lineRule="auto"/>
        <w:ind w:left="270" w:hanging="270"/>
        <w:jc w:val="both"/>
        <w:rPr>
          <w:rFonts w:ascii="Times New Roman" w:hAnsi="Times New Roman" w:cs="Times New Roman"/>
          <w:b/>
          <w:bCs/>
          <w:sz w:val="24"/>
          <w:szCs w:val="24"/>
        </w:rPr>
      </w:pPr>
      <w:r w:rsidRPr="00A44E81">
        <w:rPr>
          <w:rFonts w:ascii="Times New Roman" w:hAnsi="Times New Roman" w:cs="Times New Roman"/>
          <w:b/>
          <w:bCs/>
          <w:sz w:val="24"/>
          <w:szCs w:val="24"/>
        </w:rPr>
        <w:t xml:space="preserve">Raising Statistical Awareness on SDGs </w:t>
      </w:r>
    </w:p>
    <w:p w:rsidR="002848BB" w:rsidRPr="00D247CA" w:rsidRDefault="002848BB" w:rsidP="00D247CA">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Since the adoption of the 2030 Agenda, PCBS has been working persistently on raising awareness on the importance and relevance of statistics and SDGs. It has also been targeting several sectors of the community including decision makers and school children. Several printed publications and production materials were produced aiming to raise awareness on the nature of SDGs and how they are relevant to people's daily lives. This was reflected in PCBS' press releases and publications as well.</w:t>
      </w:r>
    </w:p>
    <w:p w:rsidR="002848BB" w:rsidRPr="00D247CA" w:rsidRDefault="002848BB" w:rsidP="00D247CA">
      <w:pPr>
        <w:bidi w:val="0"/>
        <w:spacing w:after="0" w:line="240" w:lineRule="auto"/>
        <w:ind w:right="-334"/>
        <w:jc w:val="both"/>
        <w:rPr>
          <w:rFonts w:ascii="Times New Roman" w:hAnsi="Times New Roman" w:cs="Times New Roman"/>
          <w:sz w:val="24"/>
          <w:szCs w:val="24"/>
          <w:lang w:eastAsia="ar-SA"/>
        </w:rPr>
      </w:pPr>
    </w:p>
    <w:p w:rsidR="002848BB" w:rsidRPr="00A44E81" w:rsidRDefault="002848BB" w:rsidP="00B05F6D">
      <w:pPr>
        <w:pStyle w:val="ListParagraph"/>
        <w:numPr>
          <w:ilvl w:val="0"/>
          <w:numId w:val="14"/>
        </w:numPr>
        <w:autoSpaceDE w:val="0"/>
        <w:autoSpaceDN w:val="0"/>
        <w:adjustRightInd w:val="0"/>
        <w:spacing w:after="0" w:line="240" w:lineRule="auto"/>
        <w:ind w:left="270" w:hanging="270"/>
        <w:jc w:val="both"/>
        <w:rPr>
          <w:rFonts w:ascii="Times New Roman" w:hAnsi="Times New Roman" w:cs="Times New Roman"/>
          <w:b/>
          <w:bCs/>
          <w:sz w:val="24"/>
          <w:szCs w:val="24"/>
        </w:rPr>
      </w:pPr>
      <w:r w:rsidRPr="00A44E81">
        <w:rPr>
          <w:rFonts w:ascii="Times New Roman" w:hAnsi="Times New Roman" w:cs="Times New Roman"/>
          <w:b/>
          <w:bCs/>
          <w:sz w:val="24"/>
          <w:szCs w:val="24"/>
        </w:rPr>
        <w:t>Data Science Initiative:</w:t>
      </w:r>
    </w:p>
    <w:p w:rsidR="002848BB" w:rsidRPr="00D247CA" w:rsidRDefault="002848BB" w:rsidP="00D247CA">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PCBS took the initiative to launch a "Data Science Initiative" which included several projects:. The initiative was launched on 20 October 2019 in celebration of the World Statistics Day. The initiative seeks to enhance opportunities for the youth to tap into the enormous potential of data </w:t>
      </w:r>
      <w:r w:rsidRPr="00D247CA">
        <w:rPr>
          <w:rFonts w:ascii="Times New Roman" w:hAnsi="Times New Roman" w:cs="Times New Roman"/>
          <w:sz w:val="24"/>
          <w:szCs w:val="24"/>
          <w:lang w:eastAsia="ar-SA"/>
        </w:rPr>
        <w:lastRenderedPageBreak/>
        <w:t xml:space="preserve">science. It focuses on fundamental challenges related to awareness, skills, data utilization methods and coordination mechanisms.. This one-of-a-kind initiative proved to be a starting and driving point for stronger collaboration and partnership with the private sector, the government and other stakeholders to get them involved in statistics in general and to draw greater attention to the relevance of data in day-to-day business operations, development and evidence-based decision making. </w:t>
      </w:r>
    </w:p>
    <w:p w:rsidR="002848BB" w:rsidRPr="00D247CA" w:rsidRDefault="002848BB" w:rsidP="00D247CA">
      <w:pPr>
        <w:bidi w:val="0"/>
        <w:spacing w:after="0" w:line="240" w:lineRule="auto"/>
        <w:ind w:right="-334"/>
        <w:jc w:val="both"/>
        <w:rPr>
          <w:rFonts w:ascii="Times New Roman" w:hAnsi="Times New Roman" w:cs="Times New Roman"/>
          <w:sz w:val="24"/>
          <w:szCs w:val="24"/>
          <w:lang w:eastAsia="ar-SA"/>
        </w:rPr>
      </w:pPr>
    </w:p>
    <w:p w:rsidR="002848BB" w:rsidRPr="00A44E81" w:rsidRDefault="002848BB" w:rsidP="00B05F6D">
      <w:pPr>
        <w:pStyle w:val="ListParagraph"/>
        <w:numPr>
          <w:ilvl w:val="0"/>
          <w:numId w:val="14"/>
        </w:numPr>
        <w:autoSpaceDE w:val="0"/>
        <w:autoSpaceDN w:val="0"/>
        <w:adjustRightInd w:val="0"/>
        <w:spacing w:after="0" w:line="240" w:lineRule="auto"/>
        <w:ind w:left="270" w:hanging="270"/>
        <w:jc w:val="both"/>
        <w:rPr>
          <w:rFonts w:ascii="Times New Roman" w:hAnsi="Times New Roman" w:cs="Times New Roman"/>
          <w:b/>
          <w:bCs/>
          <w:sz w:val="24"/>
          <w:szCs w:val="24"/>
        </w:rPr>
      </w:pPr>
      <w:r w:rsidRPr="00A44E81">
        <w:rPr>
          <w:rFonts w:ascii="Times New Roman" w:hAnsi="Times New Roman" w:cs="Times New Roman"/>
          <w:b/>
          <w:bCs/>
          <w:sz w:val="24"/>
          <w:szCs w:val="24"/>
        </w:rPr>
        <w:t>Capacity Building on SDGs</w:t>
      </w:r>
    </w:p>
    <w:p w:rsidR="002848BB" w:rsidRPr="00D247CA" w:rsidRDefault="002848BB" w:rsidP="00D247CA">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Capacity building and statistical awareness are extremely important for PCBS to ensure that the National Statistical System includes keeping PCBS staff up to date with the latest best practices. PCBS is an active member of several committees on the local, regional and international </w:t>
      </w:r>
      <w:r w:rsidR="00C85290" w:rsidRPr="00D247CA">
        <w:rPr>
          <w:rFonts w:ascii="Times New Roman" w:hAnsi="Times New Roman" w:cs="Times New Roman"/>
          <w:sz w:val="24"/>
          <w:szCs w:val="24"/>
          <w:lang w:eastAsia="ar-SA"/>
        </w:rPr>
        <w:t>platforms</w:t>
      </w:r>
      <w:r w:rsidR="00312752">
        <w:rPr>
          <w:rFonts w:ascii="Times New Roman" w:hAnsi="Times New Roman" w:cs="Times New Roman"/>
          <w:sz w:val="24"/>
          <w:szCs w:val="24"/>
          <w:lang w:eastAsia="ar-SA"/>
        </w:rPr>
        <w:t xml:space="preserve"> </w:t>
      </w:r>
      <w:r w:rsidRPr="00D247CA">
        <w:rPr>
          <w:rFonts w:ascii="Times New Roman" w:hAnsi="Times New Roman" w:cs="Times New Roman"/>
          <w:sz w:val="24"/>
          <w:szCs w:val="24"/>
          <w:lang w:eastAsia="ar-SA"/>
        </w:rPr>
        <w:t xml:space="preserve">which discuss the integration of SDG indicators into regular </w:t>
      </w:r>
      <w:r w:rsidR="00F206B3" w:rsidRPr="00D247CA">
        <w:rPr>
          <w:rFonts w:ascii="Times New Roman" w:hAnsi="Times New Roman" w:cs="Times New Roman"/>
          <w:sz w:val="24"/>
          <w:szCs w:val="24"/>
          <w:lang w:eastAsia="ar-SA"/>
        </w:rPr>
        <w:t xml:space="preserve">or specific </w:t>
      </w:r>
      <w:r w:rsidRPr="00D247CA">
        <w:rPr>
          <w:rFonts w:ascii="Times New Roman" w:hAnsi="Times New Roman" w:cs="Times New Roman"/>
          <w:sz w:val="24"/>
          <w:szCs w:val="24"/>
          <w:lang w:eastAsia="ar-SA"/>
        </w:rPr>
        <w:t xml:space="preserve">surveys and </w:t>
      </w:r>
      <w:r w:rsidR="00F206B3" w:rsidRPr="00D247CA">
        <w:rPr>
          <w:rFonts w:ascii="Times New Roman" w:hAnsi="Times New Roman" w:cs="Times New Roman"/>
          <w:sz w:val="24"/>
          <w:szCs w:val="24"/>
          <w:lang w:eastAsia="ar-SA"/>
        </w:rPr>
        <w:t xml:space="preserve">other statistical activities </w:t>
      </w:r>
      <w:r w:rsidRPr="00D247CA">
        <w:rPr>
          <w:rFonts w:ascii="Times New Roman" w:hAnsi="Times New Roman" w:cs="Times New Roman"/>
          <w:sz w:val="24"/>
          <w:szCs w:val="24"/>
          <w:lang w:eastAsia="ar-SA"/>
        </w:rPr>
        <w:t>.</w:t>
      </w:r>
    </w:p>
    <w:p w:rsidR="0040620A" w:rsidRDefault="0040620A" w:rsidP="0040620A">
      <w:pPr>
        <w:pStyle w:val="PlainText"/>
        <w:bidi w:val="0"/>
        <w:jc w:val="both"/>
        <w:rPr>
          <w:rFonts w:ascii="Times New Roman" w:hAnsi="Times New Roman"/>
          <w:b/>
          <w:bCs/>
          <w:sz w:val="24"/>
          <w:szCs w:val="24"/>
        </w:rPr>
      </w:pPr>
    </w:p>
    <w:p w:rsidR="002848BB" w:rsidRPr="00A44E81" w:rsidRDefault="006B35AE" w:rsidP="00C300A2">
      <w:pPr>
        <w:pStyle w:val="PlainText"/>
        <w:bidi w:val="0"/>
        <w:jc w:val="both"/>
        <w:rPr>
          <w:rFonts w:ascii="Times New Roman" w:hAnsi="Times New Roman"/>
          <w:b/>
          <w:bCs/>
          <w:sz w:val="24"/>
          <w:szCs w:val="24"/>
        </w:rPr>
      </w:pPr>
      <w:r w:rsidRPr="00A44E81">
        <w:rPr>
          <w:rFonts w:ascii="Times New Roman" w:hAnsi="Times New Roman"/>
          <w:b/>
          <w:bCs/>
          <w:sz w:val="24"/>
          <w:szCs w:val="24"/>
        </w:rPr>
        <w:t>1</w:t>
      </w:r>
      <w:r w:rsidR="002848BB" w:rsidRPr="003446FD">
        <w:rPr>
          <w:rFonts w:ascii="Times New Roman" w:hAnsi="Times New Roman"/>
          <w:b/>
          <w:bCs/>
          <w:sz w:val="24"/>
          <w:szCs w:val="24"/>
        </w:rPr>
        <w:t>.</w:t>
      </w:r>
      <w:r w:rsidR="00CA0825" w:rsidRPr="003446FD">
        <w:rPr>
          <w:rFonts w:ascii="Times New Roman" w:hAnsi="Times New Roman"/>
          <w:b/>
          <w:bCs/>
          <w:sz w:val="24"/>
          <w:szCs w:val="24"/>
        </w:rPr>
        <w:t>3</w:t>
      </w:r>
      <w:r w:rsidR="002848BB" w:rsidRPr="003446FD">
        <w:rPr>
          <w:rFonts w:ascii="Times New Roman" w:hAnsi="Times New Roman"/>
          <w:b/>
          <w:bCs/>
          <w:sz w:val="24"/>
          <w:szCs w:val="24"/>
        </w:rPr>
        <w:t xml:space="preserve"> Palestine’s </w:t>
      </w:r>
      <w:r w:rsidR="00C300A2" w:rsidRPr="003446FD">
        <w:rPr>
          <w:rFonts w:ascii="Times New Roman" w:hAnsi="Times New Roman"/>
          <w:b/>
          <w:bCs/>
          <w:sz w:val="24"/>
          <w:szCs w:val="24"/>
        </w:rPr>
        <w:t>S</w:t>
      </w:r>
      <w:r w:rsidR="00C300A2">
        <w:rPr>
          <w:rFonts w:ascii="Times New Roman" w:hAnsi="Times New Roman"/>
          <w:b/>
          <w:bCs/>
          <w:sz w:val="24"/>
          <w:szCs w:val="24"/>
        </w:rPr>
        <w:t xml:space="preserve">ustainable </w:t>
      </w:r>
      <w:r w:rsidR="00C300A2" w:rsidRPr="003446FD">
        <w:rPr>
          <w:rFonts w:ascii="Times New Roman" w:hAnsi="Times New Roman"/>
          <w:b/>
          <w:bCs/>
          <w:sz w:val="24"/>
          <w:szCs w:val="24"/>
        </w:rPr>
        <w:t>D</w:t>
      </w:r>
      <w:r w:rsidR="00C300A2">
        <w:rPr>
          <w:rFonts w:ascii="Times New Roman" w:hAnsi="Times New Roman"/>
          <w:b/>
          <w:bCs/>
          <w:sz w:val="24"/>
          <w:szCs w:val="24"/>
        </w:rPr>
        <w:t xml:space="preserve">evelopment </w:t>
      </w:r>
      <w:r w:rsidR="00C300A2" w:rsidRPr="003446FD">
        <w:rPr>
          <w:rFonts w:ascii="Times New Roman" w:hAnsi="Times New Roman"/>
          <w:b/>
          <w:bCs/>
          <w:sz w:val="24"/>
          <w:szCs w:val="24"/>
        </w:rPr>
        <w:t>G</w:t>
      </w:r>
      <w:r w:rsidR="00C300A2">
        <w:rPr>
          <w:rFonts w:ascii="Times New Roman" w:hAnsi="Times New Roman"/>
          <w:b/>
          <w:bCs/>
          <w:sz w:val="24"/>
          <w:szCs w:val="24"/>
        </w:rPr>
        <w:t>oals</w:t>
      </w:r>
      <w:r w:rsidR="00C300A2" w:rsidRPr="003446FD">
        <w:rPr>
          <w:rFonts w:ascii="Times New Roman" w:hAnsi="Times New Roman"/>
          <w:b/>
          <w:bCs/>
          <w:sz w:val="24"/>
          <w:szCs w:val="24"/>
        </w:rPr>
        <w:t xml:space="preserve"> </w:t>
      </w:r>
      <w:r w:rsidR="002848BB" w:rsidRPr="003446FD">
        <w:rPr>
          <w:rFonts w:ascii="Times New Roman" w:hAnsi="Times New Roman"/>
          <w:b/>
          <w:bCs/>
          <w:sz w:val="24"/>
          <w:szCs w:val="24"/>
        </w:rPr>
        <w:t>Statistical Report, 2019</w:t>
      </w:r>
    </w:p>
    <w:p w:rsidR="002848BB" w:rsidRPr="00D247CA" w:rsidRDefault="002848BB" w:rsidP="00D247CA">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The first statistical report on SDGs in Palestine is the fruit of national efforts on SDGs since the adoption of the 2030 Agenda. This report comes as a road map for decision and policy makers to draw the appropriate interventions which allow the achievement of the goals of the 2030 Agenda.</w:t>
      </w:r>
    </w:p>
    <w:p w:rsidR="002848BB" w:rsidRPr="00D247CA" w:rsidRDefault="002848BB" w:rsidP="00D247CA">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The report describes and presents available statistical figures on the SDGs in a time series framework, as well as addressing the main domains of focus and the main issues within each goal that allow the readers to highlight situations in which we have to intervene the most and how we can reach all Palestinian individuals so that no one is left behind</w:t>
      </w:r>
    </w:p>
    <w:p w:rsidR="002848BB" w:rsidRPr="003446FD" w:rsidRDefault="002848BB" w:rsidP="003446FD">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The integrity of this report comes from different sources as the presented data is collected from censuses, surveys, administrative records belonging to different partners and ministers, </w:t>
      </w:r>
      <w:r w:rsidRPr="003446FD">
        <w:rPr>
          <w:rFonts w:ascii="Times New Roman" w:hAnsi="Times New Roman" w:cs="Times New Roman"/>
          <w:sz w:val="24"/>
          <w:szCs w:val="24"/>
          <w:lang w:eastAsia="ar-SA"/>
        </w:rPr>
        <w:t>as well as international resources in some cases. Timelines, data quality, and accuracy were the main criteria for selecting indicators, in addition to availability.</w:t>
      </w:r>
    </w:p>
    <w:p w:rsidR="002848BB" w:rsidRPr="003446FD" w:rsidRDefault="002848BB" w:rsidP="003446FD">
      <w:pPr>
        <w:bidi w:val="0"/>
        <w:spacing w:after="0" w:line="240" w:lineRule="auto"/>
        <w:ind w:right="-334"/>
        <w:jc w:val="both"/>
        <w:rPr>
          <w:rFonts w:ascii="Times New Roman" w:hAnsi="Times New Roman" w:cs="Times New Roman"/>
          <w:sz w:val="24"/>
          <w:szCs w:val="24"/>
          <w:lang w:eastAsia="ar-SA"/>
        </w:rPr>
      </w:pPr>
      <w:r w:rsidRPr="003446FD">
        <w:rPr>
          <w:rFonts w:ascii="Times New Roman" w:hAnsi="Times New Roman" w:cs="Times New Roman"/>
          <w:sz w:val="24"/>
          <w:szCs w:val="24"/>
          <w:lang w:eastAsia="ar-SA"/>
        </w:rPr>
        <w:t xml:space="preserve">This report is divided into </w:t>
      </w:r>
      <w:r w:rsidR="007D54AD" w:rsidRPr="003446FD">
        <w:rPr>
          <w:rFonts w:ascii="Times New Roman" w:hAnsi="Times New Roman" w:cs="Times New Roman"/>
          <w:sz w:val="24"/>
          <w:szCs w:val="24"/>
          <w:lang w:eastAsia="ar-SA"/>
        </w:rPr>
        <w:t>three</w:t>
      </w:r>
      <w:r w:rsidR="00672A79" w:rsidRPr="003446FD">
        <w:rPr>
          <w:rFonts w:ascii="Times New Roman" w:hAnsi="Times New Roman" w:cs="Times New Roman" w:hint="cs"/>
          <w:sz w:val="24"/>
          <w:szCs w:val="24"/>
          <w:rtl/>
          <w:lang w:eastAsia="ar-SA"/>
        </w:rPr>
        <w:t xml:space="preserve"> </w:t>
      </w:r>
      <w:r w:rsidRPr="003446FD">
        <w:rPr>
          <w:rFonts w:ascii="Times New Roman" w:hAnsi="Times New Roman" w:cs="Times New Roman"/>
          <w:sz w:val="24"/>
          <w:szCs w:val="24"/>
          <w:lang w:eastAsia="ar-SA"/>
        </w:rPr>
        <w:t>main sections</w:t>
      </w:r>
      <w:r w:rsidR="007D54AD" w:rsidRPr="003446FD">
        <w:rPr>
          <w:rFonts w:ascii="Times New Roman" w:hAnsi="Times New Roman" w:cs="Times New Roman"/>
          <w:sz w:val="24"/>
          <w:szCs w:val="24"/>
          <w:lang w:eastAsia="ar-SA"/>
        </w:rPr>
        <w:t>;</w:t>
      </w:r>
      <w:r w:rsidRPr="003446FD">
        <w:rPr>
          <w:rFonts w:ascii="Times New Roman" w:hAnsi="Times New Roman" w:cs="Times New Roman"/>
          <w:sz w:val="24"/>
          <w:szCs w:val="24"/>
          <w:lang w:eastAsia="ar-SA"/>
        </w:rPr>
        <w:t xml:space="preserve"> </w:t>
      </w:r>
      <w:r w:rsidR="007D54AD" w:rsidRPr="003446FD">
        <w:rPr>
          <w:rFonts w:ascii="Times New Roman" w:hAnsi="Times New Roman" w:cs="Times New Roman"/>
          <w:sz w:val="24"/>
          <w:szCs w:val="24"/>
          <w:lang w:eastAsia="ar-SA"/>
        </w:rPr>
        <w:t>t</w:t>
      </w:r>
      <w:r w:rsidRPr="003446FD">
        <w:rPr>
          <w:rFonts w:ascii="Times New Roman" w:hAnsi="Times New Roman" w:cs="Times New Roman"/>
          <w:sz w:val="24"/>
          <w:szCs w:val="24"/>
          <w:lang w:eastAsia="ar-SA"/>
        </w:rPr>
        <w:t xml:space="preserve">he first presents </w:t>
      </w:r>
      <w:r w:rsidR="007D54AD" w:rsidRPr="003446FD">
        <w:rPr>
          <w:rFonts w:ascii="Times New Roman" w:hAnsi="Times New Roman" w:cs="Times New Roman"/>
          <w:sz w:val="24"/>
          <w:szCs w:val="24"/>
          <w:lang w:eastAsia="ar-SA"/>
        </w:rPr>
        <w:t>general</w:t>
      </w:r>
      <w:r w:rsidR="00C27F52" w:rsidRPr="003446FD">
        <w:rPr>
          <w:rFonts w:ascii="Times New Roman" w:hAnsi="Times New Roman" w:cs="Times New Roman"/>
          <w:sz w:val="24"/>
          <w:szCs w:val="24"/>
          <w:lang w:eastAsia="ar-SA"/>
        </w:rPr>
        <w:t xml:space="preserve"> background</w:t>
      </w:r>
      <w:r w:rsidR="00BB0439">
        <w:rPr>
          <w:rFonts w:ascii="Times New Roman" w:hAnsi="Times New Roman" w:cs="Times New Roman"/>
          <w:sz w:val="24"/>
          <w:szCs w:val="24"/>
          <w:lang w:eastAsia="ar-SA"/>
        </w:rPr>
        <w:t xml:space="preserve"> for the 2030 agenda and the statistical and national efforts in the area of institutional building and the directives of the Palestinian priorities</w:t>
      </w:r>
      <w:r w:rsidR="007D54AD" w:rsidRPr="003446FD">
        <w:rPr>
          <w:rFonts w:ascii="Times New Roman" w:hAnsi="Times New Roman" w:cs="Times New Roman"/>
          <w:sz w:val="24"/>
          <w:szCs w:val="24"/>
          <w:lang w:eastAsia="ar-SA"/>
        </w:rPr>
        <w:t>,</w:t>
      </w:r>
      <w:r w:rsidR="00C27F52" w:rsidRPr="003446FD">
        <w:rPr>
          <w:rFonts w:ascii="Times New Roman" w:hAnsi="Times New Roman" w:cs="Times New Roman"/>
          <w:sz w:val="24"/>
          <w:szCs w:val="24"/>
          <w:lang w:eastAsia="ar-SA"/>
        </w:rPr>
        <w:t xml:space="preserve"> </w:t>
      </w:r>
      <w:r w:rsidR="007D54AD" w:rsidRPr="003446FD">
        <w:rPr>
          <w:rFonts w:ascii="Times New Roman" w:hAnsi="Times New Roman" w:cs="Times New Roman"/>
          <w:sz w:val="24"/>
          <w:szCs w:val="24"/>
          <w:lang w:eastAsia="ar-SA"/>
        </w:rPr>
        <w:t>t</w:t>
      </w:r>
      <w:r w:rsidRPr="003446FD">
        <w:rPr>
          <w:rFonts w:ascii="Times New Roman" w:hAnsi="Times New Roman" w:cs="Times New Roman"/>
          <w:sz w:val="24"/>
          <w:szCs w:val="24"/>
          <w:lang w:eastAsia="ar-SA"/>
        </w:rPr>
        <w:t>he second section contains the 17 sub-sections representing a statistical descriptive analysis for each goal with focus on the main priorities for the Palestinian context.</w:t>
      </w:r>
      <w:r w:rsidR="007D54AD" w:rsidRPr="003446FD">
        <w:rPr>
          <w:rFonts w:ascii="Times New Roman" w:hAnsi="Times New Roman" w:cs="Times New Roman"/>
          <w:sz w:val="24"/>
          <w:szCs w:val="24"/>
          <w:lang w:eastAsia="ar-SA"/>
        </w:rPr>
        <w:t xml:space="preserve"> And the third one covers a brief on the 2030 agenda and efforts that being done internationally, regionally and nationally</w:t>
      </w:r>
    </w:p>
    <w:p w:rsidR="00DF0DD9" w:rsidRDefault="00DF0DD9" w:rsidP="00DD4286">
      <w:pPr>
        <w:bidi w:val="0"/>
        <w:spacing w:after="0" w:line="240" w:lineRule="auto"/>
        <w:ind w:right="-334"/>
        <w:jc w:val="center"/>
        <w:rPr>
          <w:rFonts w:ascii="Times New Roman" w:hAnsi="Times New Roman" w:cs="Times New Roman"/>
          <w:sz w:val="24"/>
          <w:szCs w:val="24"/>
          <w:lang w:eastAsia="ar-SA"/>
        </w:rPr>
        <w:sectPr w:rsidR="00DF0DD9" w:rsidSect="00F05C6C">
          <w:headerReference w:type="default" r:id="rId35"/>
          <w:footerReference w:type="default" r:id="rId36"/>
          <w:pgSz w:w="11906" w:h="16838"/>
          <w:pgMar w:top="1418" w:right="1418" w:bottom="1418" w:left="1418" w:header="709" w:footer="709" w:gutter="0"/>
          <w:pgNumType w:start="11"/>
          <w:cols w:space="708"/>
          <w:bidi/>
          <w:rtlGutter/>
          <w:docGrid w:linePitch="360"/>
        </w:sectPr>
      </w:pPr>
    </w:p>
    <w:p w:rsidR="00283F4C" w:rsidRPr="00682D5B" w:rsidRDefault="00423418" w:rsidP="00DD4286">
      <w:pPr>
        <w:bidi w:val="0"/>
        <w:spacing w:after="0" w:line="240" w:lineRule="auto"/>
        <w:ind w:right="-334"/>
        <w:jc w:val="center"/>
        <w:rPr>
          <w:rFonts w:ascii="Times New Roman" w:hAnsi="Times New Roman" w:cs="Times New Roman"/>
          <w:sz w:val="24"/>
          <w:szCs w:val="20"/>
        </w:rPr>
      </w:pPr>
      <w:r w:rsidRPr="00D247CA">
        <w:rPr>
          <w:rFonts w:ascii="Times New Roman" w:hAnsi="Times New Roman" w:cs="Times New Roman"/>
          <w:sz w:val="24"/>
          <w:szCs w:val="24"/>
          <w:lang w:eastAsia="ar-SA"/>
        </w:rPr>
        <w:lastRenderedPageBreak/>
        <w:br w:type="page"/>
      </w:r>
      <w:r w:rsidR="00682D5B" w:rsidRPr="00677E6A">
        <w:rPr>
          <w:rFonts w:ascii="Times New Roman" w:hAnsi="Times New Roman" w:cs="Times New Roman"/>
          <w:sz w:val="24"/>
          <w:szCs w:val="24"/>
          <w:lang w:eastAsia="ar-SA"/>
        </w:rPr>
        <w:lastRenderedPageBreak/>
        <w:t>Chapter</w:t>
      </w:r>
      <w:r w:rsidR="00682D5B" w:rsidRPr="00682D5B">
        <w:rPr>
          <w:rFonts w:ascii="Times New Roman" w:hAnsi="Times New Roman" w:cs="Times New Roman"/>
          <w:sz w:val="24"/>
          <w:szCs w:val="20"/>
        </w:rPr>
        <w:t xml:space="preserve"> Two</w:t>
      </w:r>
    </w:p>
    <w:p w:rsidR="00682D5B" w:rsidRPr="000D2E4D" w:rsidRDefault="00682D5B" w:rsidP="00677E6A">
      <w:pPr>
        <w:bidi w:val="0"/>
        <w:spacing w:after="0" w:line="240" w:lineRule="auto"/>
        <w:ind w:right="-334"/>
        <w:jc w:val="center"/>
        <w:rPr>
          <w:rFonts w:ascii="Times New Roman" w:hAnsi="Times New Roman" w:cs="Times New Roman"/>
          <w:b/>
          <w:bCs/>
          <w:color w:val="000000"/>
          <w:sz w:val="24"/>
          <w:szCs w:val="24"/>
        </w:rPr>
      </w:pPr>
    </w:p>
    <w:p w:rsidR="00423418" w:rsidRPr="000D2E4D" w:rsidRDefault="00423418" w:rsidP="00C300A2">
      <w:pPr>
        <w:pStyle w:val="Header"/>
        <w:tabs>
          <w:tab w:val="left" w:pos="720"/>
        </w:tabs>
        <w:bidi w:val="0"/>
        <w:spacing w:after="120"/>
        <w:jc w:val="center"/>
        <w:rPr>
          <w:rFonts w:ascii="Times New Roman" w:hAnsi="Times New Roman" w:cs="Times New Roman"/>
          <w:b/>
          <w:bCs/>
          <w:color w:val="000000"/>
          <w:sz w:val="28"/>
          <w:szCs w:val="28"/>
        </w:rPr>
      </w:pPr>
      <w:r w:rsidRPr="000D2E4D">
        <w:rPr>
          <w:rFonts w:ascii="Times New Roman" w:hAnsi="Times New Roman" w:cs="Times New Roman"/>
          <w:b/>
          <w:bCs/>
          <w:color w:val="000000"/>
          <w:sz w:val="28"/>
          <w:szCs w:val="28"/>
        </w:rPr>
        <w:t xml:space="preserve">Analysis </w:t>
      </w:r>
      <w:r w:rsidRPr="00677E6A">
        <w:rPr>
          <w:rFonts w:ascii="Times New Roman" w:hAnsi="Times New Roman" w:cs="Times New Roman"/>
          <w:b/>
          <w:color w:val="000000"/>
          <w:sz w:val="28"/>
          <w:szCs w:val="28"/>
        </w:rPr>
        <w:t>of</w:t>
      </w:r>
      <w:r w:rsidRPr="000D2E4D">
        <w:rPr>
          <w:rFonts w:ascii="Times New Roman" w:hAnsi="Times New Roman" w:cs="Times New Roman"/>
          <w:b/>
          <w:bCs/>
          <w:color w:val="000000"/>
          <w:sz w:val="28"/>
          <w:szCs w:val="28"/>
        </w:rPr>
        <w:t xml:space="preserve"> </w:t>
      </w:r>
      <w:r w:rsidR="00C300A2" w:rsidRPr="003446FD">
        <w:rPr>
          <w:rFonts w:ascii="Times New Roman" w:hAnsi="Times New Roman" w:cs="Times New Roman"/>
          <w:b/>
          <w:bCs/>
          <w:sz w:val="24"/>
          <w:szCs w:val="24"/>
        </w:rPr>
        <w:t>S</w:t>
      </w:r>
      <w:r w:rsidR="00C300A2">
        <w:rPr>
          <w:rFonts w:ascii="Times New Roman" w:hAnsi="Times New Roman" w:cs="Times New Roman"/>
          <w:b/>
          <w:bCs/>
          <w:sz w:val="24"/>
          <w:szCs w:val="24"/>
        </w:rPr>
        <w:t xml:space="preserve">ustainable </w:t>
      </w:r>
      <w:r w:rsidR="00C300A2" w:rsidRPr="003446FD">
        <w:rPr>
          <w:rFonts w:ascii="Times New Roman" w:hAnsi="Times New Roman" w:cs="Times New Roman"/>
          <w:b/>
          <w:bCs/>
          <w:sz w:val="24"/>
          <w:szCs w:val="24"/>
        </w:rPr>
        <w:t>D</w:t>
      </w:r>
      <w:r w:rsidR="00C300A2">
        <w:rPr>
          <w:rFonts w:ascii="Times New Roman" w:hAnsi="Times New Roman" w:cs="Times New Roman"/>
          <w:b/>
          <w:bCs/>
          <w:sz w:val="24"/>
          <w:szCs w:val="24"/>
        </w:rPr>
        <w:t xml:space="preserve">evelopment </w:t>
      </w:r>
      <w:r w:rsidR="00C300A2" w:rsidRPr="003446FD">
        <w:rPr>
          <w:rFonts w:ascii="Times New Roman" w:hAnsi="Times New Roman" w:cs="Times New Roman"/>
          <w:b/>
          <w:bCs/>
          <w:sz w:val="24"/>
          <w:szCs w:val="24"/>
        </w:rPr>
        <w:t>G</w:t>
      </w:r>
      <w:r w:rsidR="00C300A2">
        <w:rPr>
          <w:rFonts w:ascii="Times New Roman" w:hAnsi="Times New Roman" w:cs="Times New Roman"/>
          <w:b/>
          <w:bCs/>
          <w:sz w:val="24"/>
          <w:szCs w:val="24"/>
        </w:rPr>
        <w:t>oals</w:t>
      </w:r>
      <w:r w:rsidR="00C300A2" w:rsidRPr="000D2E4D">
        <w:rPr>
          <w:rFonts w:ascii="Times New Roman" w:hAnsi="Times New Roman" w:cs="Times New Roman"/>
          <w:b/>
          <w:bCs/>
          <w:color w:val="000000"/>
          <w:sz w:val="28"/>
          <w:szCs w:val="28"/>
        </w:rPr>
        <w:t xml:space="preserve"> </w:t>
      </w:r>
      <w:r w:rsidR="00A45A18" w:rsidRPr="000D2E4D">
        <w:rPr>
          <w:rFonts w:ascii="Times New Roman" w:hAnsi="Times New Roman" w:cs="Times New Roman"/>
          <w:b/>
          <w:bCs/>
          <w:color w:val="000000"/>
          <w:sz w:val="28"/>
          <w:szCs w:val="28"/>
        </w:rPr>
        <w:t>I</w:t>
      </w:r>
      <w:r w:rsidRPr="000D2E4D">
        <w:rPr>
          <w:rFonts w:ascii="Times New Roman" w:hAnsi="Times New Roman" w:cs="Times New Roman"/>
          <w:b/>
          <w:bCs/>
          <w:color w:val="000000"/>
          <w:sz w:val="28"/>
          <w:szCs w:val="28"/>
        </w:rPr>
        <w:t>ndicators</w:t>
      </w:r>
    </w:p>
    <w:tbl>
      <w:tblPr>
        <w:tblW w:w="0" w:type="auto"/>
        <w:tblBorders>
          <w:top w:val="thinThickSmallGap" w:sz="24" w:space="0" w:color="E33332"/>
          <w:left w:val="thinThickSmallGap" w:sz="24" w:space="0" w:color="E33332"/>
          <w:bottom w:val="thinThickSmallGap" w:sz="24" w:space="0" w:color="E33332"/>
          <w:right w:val="thinThickSmallGap" w:sz="24" w:space="0" w:color="E33332"/>
          <w:insideH w:val="single" w:sz="6" w:space="0" w:color="auto"/>
        </w:tblBorders>
        <w:tblLook w:val="04A0"/>
      </w:tblPr>
      <w:tblGrid>
        <w:gridCol w:w="2088"/>
        <w:gridCol w:w="7198"/>
      </w:tblGrid>
      <w:tr w:rsidR="00AC0511" w:rsidRPr="000D2E4D" w:rsidTr="000D2E4D">
        <w:tc>
          <w:tcPr>
            <w:tcW w:w="2088" w:type="dxa"/>
            <w:shd w:val="clear" w:color="auto" w:fill="auto"/>
            <w:vAlign w:val="center"/>
          </w:tcPr>
          <w:p w:rsidR="00AC0511" w:rsidRPr="000D2E4D" w:rsidRDefault="005B122F" w:rsidP="000D2E4D">
            <w:pPr>
              <w:pStyle w:val="Header"/>
              <w:tabs>
                <w:tab w:val="left" w:pos="720"/>
              </w:tabs>
              <w:bidi w:val="0"/>
              <w:spacing w:after="120"/>
              <w:jc w:val="center"/>
              <w:rPr>
                <w:rFonts w:ascii="Times New Roman" w:hAnsi="Times New Roman" w:cs="Times New Roman"/>
                <w:b/>
                <w:bCs/>
                <w:color w:val="000000"/>
                <w:sz w:val="24"/>
                <w:szCs w:val="24"/>
                <w:lang w:val="it-IT"/>
              </w:rPr>
            </w:pPr>
            <w:r>
              <w:rPr>
                <w:noProof/>
              </w:rPr>
              <w:drawing>
                <wp:inline distT="0" distB="0" distL="0" distR="0">
                  <wp:extent cx="1089025" cy="1081405"/>
                  <wp:effectExtent l="19050" t="0" r="0" b="0"/>
                  <wp:docPr id="7"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37" cstate="print"/>
                          <a:srcRect/>
                          <a:stretch>
                            <a:fillRect/>
                          </a:stretch>
                        </pic:blipFill>
                        <pic:spPr bwMode="auto">
                          <a:xfrm>
                            <a:off x="0" y="0"/>
                            <a:ext cx="1089025" cy="1081405"/>
                          </a:xfrm>
                          <a:prstGeom prst="rect">
                            <a:avLst/>
                          </a:prstGeom>
                          <a:noFill/>
                          <a:ln w="9525">
                            <a:noFill/>
                            <a:miter lim="800000"/>
                            <a:headEnd/>
                            <a:tailEnd/>
                          </a:ln>
                        </pic:spPr>
                      </pic:pic>
                    </a:graphicData>
                  </a:graphic>
                </wp:inline>
              </w:drawing>
            </w:r>
          </w:p>
        </w:tc>
        <w:tc>
          <w:tcPr>
            <w:tcW w:w="7198" w:type="dxa"/>
            <w:shd w:val="clear" w:color="auto" w:fill="auto"/>
            <w:vAlign w:val="center"/>
          </w:tcPr>
          <w:p w:rsidR="00AC0511" w:rsidRPr="000D2E4D" w:rsidRDefault="00AC0511" w:rsidP="000D2E4D">
            <w:pPr>
              <w:pStyle w:val="Header"/>
              <w:tabs>
                <w:tab w:val="left" w:pos="720"/>
              </w:tabs>
              <w:bidi w:val="0"/>
              <w:spacing w:after="12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GOAL 1 – End Poverty In All Its Forms Everywhere</w:t>
            </w:r>
          </w:p>
        </w:tc>
      </w:tr>
    </w:tbl>
    <w:p w:rsidR="00B771E7" w:rsidRPr="000D2E4D" w:rsidRDefault="00B771E7" w:rsidP="00D247CA">
      <w:pPr>
        <w:bidi w:val="0"/>
        <w:spacing w:after="0" w:line="240" w:lineRule="auto"/>
        <w:ind w:right="-334"/>
        <w:jc w:val="both"/>
        <w:rPr>
          <w:rFonts w:ascii="Times New Roman" w:hAnsi="Times New Roman" w:cs="Times New Roman"/>
          <w:b/>
          <w:bCs/>
          <w:color w:val="000000"/>
          <w:sz w:val="24"/>
          <w:szCs w:val="24"/>
        </w:rPr>
      </w:pPr>
    </w:p>
    <w:p w:rsidR="00CF7F95" w:rsidRPr="00AC0511" w:rsidRDefault="009A3616" w:rsidP="00B771E7">
      <w:pPr>
        <w:bidi w:val="0"/>
        <w:spacing w:after="0" w:line="240" w:lineRule="auto"/>
        <w:ind w:right="-334"/>
        <w:jc w:val="both"/>
        <w:rPr>
          <w:rFonts w:ascii="Times New Roman" w:hAnsi="Times New Roman" w:cs="Times New Roman"/>
          <w:b/>
          <w:bCs/>
          <w:sz w:val="24"/>
          <w:szCs w:val="24"/>
          <w:lang w:eastAsia="ar-SA"/>
        </w:rPr>
      </w:pPr>
      <w:r w:rsidRPr="00AC0511">
        <w:rPr>
          <w:rFonts w:ascii="Times New Roman" w:hAnsi="Times New Roman" w:cs="Times New Roman"/>
          <w:b/>
          <w:bCs/>
          <w:sz w:val="24"/>
          <w:szCs w:val="24"/>
          <w:lang w:eastAsia="ar-SA"/>
        </w:rPr>
        <w:t>Introduction to</w:t>
      </w:r>
      <w:r w:rsidR="00CF7F95" w:rsidRPr="00AC0511">
        <w:rPr>
          <w:rFonts w:ascii="Times New Roman" w:hAnsi="Times New Roman" w:cs="Times New Roman"/>
          <w:b/>
          <w:bCs/>
          <w:sz w:val="24"/>
          <w:szCs w:val="24"/>
          <w:lang w:eastAsia="ar-SA"/>
        </w:rPr>
        <w:t xml:space="preserve"> the Goal</w:t>
      </w:r>
    </w:p>
    <w:p w:rsidR="00CF7F95" w:rsidRPr="00D247CA" w:rsidRDefault="00CF7F95" w:rsidP="00D247CA">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Ending poverty, in all its manifestations including its most extreme forms, through interconnected strategies, is the theme of the Goal 1. Providing people in every part of the world with the support they need, even through the promoting social protection systems, in fact, is the very essence of sustainable development.</w:t>
      </w:r>
    </w:p>
    <w:p w:rsidR="00CF7F95" w:rsidRPr="00D247CA" w:rsidRDefault="00CF7F95" w:rsidP="00D247CA">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To allow people to get out of poverty it is necessary to guarantee equal rights, to have access to economic and natural resources, technological resources, property and basic services. Furthermore, all necessary aid must be guaranteed to the communities affected by climate-related disasters. In 2015, with the signing of the 2030 Agenda, governments around the world pledged to end poverty over the next years, so that all people, anywhere in the world, can enjoy a standard of living adequate and have opportunities to reach their full potential.</w:t>
      </w:r>
    </w:p>
    <w:p w:rsidR="00CF7F95" w:rsidRPr="00D247CA" w:rsidRDefault="00CF7F95" w:rsidP="00D247CA">
      <w:pPr>
        <w:bidi w:val="0"/>
        <w:spacing w:after="0" w:line="240" w:lineRule="auto"/>
        <w:ind w:right="-334"/>
        <w:jc w:val="both"/>
        <w:rPr>
          <w:rFonts w:ascii="Times New Roman" w:hAnsi="Times New Roman" w:cs="Times New Roman"/>
          <w:sz w:val="24"/>
          <w:szCs w:val="24"/>
          <w:lang w:eastAsia="ar-SA"/>
        </w:rPr>
      </w:pPr>
    </w:p>
    <w:p w:rsidR="00CF7F95" w:rsidRPr="00AC0511" w:rsidRDefault="00CF7F95" w:rsidP="00D247CA">
      <w:pPr>
        <w:bidi w:val="0"/>
        <w:spacing w:after="0" w:line="240" w:lineRule="auto"/>
        <w:ind w:right="-334"/>
        <w:jc w:val="both"/>
        <w:rPr>
          <w:rFonts w:ascii="Times New Roman" w:hAnsi="Times New Roman" w:cs="Times New Roman"/>
          <w:b/>
          <w:bCs/>
          <w:sz w:val="24"/>
          <w:szCs w:val="24"/>
          <w:lang w:eastAsia="ar-SA"/>
        </w:rPr>
      </w:pPr>
      <w:r w:rsidRPr="00AC0511">
        <w:rPr>
          <w:rFonts w:ascii="Times New Roman" w:hAnsi="Times New Roman" w:cs="Times New Roman"/>
          <w:b/>
          <w:bCs/>
          <w:sz w:val="24"/>
          <w:szCs w:val="24"/>
          <w:lang w:eastAsia="ar-SA"/>
        </w:rPr>
        <w:t>Targets</w:t>
      </w:r>
    </w:p>
    <w:p w:rsidR="00CF7F95" w:rsidRPr="00D247CA" w:rsidRDefault="00CF7F95" w:rsidP="00D247CA">
      <w:pPr>
        <w:bidi w:val="0"/>
        <w:spacing w:after="0" w:line="240" w:lineRule="auto"/>
        <w:ind w:right="-334"/>
        <w:jc w:val="both"/>
        <w:rPr>
          <w:rFonts w:ascii="Times New Roman" w:hAnsi="Times New Roman" w:cs="Times New Roman"/>
          <w:sz w:val="24"/>
          <w:szCs w:val="24"/>
          <w:lang w:eastAsia="ar-SA"/>
        </w:rPr>
      </w:pPr>
      <w:r w:rsidRPr="00D247CA">
        <w:rPr>
          <w:rFonts w:ascii="Times New Roman" w:hAnsi="Times New Roman" w:cs="Times New Roman"/>
          <w:sz w:val="24"/>
          <w:szCs w:val="24"/>
          <w:lang w:eastAsia="ar-SA"/>
        </w:rPr>
        <w:t xml:space="preserve">Goal 1 is broken down into 7 Targets, of which the last 2 refer to means of implementation: </w:t>
      </w:r>
    </w:p>
    <w:p w:rsidR="00CF7F95" w:rsidRPr="00AC0511" w:rsidRDefault="00CF7F95" w:rsidP="00D247CA">
      <w:pPr>
        <w:bidi w:val="0"/>
        <w:spacing w:after="0" w:line="240" w:lineRule="auto"/>
        <w:ind w:right="-334"/>
        <w:jc w:val="both"/>
        <w:rPr>
          <w:rFonts w:ascii="Times New Roman" w:hAnsi="Times New Roman" w:cs="Times New Roman"/>
          <w:b/>
          <w:bCs/>
          <w:sz w:val="24"/>
          <w:szCs w:val="24"/>
          <w:lang w:eastAsia="ar-SA"/>
        </w:rPr>
      </w:pPr>
      <w:r w:rsidRPr="00AC0511">
        <w:rPr>
          <w:rFonts w:ascii="Times New Roman" w:hAnsi="Times New Roman" w:cs="Times New Roman"/>
          <w:b/>
          <w:bCs/>
          <w:sz w:val="24"/>
          <w:szCs w:val="24"/>
          <w:lang w:eastAsia="ar-SA"/>
        </w:rPr>
        <w:t>1.1</w:t>
      </w:r>
    </w:p>
    <w:p w:rsidR="00CF7F95" w:rsidRDefault="00CF7F95" w:rsidP="00D247CA">
      <w:pPr>
        <w:bidi w:val="0"/>
        <w:spacing w:after="0" w:line="240" w:lineRule="auto"/>
        <w:ind w:right="-334"/>
        <w:jc w:val="both"/>
        <w:rPr>
          <w:rFonts w:ascii="Times New Roman" w:hAnsi="Times New Roman" w:cs="Times New Roman"/>
          <w:sz w:val="24"/>
          <w:szCs w:val="24"/>
          <w:lang w:eastAsia="ar-SA"/>
        </w:rPr>
      </w:pPr>
      <w:r w:rsidRPr="001320A0">
        <w:rPr>
          <w:rFonts w:ascii="Times New Roman" w:hAnsi="Times New Roman" w:cs="Times New Roman"/>
          <w:sz w:val="24"/>
          <w:szCs w:val="24"/>
          <w:lang w:eastAsia="ar-SA"/>
        </w:rPr>
        <w:t xml:space="preserve">By 2030, eradicate extreme poverty for all people everywhere, currently measured as people </w:t>
      </w:r>
      <w:r w:rsidR="00821B33" w:rsidRPr="001320A0">
        <w:rPr>
          <w:rFonts w:ascii="Times New Roman" w:hAnsi="Times New Roman" w:cs="Times New Roman"/>
          <w:sz w:val="24"/>
          <w:szCs w:val="24"/>
          <w:lang w:eastAsia="ar-SA"/>
        </w:rPr>
        <w:t>living on less than $1.25 a day.</w:t>
      </w:r>
    </w:p>
    <w:p w:rsidR="00115F7C" w:rsidRPr="00115F7C" w:rsidRDefault="00115F7C" w:rsidP="00115F7C">
      <w:pPr>
        <w:bidi w:val="0"/>
        <w:spacing w:after="0" w:line="240" w:lineRule="auto"/>
        <w:ind w:right="-334"/>
        <w:jc w:val="both"/>
        <w:rPr>
          <w:rFonts w:ascii="Times New Roman" w:hAnsi="Times New Roman" w:cs="Times New Roman"/>
          <w:sz w:val="10"/>
          <w:szCs w:val="10"/>
          <w:lang w:eastAsia="ar-SA"/>
        </w:rPr>
      </w:pPr>
    </w:p>
    <w:p w:rsidR="00CF7F95" w:rsidRPr="00AC0511" w:rsidRDefault="00CF7F95" w:rsidP="00D247CA">
      <w:pPr>
        <w:bidi w:val="0"/>
        <w:spacing w:after="0" w:line="240" w:lineRule="auto"/>
        <w:ind w:right="-334"/>
        <w:jc w:val="both"/>
        <w:rPr>
          <w:rFonts w:ascii="Times New Roman" w:hAnsi="Times New Roman" w:cs="Times New Roman"/>
          <w:b/>
          <w:bCs/>
          <w:sz w:val="24"/>
          <w:szCs w:val="24"/>
          <w:lang w:eastAsia="ar-SA"/>
        </w:rPr>
      </w:pPr>
      <w:r w:rsidRPr="00AC0511">
        <w:rPr>
          <w:rFonts w:ascii="Times New Roman" w:hAnsi="Times New Roman" w:cs="Times New Roman"/>
          <w:b/>
          <w:bCs/>
          <w:sz w:val="24"/>
          <w:szCs w:val="24"/>
          <w:lang w:eastAsia="ar-SA"/>
        </w:rPr>
        <w:t>1.2</w:t>
      </w:r>
    </w:p>
    <w:p w:rsidR="00CF7F95" w:rsidRPr="001320A0" w:rsidRDefault="00CF7F95" w:rsidP="00D247CA">
      <w:pPr>
        <w:bidi w:val="0"/>
        <w:spacing w:after="0" w:line="240" w:lineRule="auto"/>
        <w:ind w:right="-334"/>
        <w:jc w:val="both"/>
        <w:rPr>
          <w:rFonts w:ascii="Times New Roman" w:hAnsi="Times New Roman" w:cs="Times New Roman"/>
          <w:sz w:val="24"/>
          <w:szCs w:val="24"/>
          <w:lang w:eastAsia="ar-SA"/>
        </w:rPr>
      </w:pPr>
      <w:r w:rsidRPr="001320A0">
        <w:rPr>
          <w:rFonts w:ascii="Times New Roman" w:hAnsi="Times New Roman" w:cs="Times New Roman"/>
          <w:sz w:val="24"/>
          <w:szCs w:val="24"/>
          <w:lang w:eastAsia="ar-SA"/>
        </w:rPr>
        <w:t>By 2030, reduce at least by half the proportion of men, women and children of all ages living in poverty in all its dimensions according to national definitions</w:t>
      </w:r>
      <w:r w:rsidR="00821B33" w:rsidRPr="001320A0">
        <w:rPr>
          <w:rFonts w:ascii="Times New Roman" w:hAnsi="Times New Roman" w:cs="Times New Roman"/>
          <w:sz w:val="24"/>
          <w:szCs w:val="24"/>
          <w:lang w:eastAsia="ar-SA"/>
        </w:rPr>
        <w:t>.</w:t>
      </w:r>
    </w:p>
    <w:p w:rsidR="00115F7C" w:rsidRPr="00115F7C" w:rsidRDefault="00115F7C" w:rsidP="00D247CA">
      <w:pPr>
        <w:bidi w:val="0"/>
        <w:spacing w:after="0" w:line="240" w:lineRule="auto"/>
        <w:ind w:right="-334"/>
        <w:jc w:val="both"/>
        <w:rPr>
          <w:rFonts w:ascii="Times New Roman" w:hAnsi="Times New Roman" w:cs="Times New Roman"/>
          <w:b/>
          <w:bCs/>
          <w:sz w:val="10"/>
          <w:szCs w:val="10"/>
          <w:lang w:eastAsia="ar-SA"/>
        </w:rPr>
      </w:pPr>
    </w:p>
    <w:p w:rsidR="00CF7F95" w:rsidRPr="00AC0511" w:rsidRDefault="00CF7F95" w:rsidP="00115F7C">
      <w:pPr>
        <w:bidi w:val="0"/>
        <w:spacing w:after="0" w:line="240" w:lineRule="auto"/>
        <w:ind w:right="-334"/>
        <w:jc w:val="both"/>
        <w:rPr>
          <w:rFonts w:ascii="Times New Roman" w:hAnsi="Times New Roman" w:cs="Times New Roman"/>
          <w:b/>
          <w:bCs/>
          <w:sz w:val="24"/>
          <w:szCs w:val="24"/>
          <w:lang w:eastAsia="ar-SA"/>
        </w:rPr>
      </w:pPr>
      <w:r w:rsidRPr="00AC0511">
        <w:rPr>
          <w:rFonts w:ascii="Times New Roman" w:hAnsi="Times New Roman" w:cs="Times New Roman"/>
          <w:b/>
          <w:bCs/>
          <w:sz w:val="24"/>
          <w:szCs w:val="24"/>
          <w:lang w:eastAsia="ar-SA"/>
        </w:rPr>
        <w:t>1.3</w:t>
      </w:r>
    </w:p>
    <w:p w:rsidR="00CF7F95" w:rsidRPr="001320A0" w:rsidRDefault="00CF7F95" w:rsidP="00D247CA">
      <w:pPr>
        <w:bidi w:val="0"/>
        <w:spacing w:after="0" w:line="240" w:lineRule="auto"/>
        <w:ind w:right="-334"/>
        <w:jc w:val="both"/>
        <w:rPr>
          <w:rFonts w:ascii="Times New Roman" w:hAnsi="Times New Roman" w:cs="Times New Roman"/>
          <w:sz w:val="24"/>
          <w:szCs w:val="24"/>
          <w:lang w:eastAsia="ar-SA"/>
        </w:rPr>
      </w:pPr>
      <w:r w:rsidRPr="001320A0">
        <w:rPr>
          <w:rFonts w:ascii="Times New Roman" w:hAnsi="Times New Roman" w:cs="Times New Roman"/>
          <w:sz w:val="24"/>
          <w:szCs w:val="24"/>
          <w:lang w:eastAsia="ar-SA"/>
        </w:rPr>
        <w:t>Implement nationally appropriate social protection systems and measures for all, including floors, and by 2030 achieve substantial coverage of the poor and the vulnerable</w:t>
      </w:r>
      <w:r w:rsidR="00821B33" w:rsidRPr="001320A0">
        <w:rPr>
          <w:rFonts w:ascii="Times New Roman" w:hAnsi="Times New Roman" w:cs="Times New Roman"/>
          <w:sz w:val="24"/>
          <w:szCs w:val="24"/>
          <w:lang w:eastAsia="ar-SA"/>
        </w:rPr>
        <w:t>.</w:t>
      </w:r>
    </w:p>
    <w:p w:rsidR="00115F7C" w:rsidRPr="00115F7C" w:rsidRDefault="00115F7C" w:rsidP="00D247CA">
      <w:pPr>
        <w:bidi w:val="0"/>
        <w:spacing w:after="0" w:line="240" w:lineRule="auto"/>
        <w:ind w:right="-334"/>
        <w:jc w:val="both"/>
        <w:rPr>
          <w:rFonts w:ascii="Times New Roman" w:hAnsi="Times New Roman" w:cs="Times New Roman"/>
          <w:b/>
          <w:bCs/>
          <w:sz w:val="10"/>
          <w:szCs w:val="10"/>
          <w:lang w:eastAsia="ar-SA"/>
        </w:rPr>
      </w:pPr>
    </w:p>
    <w:p w:rsidR="00CF7F95" w:rsidRPr="00AC0511" w:rsidRDefault="00CF7F95" w:rsidP="00115F7C">
      <w:pPr>
        <w:bidi w:val="0"/>
        <w:spacing w:after="0" w:line="240" w:lineRule="auto"/>
        <w:ind w:right="-334"/>
        <w:jc w:val="both"/>
        <w:rPr>
          <w:rFonts w:ascii="Times New Roman" w:hAnsi="Times New Roman" w:cs="Times New Roman"/>
          <w:b/>
          <w:bCs/>
          <w:sz w:val="24"/>
          <w:szCs w:val="24"/>
          <w:lang w:eastAsia="ar-SA"/>
        </w:rPr>
      </w:pPr>
      <w:r w:rsidRPr="00AC0511">
        <w:rPr>
          <w:rFonts w:ascii="Times New Roman" w:hAnsi="Times New Roman" w:cs="Times New Roman"/>
          <w:b/>
          <w:bCs/>
          <w:sz w:val="24"/>
          <w:szCs w:val="24"/>
          <w:lang w:eastAsia="ar-SA"/>
        </w:rPr>
        <w:t>1.4</w:t>
      </w:r>
    </w:p>
    <w:p w:rsidR="00CF7F95" w:rsidRPr="001320A0" w:rsidRDefault="00CF7F95" w:rsidP="00D247CA">
      <w:pPr>
        <w:bidi w:val="0"/>
        <w:spacing w:after="0" w:line="240" w:lineRule="auto"/>
        <w:ind w:right="-334"/>
        <w:jc w:val="both"/>
        <w:rPr>
          <w:rFonts w:ascii="Times New Roman" w:hAnsi="Times New Roman" w:cs="Times New Roman"/>
          <w:sz w:val="24"/>
          <w:szCs w:val="24"/>
          <w:lang w:eastAsia="ar-SA"/>
        </w:rPr>
      </w:pPr>
      <w:r w:rsidRPr="001320A0">
        <w:rPr>
          <w:rFonts w:ascii="Times New Roman" w:hAnsi="Times New Roman" w:cs="Times New Roman"/>
          <w:sz w:val="24"/>
          <w:szCs w:val="24"/>
          <w:lang w:eastAsia="ar-SA"/>
        </w:rPr>
        <w:t>By 2030, ensure that all men and women, in particular the poor and the vulnerable, have equal rights to economic resources, as well as access to basic services, ownership and control over land and other forms of property, inheritance, natural resources, appropriate new technology and financial services, including microfina</w:t>
      </w:r>
      <w:r w:rsidR="00821B33" w:rsidRPr="001320A0">
        <w:rPr>
          <w:rFonts w:ascii="Times New Roman" w:hAnsi="Times New Roman" w:cs="Times New Roman"/>
          <w:sz w:val="24"/>
          <w:szCs w:val="24"/>
          <w:lang w:eastAsia="ar-SA"/>
        </w:rPr>
        <w:t>nce.</w:t>
      </w:r>
    </w:p>
    <w:p w:rsidR="00115F7C" w:rsidRPr="00115F7C" w:rsidRDefault="00115F7C" w:rsidP="00D247CA">
      <w:pPr>
        <w:bidi w:val="0"/>
        <w:spacing w:after="0" w:line="240" w:lineRule="auto"/>
        <w:ind w:right="-334"/>
        <w:jc w:val="both"/>
        <w:rPr>
          <w:rFonts w:ascii="Times New Roman" w:hAnsi="Times New Roman" w:cs="Times New Roman"/>
          <w:b/>
          <w:bCs/>
          <w:sz w:val="10"/>
          <w:szCs w:val="10"/>
          <w:lang w:eastAsia="ar-SA"/>
        </w:rPr>
      </w:pPr>
    </w:p>
    <w:p w:rsidR="00CF7F95" w:rsidRPr="00AC0511" w:rsidRDefault="00CF7F95" w:rsidP="00115F7C">
      <w:pPr>
        <w:bidi w:val="0"/>
        <w:spacing w:after="0" w:line="240" w:lineRule="auto"/>
        <w:ind w:right="-334"/>
        <w:jc w:val="both"/>
        <w:rPr>
          <w:rFonts w:ascii="Times New Roman" w:hAnsi="Times New Roman" w:cs="Times New Roman"/>
          <w:b/>
          <w:bCs/>
          <w:sz w:val="24"/>
          <w:szCs w:val="24"/>
          <w:lang w:eastAsia="ar-SA"/>
        </w:rPr>
      </w:pPr>
      <w:r w:rsidRPr="00AC0511">
        <w:rPr>
          <w:rFonts w:ascii="Times New Roman" w:hAnsi="Times New Roman" w:cs="Times New Roman"/>
          <w:b/>
          <w:bCs/>
          <w:sz w:val="24"/>
          <w:szCs w:val="24"/>
          <w:lang w:eastAsia="ar-SA"/>
        </w:rPr>
        <w:t>1.5</w:t>
      </w:r>
    </w:p>
    <w:p w:rsidR="00CF7F95" w:rsidRPr="001320A0" w:rsidRDefault="00CF7F95" w:rsidP="00D247CA">
      <w:pPr>
        <w:bidi w:val="0"/>
        <w:spacing w:after="0" w:line="240" w:lineRule="auto"/>
        <w:ind w:right="-334"/>
        <w:jc w:val="both"/>
        <w:rPr>
          <w:rFonts w:ascii="Times New Roman" w:hAnsi="Times New Roman" w:cs="Times New Roman"/>
          <w:sz w:val="24"/>
          <w:szCs w:val="24"/>
          <w:lang w:eastAsia="ar-SA"/>
        </w:rPr>
      </w:pPr>
      <w:r w:rsidRPr="001320A0">
        <w:rPr>
          <w:rFonts w:ascii="Times New Roman" w:hAnsi="Times New Roman" w:cs="Times New Roman"/>
          <w:sz w:val="24"/>
          <w:szCs w:val="24"/>
          <w:lang w:eastAsia="ar-SA"/>
        </w:rPr>
        <w:t>By 2030, build the resilience of the poor and those in vulnerable situations and reduce their exposure and vulnerability to climate-related extreme events and other economic, social and environmental shocks and disasters</w:t>
      </w:r>
      <w:r w:rsidR="009E1CBA" w:rsidRPr="001320A0">
        <w:rPr>
          <w:rFonts w:ascii="Times New Roman" w:hAnsi="Times New Roman" w:cs="Times New Roman"/>
          <w:sz w:val="24"/>
          <w:szCs w:val="24"/>
          <w:lang w:eastAsia="ar-SA"/>
        </w:rPr>
        <w:t>.</w:t>
      </w:r>
    </w:p>
    <w:p w:rsidR="00115F7C" w:rsidRPr="00677E6A" w:rsidRDefault="00115F7C" w:rsidP="00D247CA">
      <w:pPr>
        <w:bidi w:val="0"/>
        <w:spacing w:after="0" w:line="240" w:lineRule="auto"/>
        <w:ind w:right="-334"/>
        <w:jc w:val="both"/>
        <w:rPr>
          <w:rFonts w:ascii="Times New Roman" w:hAnsi="Times New Roman" w:cs="Times New Roman"/>
          <w:b/>
          <w:bCs/>
          <w:sz w:val="10"/>
          <w:szCs w:val="10"/>
          <w:lang w:eastAsia="ar-SA"/>
        </w:rPr>
      </w:pPr>
    </w:p>
    <w:p w:rsidR="00CF7F95" w:rsidRPr="00AC0511" w:rsidRDefault="00CF7F95" w:rsidP="00115F7C">
      <w:pPr>
        <w:bidi w:val="0"/>
        <w:spacing w:after="0" w:line="240" w:lineRule="auto"/>
        <w:ind w:right="-334"/>
        <w:jc w:val="both"/>
        <w:rPr>
          <w:rFonts w:ascii="Times New Roman" w:hAnsi="Times New Roman" w:cs="Times New Roman"/>
          <w:b/>
          <w:bCs/>
          <w:sz w:val="24"/>
          <w:szCs w:val="24"/>
          <w:lang w:eastAsia="ar-SA"/>
        </w:rPr>
      </w:pPr>
      <w:r w:rsidRPr="00AC0511">
        <w:rPr>
          <w:rFonts w:ascii="Times New Roman" w:hAnsi="Times New Roman" w:cs="Times New Roman"/>
          <w:b/>
          <w:bCs/>
          <w:sz w:val="24"/>
          <w:szCs w:val="24"/>
          <w:lang w:eastAsia="ar-SA"/>
        </w:rPr>
        <w:t>1.a</w:t>
      </w:r>
    </w:p>
    <w:p w:rsidR="00CF7F95" w:rsidRPr="001320A0" w:rsidRDefault="00CF7F95" w:rsidP="00D247CA">
      <w:pPr>
        <w:bidi w:val="0"/>
        <w:spacing w:after="0" w:line="240" w:lineRule="auto"/>
        <w:ind w:right="-334"/>
        <w:jc w:val="both"/>
        <w:rPr>
          <w:rFonts w:ascii="Times New Roman" w:hAnsi="Times New Roman" w:cs="Times New Roman"/>
          <w:sz w:val="24"/>
          <w:szCs w:val="24"/>
          <w:lang w:eastAsia="ar-SA"/>
        </w:rPr>
      </w:pPr>
      <w:r w:rsidRPr="001320A0">
        <w:rPr>
          <w:rFonts w:ascii="Times New Roman" w:hAnsi="Times New Roman" w:cs="Times New Roman"/>
          <w:sz w:val="24"/>
          <w:szCs w:val="24"/>
          <w:lang w:eastAsia="ar-SA"/>
        </w:rPr>
        <w:t xml:space="preserve">Ensure significant mobilization of resources from a variety of sources, including through enhanced development cooperation, in order to provide adequate and predictable means for </w:t>
      </w:r>
      <w:r w:rsidRPr="001320A0">
        <w:rPr>
          <w:rFonts w:ascii="Times New Roman" w:hAnsi="Times New Roman" w:cs="Times New Roman"/>
          <w:sz w:val="24"/>
          <w:szCs w:val="24"/>
          <w:lang w:eastAsia="ar-SA"/>
        </w:rPr>
        <w:lastRenderedPageBreak/>
        <w:t xml:space="preserve">developing countries, in particular least developed countries, to implement </w:t>
      </w:r>
      <w:proofErr w:type="spellStart"/>
      <w:r w:rsidRPr="001320A0">
        <w:rPr>
          <w:rFonts w:ascii="Times New Roman" w:hAnsi="Times New Roman" w:cs="Times New Roman"/>
          <w:sz w:val="24"/>
          <w:szCs w:val="24"/>
          <w:lang w:eastAsia="ar-SA"/>
        </w:rPr>
        <w:t>programmes</w:t>
      </w:r>
      <w:proofErr w:type="spellEnd"/>
      <w:r w:rsidRPr="001320A0">
        <w:rPr>
          <w:rFonts w:ascii="Times New Roman" w:hAnsi="Times New Roman" w:cs="Times New Roman"/>
          <w:sz w:val="24"/>
          <w:szCs w:val="24"/>
          <w:lang w:eastAsia="ar-SA"/>
        </w:rPr>
        <w:t xml:space="preserve"> and policies to end poverty in all its dimensions</w:t>
      </w:r>
      <w:r w:rsidR="009E1CBA" w:rsidRPr="001320A0">
        <w:rPr>
          <w:rFonts w:ascii="Times New Roman" w:hAnsi="Times New Roman" w:cs="Times New Roman"/>
          <w:sz w:val="24"/>
          <w:szCs w:val="24"/>
          <w:lang w:eastAsia="ar-SA"/>
        </w:rPr>
        <w:t>.</w:t>
      </w:r>
    </w:p>
    <w:p w:rsidR="00115F7C" w:rsidRPr="00115F7C" w:rsidRDefault="00115F7C" w:rsidP="00D247CA">
      <w:pPr>
        <w:bidi w:val="0"/>
        <w:spacing w:after="0" w:line="240" w:lineRule="auto"/>
        <w:ind w:right="-334"/>
        <w:jc w:val="both"/>
        <w:rPr>
          <w:rFonts w:ascii="Times New Roman" w:hAnsi="Times New Roman" w:cs="Times New Roman"/>
          <w:b/>
          <w:bCs/>
          <w:sz w:val="10"/>
          <w:szCs w:val="10"/>
          <w:lang w:eastAsia="ar-SA"/>
        </w:rPr>
      </w:pPr>
    </w:p>
    <w:p w:rsidR="00CF7F95" w:rsidRPr="00AC0511" w:rsidRDefault="00CF7F95" w:rsidP="00115F7C">
      <w:pPr>
        <w:bidi w:val="0"/>
        <w:spacing w:after="0" w:line="240" w:lineRule="auto"/>
        <w:ind w:right="-334"/>
        <w:jc w:val="both"/>
        <w:rPr>
          <w:rFonts w:ascii="Times New Roman" w:hAnsi="Times New Roman" w:cs="Times New Roman"/>
          <w:b/>
          <w:bCs/>
          <w:sz w:val="24"/>
          <w:szCs w:val="24"/>
          <w:lang w:eastAsia="ar-SA"/>
        </w:rPr>
      </w:pPr>
      <w:r w:rsidRPr="00AC0511">
        <w:rPr>
          <w:rFonts w:ascii="Times New Roman" w:hAnsi="Times New Roman" w:cs="Times New Roman"/>
          <w:b/>
          <w:bCs/>
          <w:sz w:val="24"/>
          <w:szCs w:val="24"/>
          <w:lang w:eastAsia="ar-SA"/>
        </w:rPr>
        <w:t>1.b</w:t>
      </w:r>
    </w:p>
    <w:p w:rsidR="00CF7F95" w:rsidRPr="001320A0" w:rsidRDefault="00CF7F95" w:rsidP="00D247CA">
      <w:pPr>
        <w:bidi w:val="0"/>
        <w:spacing w:after="0" w:line="240" w:lineRule="auto"/>
        <w:ind w:right="-334"/>
        <w:jc w:val="both"/>
        <w:rPr>
          <w:rFonts w:ascii="Times New Roman" w:hAnsi="Times New Roman" w:cs="Times New Roman"/>
          <w:sz w:val="24"/>
          <w:szCs w:val="24"/>
          <w:lang w:eastAsia="ar-SA"/>
        </w:rPr>
      </w:pPr>
      <w:r w:rsidRPr="001320A0">
        <w:rPr>
          <w:rFonts w:ascii="Times New Roman" w:hAnsi="Times New Roman" w:cs="Times New Roman"/>
          <w:sz w:val="24"/>
          <w:szCs w:val="24"/>
          <w:lang w:eastAsia="ar-SA"/>
        </w:rPr>
        <w:t>Create sound policy frameworks at the national, regional and international levels, based on pro-poor and gender-sensitive development strategies, to support accelerated investment in poverty eradication actions</w:t>
      </w:r>
      <w:r w:rsidR="009E1CBA" w:rsidRPr="001320A0">
        <w:rPr>
          <w:rFonts w:ascii="Times New Roman" w:hAnsi="Times New Roman" w:cs="Times New Roman"/>
          <w:sz w:val="24"/>
          <w:szCs w:val="24"/>
          <w:lang w:eastAsia="ar-SA"/>
        </w:rPr>
        <w:t>.</w:t>
      </w:r>
    </w:p>
    <w:p w:rsidR="00CF7F95" w:rsidRPr="00FC370E" w:rsidRDefault="00CF7F95" w:rsidP="00D247CA">
      <w:pPr>
        <w:bidi w:val="0"/>
        <w:spacing w:after="0" w:line="240" w:lineRule="auto"/>
        <w:ind w:right="-334"/>
        <w:jc w:val="both"/>
        <w:rPr>
          <w:rFonts w:ascii="Times New Roman" w:hAnsi="Times New Roman" w:cs="Times New Roman"/>
          <w:sz w:val="24"/>
          <w:szCs w:val="24"/>
          <w:lang w:eastAsia="ar-SA"/>
        </w:rPr>
      </w:pPr>
    </w:p>
    <w:p w:rsidR="00CF7F95" w:rsidRPr="00AC0511" w:rsidRDefault="00CF7F95" w:rsidP="00D247CA">
      <w:pPr>
        <w:bidi w:val="0"/>
        <w:spacing w:after="0" w:line="240" w:lineRule="auto"/>
        <w:ind w:right="-334"/>
        <w:jc w:val="both"/>
        <w:rPr>
          <w:rFonts w:ascii="Times New Roman" w:hAnsi="Times New Roman" w:cs="Times New Roman"/>
          <w:b/>
          <w:bCs/>
          <w:sz w:val="24"/>
          <w:szCs w:val="24"/>
          <w:lang w:eastAsia="ar-SA"/>
        </w:rPr>
      </w:pPr>
      <w:r w:rsidRPr="00AC0511">
        <w:rPr>
          <w:rFonts w:ascii="Times New Roman" w:hAnsi="Times New Roman" w:cs="Times New Roman"/>
          <w:b/>
          <w:bCs/>
          <w:sz w:val="24"/>
          <w:szCs w:val="24"/>
          <w:lang w:eastAsia="ar-SA"/>
        </w:rPr>
        <w:t>Indicators released by PCBS</w:t>
      </w:r>
    </w:p>
    <w:p w:rsidR="00CF7F95" w:rsidRPr="001320A0" w:rsidRDefault="00CF7F95" w:rsidP="00D247CA">
      <w:pPr>
        <w:bidi w:val="0"/>
        <w:spacing w:after="0" w:line="240" w:lineRule="auto"/>
        <w:ind w:right="-334"/>
        <w:jc w:val="both"/>
        <w:rPr>
          <w:rFonts w:ascii="Times New Roman" w:hAnsi="Times New Roman" w:cs="Times New Roman"/>
          <w:sz w:val="24"/>
          <w:szCs w:val="24"/>
          <w:lang w:eastAsia="ar-SA"/>
        </w:rPr>
      </w:pPr>
      <w:r w:rsidRPr="001320A0">
        <w:rPr>
          <w:rFonts w:ascii="Times New Roman" w:hAnsi="Times New Roman" w:cs="Times New Roman"/>
          <w:sz w:val="24"/>
          <w:szCs w:val="24"/>
          <w:lang w:eastAsia="ar-SA"/>
        </w:rPr>
        <w:t>There are 4 indicators released by PCBS for Goal 1, represent 6</w:t>
      </w:r>
      <w:r w:rsidR="00C27F52" w:rsidRPr="001320A0">
        <w:rPr>
          <w:rFonts w:ascii="Times New Roman" w:hAnsi="Times New Roman" w:cs="Times New Roman"/>
          <w:sz w:val="24"/>
          <w:szCs w:val="24"/>
          <w:lang w:eastAsia="ar-SA"/>
        </w:rPr>
        <w:t xml:space="preserve"> </w:t>
      </w:r>
      <w:r w:rsidRPr="001320A0">
        <w:rPr>
          <w:rFonts w:ascii="Times New Roman" w:hAnsi="Times New Roman" w:cs="Times New Roman"/>
          <w:sz w:val="24"/>
          <w:szCs w:val="24"/>
          <w:lang w:eastAsia="ar-SA"/>
        </w:rPr>
        <w:t>data points, referring to 2 of the 7 targets.</w:t>
      </w:r>
    </w:p>
    <w:p w:rsidR="00CF7F95" w:rsidRPr="00115F7C" w:rsidRDefault="00CF7F95" w:rsidP="00D247CA">
      <w:pPr>
        <w:bidi w:val="0"/>
        <w:spacing w:after="0" w:line="240" w:lineRule="auto"/>
        <w:ind w:right="-334"/>
        <w:jc w:val="both"/>
        <w:rPr>
          <w:rFonts w:ascii="Times New Roman" w:hAnsi="Times New Roman" w:cs="Times New Roman"/>
          <w:sz w:val="16"/>
          <w:szCs w:val="16"/>
          <w:lang w:eastAsia="ar-SA"/>
        </w:rPr>
      </w:pPr>
    </w:p>
    <w:p w:rsidR="00CF7F95" w:rsidRPr="00D247CA" w:rsidRDefault="00CF7F95" w:rsidP="00D247CA">
      <w:pPr>
        <w:bidi w:val="0"/>
        <w:spacing w:after="0" w:line="240" w:lineRule="auto"/>
        <w:jc w:val="center"/>
        <w:rPr>
          <w:rFonts w:ascii="Arial" w:hAnsi="Arial"/>
          <w:b/>
          <w:bCs/>
          <w:lang w:eastAsia="ar-SA"/>
        </w:rPr>
      </w:pPr>
      <w:r w:rsidRPr="00D247CA">
        <w:rPr>
          <w:rFonts w:ascii="Arial" w:hAnsi="Arial"/>
          <w:b/>
          <w:bCs/>
          <w:lang w:eastAsia="ar-SA"/>
        </w:rPr>
        <w:t>Table</w:t>
      </w:r>
      <w:r w:rsidRPr="00D247CA">
        <w:rPr>
          <w:lang w:eastAsia="ar-SA"/>
        </w:rPr>
        <w:t xml:space="preserve"> </w:t>
      </w:r>
      <w:r w:rsidRPr="00D247CA">
        <w:rPr>
          <w:rFonts w:ascii="Arial" w:hAnsi="Arial"/>
          <w:b/>
          <w:bCs/>
          <w:lang w:eastAsia="ar-SA"/>
        </w:rPr>
        <w:t xml:space="preserve">1.1: List of SDGs </w:t>
      </w:r>
      <w:r w:rsidR="003053BA" w:rsidRPr="00D247CA">
        <w:rPr>
          <w:rFonts w:ascii="Arial" w:hAnsi="Arial"/>
          <w:b/>
          <w:bCs/>
          <w:lang w:eastAsia="ar-SA"/>
        </w:rPr>
        <w:t xml:space="preserve">Indicators Released </w:t>
      </w:r>
      <w:r w:rsidRPr="00D247CA">
        <w:rPr>
          <w:rFonts w:ascii="Arial" w:hAnsi="Arial"/>
          <w:b/>
          <w:bCs/>
          <w:lang w:eastAsia="ar-SA"/>
        </w:rPr>
        <w:t>by PCBS</w:t>
      </w:r>
    </w:p>
    <w:p w:rsidR="00F0559C" w:rsidRPr="00F0559C" w:rsidRDefault="00F0559C" w:rsidP="00F0559C">
      <w:pPr>
        <w:pStyle w:val="Bodytext1"/>
        <w:shd w:val="clear" w:color="auto" w:fill="auto"/>
        <w:spacing w:before="0" w:after="0" w:line="240" w:lineRule="auto"/>
        <w:ind w:firstLine="0"/>
        <w:jc w:val="center"/>
        <w:rPr>
          <w:rStyle w:val="Bodytext8pt"/>
          <w:rFonts w:ascii="Arial" w:hAnsi="Arial" w:cs="Arial"/>
          <w:sz w:val="12"/>
          <w:szCs w:val="12"/>
        </w:rPr>
      </w:pPr>
    </w:p>
    <w:tbl>
      <w:tblPr>
        <w:tblW w:w="9673" w:type="dxa"/>
        <w:jc w:val="center"/>
        <w:tblLook w:val="04A0"/>
      </w:tblPr>
      <w:tblGrid>
        <w:gridCol w:w="6190"/>
        <w:gridCol w:w="1909"/>
        <w:gridCol w:w="1574"/>
      </w:tblGrid>
      <w:tr w:rsidR="00CF7F95" w:rsidRPr="000D2E4D" w:rsidTr="00F23782">
        <w:trPr>
          <w:trHeight w:val="504"/>
          <w:jc w:val="center"/>
        </w:trPr>
        <w:tc>
          <w:tcPr>
            <w:tcW w:w="6190" w:type="dxa"/>
            <w:tcBorders>
              <w:top w:val="single" w:sz="4" w:space="0" w:color="auto"/>
              <w:left w:val="single" w:sz="4" w:space="0" w:color="auto"/>
              <w:bottom w:val="nil"/>
              <w:right w:val="single" w:sz="4" w:space="0" w:color="auto"/>
            </w:tcBorders>
            <w:shd w:val="clear" w:color="auto" w:fill="auto"/>
            <w:noWrap/>
            <w:vAlign w:val="center"/>
            <w:hideMark/>
          </w:tcPr>
          <w:p w:rsidR="00CF7F95" w:rsidRPr="00D247CA" w:rsidRDefault="00CF7F95" w:rsidP="00D247CA">
            <w:pPr>
              <w:bidi w:val="0"/>
              <w:spacing w:after="0" w:line="240" w:lineRule="auto"/>
              <w:jc w:val="center"/>
              <w:rPr>
                <w:rFonts w:ascii="Arial" w:hAnsi="Arial"/>
                <w:b/>
                <w:bCs/>
                <w:sz w:val="18"/>
                <w:szCs w:val="18"/>
              </w:rPr>
            </w:pPr>
            <w:r w:rsidRPr="00D247CA">
              <w:rPr>
                <w:rFonts w:ascii="Arial" w:hAnsi="Arial"/>
                <w:b/>
                <w:bCs/>
                <w:sz w:val="18"/>
                <w:szCs w:val="18"/>
              </w:rPr>
              <w:t>Indicators</w:t>
            </w:r>
          </w:p>
        </w:tc>
        <w:tc>
          <w:tcPr>
            <w:tcW w:w="1909" w:type="dxa"/>
            <w:tcBorders>
              <w:top w:val="single" w:sz="4" w:space="0" w:color="auto"/>
              <w:left w:val="nil"/>
              <w:bottom w:val="nil"/>
              <w:right w:val="single" w:sz="4" w:space="0" w:color="auto"/>
            </w:tcBorders>
            <w:shd w:val="clear" w:color="auto" w:fill="auto"/>
            <w:noWrap/>
            <w:vAlign w:val="center"/>
            <w:hideMark/>
          </w:tcPr>
          <w:p w:rsidR="00CF7F95" w:rsidRPr="00D87E6F" w:rsidRDefault="00CF7F95" w:rsidP="00D247CA">
            <w:pPr>
              <w:bidi w:val="0"/>
              <w:spacing w:after="0" w:line="240" w:lineRule="auto"/>
              <w:jc w:val="center"/>
              <w:rPr>
                <w:rFonts w:ascii="Arial" w:hAnsi="Arial"/>
                <w:b/>
                <w:bCs/>
                <w:sz w:val="18"/>
                <w:szCs w:val="18"/>
              </w:rPr>
            </w:pPr>
            <w:r w:rsidRPr="00D247CA">
              <w:rPr>
                <w:rFonts w:ascii="Arial" w:hAnsi="Arial"/>
                <w:b/>
                <w:bCs/>
                <w:sz w:val="18"/>
                <w:szCs w:val="18"/>
              </w:rPr>
              <w:t xml:space="preserve">Referring to the SDG </w:t>
            </w:r>
            <w:r w:rsidR="00C15C55" w:rsidRPr="00D247CA">
              <w:rPr>
                <w:rFonts w:ascii="Arial" w:hAnsi="Arial"/>
                <w:b/>
                <w:bCs/>
                <w:sz w:val="18"/>
                <w:szCs w:val="18"/>
              </w:rPr>
              <w:t>Indicator</w:t>
            </w:r>
          </w:p>
        </w:tc>
        <w:tc>
          <w:tcPr>
            <w:tcW w:w="1574" w:type="dxa"/>
            <w:tcBorders>
              <w:top w:val="single" w:sz="4" w:space="0" w:color="auto"/>
              <w:left w:val="nil"/>
              <w:bottom w:val="nil"/>
              <w:right w:val="single" w:sz="4" w:space="0" w:color="auto"/>
            </w:tcBorders>
            <w:shd w:val="clear" w:color="auto" w:fill="auto"/>
            <w:noWrap/>
            <w:vAlign w:val="center"/>
            <w:hideMark/>
          </w:tcPr>
          <w:p w:rsidR="00CF7F95" w:rsidRPr="00D247CA" w:rsidRDefault="00CF7F95" w:rsidP="00D247CA">
            <w:pPr>
              <w:bidi w:val="0"/>
              <w:spacing w:after="0" w:line="240" w:lineRule="auto"/>
              <w:jc w:val="center"/>
              <w:rPr>
                <w:rFonts w:ascii="Arial" w:hAnsi="Arial"/>
                <w:b/>
                <w:bCs/>
                <w:sz w:val="18"/>
                <w:szCs w:val="18"/>
              </w:rPr>
            </w:pPr>
            <w:r w:rsidRPr="00D247CA">
              <w:rPr>
                <w:rFonts w:ascii="Arial" w:hAnsi="Arial"/>
                <w:b/>
                <w:bCs/>
                <w:sz w:val="18"/>
                <w:szCs w:val="18"/>
              </w:rPr>
              <w:t xml:space="preserve">Last </w:t>
            </w:r>
            <w:r w:rsidR="003053BA" w:rsidRPr="00D247CA">
              <w:rPr>
                <w:rFonts w:ascii="Arial" w:hAnsi="Arial"/>
                <w:b/>
                <w:bCs/>
                <w:sz w:val="18"/>
                <w:szCs w:val="18"/>
              </w:rPr>
              <w:t>Available Value</w:t>
            </w:r>
          </w:p>
        </w:tc>
      </w:tr>
      <w:tr w:rsidR="004433CF" w:rsidRPr="000D2E4D" w:rsidTr="00F23782">
        <w:trPr>
          <w:trHeight w:val="389"/>
          <w:jc w:val="center"/>
        </w:trPr>
        <w:tc>
          <w:tcPr>
            <w:tcW w:w="6190" w:type="dxa"/>
            <w:tcBorders>
              <w:top w:val="single" w:sz="4" w:space="0" w:color="auto"/>
              <w:left w:val="single" w:sz="4" w:space="0" w:color="auto"/>
              <w:right w:val="single" w:sz="4" w:space="0" w:color="auto"/>
            </w:tcBorders>
            <w:shd w:val="clear" w:color="auto" w:fill="auto"/>
            <w:noWrap/>
            <w:vAlign w:val="center"/>
            <w:hideMark/>
          </w:tcPr>
          <w:p w:rsidR="004433CF" w:rsidRPr="00D87E6F" w:rsidRDefault="003053BA" w:rsidP="004433CF">
            <w:pPr>
              <w:tabs>
                <w:tab w:val="left" w:pos="9072"/>
              </w:tabs>
              <w:bidi w:val="0"/>
              <w:spacing w:after="0"/>
              <w:rPr>
                <w:rFonts w:ascii="Arial" w:hAnsi="Arial"/>
                <w:sz w:val="18"/>
                <w:szCs w:val="18"/>
              </w:rPr>
            </w:pPr>
            <w:r w:rsidRPr="00D87E6F">
              <w:rPr>
                <w:rFonts w:ascii="Arial" w:hAnsi="Arial"/>
                <w:b/>
                <w:sz w:val="18"/>
                <w:szCs w:val="18"/>
              </w:rPr>
              <w:t>Indicator</w:t>
            </w:r>
            <w:r w:rsidR="004433CF" w:rsidRPr="00D87E6F">
              <w:rPr>
                <w:rFonts w:ascii="Arial" w:hAnsi="Arial"/>
                <w:b/>
                <w:sz w:val="18"/>
                <w:szCs w:val="18"/>
                <w:rtl/>
              </w:rPr>
              <w:t xml:space="preserve"> </w:t>
            </w:r>
            <w:r w:rsidR="004433CF" w:rsidRPr="00D87E6F">
              <w:rPr>
                <w:rFonts w:ascii="Arial" w:hAnsi="Arial"/>
                <w:b/>
                <w:sz w:val="18"/>
                <w:szCs w:val="18"/>
              </w:rPr>
              <w:t>1.2.1</w:t>
            </w:r>
            <w:r w:rsidR="004433CF" w:rsidRPr="00D87E6F">
              <w:rPr>
                <w:rFonts w:ascii="Arial" w:hAnsi="Arial"/>
                <w:sz w:val="18"/>
                <w:szCs w:val="18"/>
              </w:rPr>
              <w:t xml:space="preserve"> Proportion of population living below the national poverty line, by sex and age</w:t>
            </w:r>
          </w:p>
        </w:tc>
        <w:tc>
          <w:tcPr>
            <w:tcW w:w="1909" w:type="dxa"/>
            <w:tcBorders>
              <w:top w:val="single" w:sz="4" w:space="0" w:color="auto"/>
              <w:left w:val="nil"/>
              <w:right w:val="single" w:sz="4" w:space="0" w:color="auto"/>
            </w:tcBorders>
            <w:shd w:val="clear" w:color="auto" w:fill="auto"/>
            <w:noWrap/>
          </w:tcPr>
          <w:p w:rsidR="004433CF" w:rsidRPr="00D87E6F" w:rsidRDefault="004433CF" w:rsidP="004433CF">
            <w:pPr>
              <w:tabs>
                <w:tab w:val="left" w:pos="9072"/>
              </w:tabs>
              <w:bidi w:val="0"/>
              <w:spacing w:after="0"/>
              <w:jc w:val="center"/>
              <w:rPr>
                <w:rFonts w:ascii="Arial" w:hAnsi="Arial"/>
                <w:color w:val="000000"/>
                <w:sz w:val="18"/>
                <w:szCs w:val="18"/>
              </w:rPr>
            </w:pPr>
          </w:p>
        </w:tc>
        <w:tc>
          <w:tcPr>
            <w:tcW w:w="1574" w:type="dxa"/>
            <w:tcBorders>
              <w:top w:val="single" w:sz="4" w:space="0" w:color="auto"/>
              <w:left w:val="nil"/>
              <w:right w:val="single" w:sz="4" w:space="0" w:color="auto"/>
            </w:tcBorders>
            <w:shd w:val="clear" w:color="auto" w:fill="auto"/>
            <w:noWrap/>
          </w:tcPr>
          <w:p w:rsidR="004433CF" w:rsidRPr="00D87E6F" w:rsidRDefault="004433CF" w:rsidP="004433CF">
            <w:pPr>
              <w:tabs>
                <w:tab w:val="left" w:pos="9072"/>
              </w:tabs>
              <w:spacing w:after="0"/>
              <w:ind w:left="113" w:right="113"/>
              <w:jc w:val="center"/>
              <w:rPr>
                <w:rFonts w:ascii="Arial" w:hAnsi="Arial"/>
                <w:color w:val="000000"/>
                <w:sz w:val="18"/>
                <w:szCs w:val="18"/>
                <w:rtl/>
              </w:rPr>
            </w:pPr>
          </w:p>
        </w:tc>
      </w:tr>
      <w:tr w:rsidR="00BE3E35" w:rsidRPr="000D2E4D" w:rsidTr="00F23782">
        <w:trPr>
          <w:trHeight w:val="389"/>
          <w:jc w:val="center"/>
        </w:trPr>
        <w:tc>
          <w:tcPr>
            <w:tcW w:w="6190" w:type="dxa"/>
            <w:tcBorders>
              <w:top w:val="nil"/>
              <w:left w:val="single" w:sz="4" w:space="0" w:color="auto"/>
              <w:bottom w:val="single" w:sz="4" w:space="0" w:color="auto"/>
              <w:right w:val="single" w:sz="4" w:space="0" w:color="auto"/>
            </w:tcBorders>
            <w:shd w:val="clear" w:color="auto" w:fill="auto"/>
            <w:noWrap/>
            <w:vAlign w:val="center"/>
            <w:hideMark/>
          </w:tcPr>
          <w:p w:rsidR="00BE3E35" w:rsidRPr="00D87E6F" w:rsidRDefault="00BE3E35" w:rsidP="002F4A12">
            <w:pPr>
              <w:tabs>
                <w:tab w:val="left" w:pos="9072"/>
              </w:tabs>
              <w:bidi w:val="0"/>
              <w:spacing w:after="0" w:line="240" w:lineRule="auto"/>
              <w:ind w:left="336"/>
              <w:jc w:val="both"/>
              <w:rPr>
                <w:rFonts w:ascii="Arial" w:hAnsi="Arial"/>
                <w:color w:val="000000"/>
                <w:sz w:val="18"/>
                <w:szCs w:val="18"/>
              </w:rPr>
            </w:pPr>
            <w:r w:rsidRPr="00D247CA">
              <w:rPr>
                <w:rFonts w:ascii="Arial" w:hAnsi="Arial"/>
                <w:sz w:val="18"/>
                <w:szCs w:val="18"/>
              </w:rPr>
              <w:t xml:space="preserve">National </w:t>
            </w:r>
            <w:r w:rsidRPr="002F4A12">
              <w:rPr>
                <w:rFonts w:ascii="Arial" w:hAnsi="Arial"/>
                <w:color w:val="000000"/>
                <w:sz w:val="18"/>
                <w:szCs w:val="18"/>
              </w:rPr>
              <w:t>poverty</w:t>
            </w:r>
            <w:r w:rsidRPr="00D247CA">
              <w:rPr>
                <w:rFonts w:ascii="Arial" w:hAnsi="Arial"/>
                <w:sz w:val="18"/>
                <w:szCs w:val="18"/>
              </w:rPr>
              <w:t xml:space="preserve"> (PCBS, 2017, Percentage</w:t>
            </w:r>
            <w:r w:rsidRPr="00D87E6F">
              <w:rPr>
                <w:rFonts w:ascii="Arial" w:hAnsi="Arial"/>
                <w:color w:val="000000"/>
                <w:sz w:val="18"/>
                <w:szCs w:val="18"/>
              </w:rPr>
              <w:t>)</w:t>
            </w:r>
          </w:p>
        </w:tc>
        <w:tc>
          <w:tcPr>
            <w:tcW w:w="1909" w:type="dxa"/>
            <w:tcBorders>
              <w:left w:val="nil"/>
              <w:bottom w:val="single" w:sz="4" w:space="0" w:color="auto"/>
              <w:right w:val="single" w:sz="4" w:space="0" w:color="auto"/>
            </w:tcBorders>
            <w:shd w:val="clear" w:color="auto" w:fill="auto"/>
            <w:noWrap/>
            <w:hideMark/>
          </w:tcPr>
          <w:p w:rsidR="00BE3E35" w:rsidRPr="00D87E6F" w:rsidRDefault="00BE3E35" w:rsidP="00D87188">
            <w:pPr>
              <w:tabs>
                <w:tab w:val="left" w:pos="9072"/>
              </w:tabs>
              <w:bidi w:val="0"/>
              <w:spacing w:after="0"/>
              <w:jc w:val="center"/>
              <w:rPr>
                <w:rFonts w:ascii="Arial" w:hAnsi="Arial"/>
                <w:color w:val="000000"/>
                <w:sz w:val="18"/>
                <w:szCs w:val="18"/>
              </w:rPr>
            </w:pPr>
            <w:r w:rsidRPr="00D87E6F">
              <w:rPr>
                <w:rFonts w:ascii="Arial" w:hAnsi="Arial"/>
                <w:color w:val="000000"/>
                <w:sz w:val="18"/>
                <w:szCs w:val="18"/>
              </w:rPr>
              <w:t>Identical</w:t>
            </w:r>
          </w:p>
        </w:tc>
        <w:tc>
          <w:tcPr>
            <w:tcW w:w="1574" w:type="dxa"/>
            <w:tcBorders>
              <w:left w:val="nil"/>
              <w:bottom w:val="single" w:sz="4" w:space="0" w:color="auto"/>
              <w:right w:val="single" w:sz="4" w:space="0" w:color="auto"/>
            </w:tcBorders>
            <w:shd w:val="clear" w:color="auto" w:fill="auto"/>
            <w:hideMark/>
          </w:tcPr>
          <w:p w:rsidR="00BE3E35" w:rsidRPr="00D87E6F" w:rsidRDefault="00BE3E35" w:rsidP="00D87188">
            <w:pPr>
              <w:tabs>
                <w:tab w:val="left" w:pos="9072"/>
              </w:tabs>
              <w:spacing w:after="0"/>
              <w:ind w:left="113" w:right="113"/>
              <w:jc w:val="center"/>
              <w:rPr>
                <w:rFonts w:ascii="Arial" w:hAnsi="Arial"/>
                <w:color w:val="000000"/>
                <w:sz w:val="18"/>
                <w:szCs w:val="18"/>
                <w:rtl/>
              </w:rPr>
            </w:pPr>
            <w:r w:rsidRPr="00D87E6F">
              <w:rPr>
                <w:rFonts w:ascii="Arial" w:hAnsi="Arial"/>
                <w:sz w:val="18"/>
                <w:szCs w:val="18"/>
                <w:rtl/>
              </w:rPr>
              <w:t>29.2</w:t>
            </w:r>
          </w:p>
        </w:tc>
      </w:tr>
      <w:tr w:rsidR="00CF7F95" w:rsidRPr="000D2E4D" w:rsidTr="00F23782">
        <w:trPr>
          <w:trHeight w:val="389"/>
          <w:jc w:val="center"/>
        </w:trPr>
        <w:tc>
          <w:tcPr>
            <w:tcW w:w="6190" w:type="dxa"/>
            <w:tcBorders>
              <w:top w:val="single" w:sz="4" w:space="0" w:color="auto"/>
              <w:left w:val="single" w:sz="4" w:space="0" w:color="auto"/>
              <w:right w:val="single" w:sz="4" w:space="0" w:color="auto"/>
            </w:tcBorders>
            <w:shd w:val="clear" w:color="auto" w:fill="auto"/>
            <w:noWrap/>
            <w:vAlign w:val="center"/>
          </w:tcPr>
          <w:p w:rsidR="00CF7F95" w:rsidRPr="00D87E6F" w:rsidRDefault="003053BA" w:rsidP="004433CF">
            <w:pPr>
              <w:tabs>
                <w:tab w:val="left" w:pos="9072"/>
              </w:tabs>
              <w:bidi w:val="0"/>
              <w:spacing w:after="0"/>
              <w:rPr>
                <w:rFonts w:ascii="Arial" w:hAnsi="Arial"/>
                <w:color w:val="000000"/>
                <w:sz w:val="18"/>
                <w:szCs w:val="18"/>
              </w:rPr>
            </w:pPr>
            <w:r w:rsidRPr="00D87E6F">
              <w:rPr>
                <w:rFonts w:ascii="Arial" w:hAnsi="Arial"/>
                <w:b/>
                <w:sz w:val="18"/>
                <w:szCs w:val="18"/>
              </w:rPr>
              <w:t>Indicator</w:t>
            </w:r>
            <w:r w:rsidR="00682D5B" w:rsidRPr="00D87E6F">
              <w:rPr>
                <w:rFonts w:ascii="Arial" w:hAnsi="Arial"/>
                <w:b/>
                <w:color w:val="000000"/>
                <w:sz w:val="18"/>
                <w:szCs w:val="18"/>
                <w:rtl/>
              </w:rPr>
              <w:t xml:space="preserve"> </w:t>
            </w:r>
            <w:r w:rsidR="00CF7F95" w:rsidRPr="00D87E6F">
              <w:rPr>
                <w:rFonts w:ascii="Arial" w:hAnsi="Arial"/>
                <w:b/>
                <w:color w:val="000000"/>
                <w:sz w:val="18"/>
                <w:szCs w:val="18"/>
              </w:rPr>
              <w:t>1.5.1</w:t>
            </w:r>
            <w:r w:rsidR="00CF7F95" w:rsidRPr="00D87E6F">
              <w:rPr>
                <w:rFonts w:ascii="Arial" w:hAnsi="Arial"/>
                <w:color w:val="000000"/>
                <w:sz w:val="18"/>
                <w:szCs w:val="18"/>
              </w:rPr>
              <w:t xml:space="preserve"> Number of deaths, missing persons and directly affected persons attributed to disasters per 100,000 </w:t>
            </w:r>
            <w:r w:rsidR="00CF7F95" w:rsidRPr="002114F4">
              <w:rPr>
                <w:rFonts w:ascii="Arial" w:hAnsi="Arial"/>
                <w:color w:val="000000"/>
                <w:sz w:val="18"/>
                <w:szCs w:val="18"/>
              </w:rPr>
              <w:t>population</w:t>
            </w:r>
            <w:r w:rsidR="00CF7F95" w:rsidRPr="00D87E6F">
              <w:rPr>
                <w:rFonts w:ascii="Arial" w:hAnsi="Arial"/>
                <w:b/>
                <w:bCs/>
                <w:color w:val="000000"/>
                <w:sz w:val="18"/>
                <w:szCs w:val="18"/>
              </w:rPr>
              <w:t xml:space="preserve"> (repeated with indicators: 11.5.1 and 13.1.1)</w:t>
            </w:r>
          </w:p>
        </w:tc>
        <w:tc>
          <w:tcPr>
            <w:tcW w:w="1909" w:type="dxa"/>
            <w:tcBorders>
              <w:top w:val="single" w:sz="4" w:space="0" w:color="auto"/>
              <w:left w:val="nil"/>
              <w:right w:val="single" w:sz="4" w:space="0" w:color="auto"/>
            </w:tcBorders>
            <w:shd w:val="clear" w:color="auto" w:fill="auto"/>
            <w:noWrap/>
            <w:vAlign w:val="center"/>
          </w:tcPr>
          <w:p w:rsidR="00CF7F95" w:rsidRPr="00D87E6F" w:rsidRDefault="00CF7F95" w:rsidP="00CF17FE">
            <w:pPr>
              <w:tabs>
                <w:tab w:val="left" w:pos="9072"/>
              </w:tabs>
              <w:bidi w:val="0"/>
              <w:spacing w:after="0"/>
              <w:jc w:val="center"/>
              <w:rPr>
                <w:rFonts w:ascii="Arial" w:hAnsi="Arial"/>
                <w:color w:val="000000"/>
                <w:sz w:val="18"/>
                <w:szCs w:val="18"/>
              </w:rPr>
            </w:pPr>
          </w:p>
        </w:tc>
        <w:tc>
          <w:tcPr>
            <w:tcW w:w="1574" w:type="dxa"/>
            <w:tcBorders>
              <w:top w:val="single" w:sz="4" w:space="0" w:color="auto"/>
              <w:left w:val="nil"/>
              <w:right w:val="single" w:sz="4" w:space="0" w:color="auto"/>
            </w:tcBorders>
            <w:shd w:val="clear" w:color="auto" w:fill="auto"/>
            <w:vAlign w:val="center"/>
          </w:tcPr>
          <w:p w:rsidR="00CF7F95" w:rsidRPr="00D87E6F" w:rsidRDefault="00CF7F95" w:rsidP="00EE12C9">
            <w:pPr>
              <w:tabs>
                <w:tab w:val="left" w:pos="9072"/>
              </w:tabs>
              <w:spacing w:after="0"/>
              <w:ind w:left="113" w:right="113"/>
              <w:rPr>
                <w:rFonts w:ascii="Arial" w:hAnsi="Arial"/>
                <w:sz w:val="18"/>
                <w:szCs w:val="18"/>
                <w:rtl/>
              </w:rPr>
            </w:pPr>
          </w:p>
        </w:tc>
      </w:tr>
      <w:tr w:rsidR="00CF7F95" w:rsidRPr="000D2E4D" w:rsidTr="00F23782">
        <w:trPr>
          <w:trHeight w:val="389"/>
          <w:jc w:val="center"/>
        </w:trPr>
        <w:tc>
          <w:tcPr>
            <w:tcW w:w="6190" w:type="dxa"/>
            <w:tcBorders>
              <w:left w:val="single" w:sz="4" w:space="0" w:color="auto"/>
              <w:right w:val="single" w:sz="4" w:space="0" w:color="auto"/>
            </w:tcBorders>
            <w:shd w:val="clear" w:color="auto" w:fill="auto"/>
            <w:noWrap/>
            <w:vAlign w:val="center"/>
          </w:tcPr>
          <w:p w:rsidR="009D77BD" w:rsidRPr="002F4A12" w:rsidRDefault="00CF7F95" w:rsidP="002114F4">
            <w:pPr>
              <w:tabs>
                <w:tab w:val="left" w:pos="9072"/>
              </w:tabs>
              <w:bidi w:val="0"/>
              <w:spacing w:after="0" w:line="240" w:lineRule="auto"/>
              <w:ind w:left="336"/>
              <w:jc w:val="both"/>
              <w:rPr>
                <w:rFonts w:ascii="Arial" w:hAnsi="Arial"/>
                <w:color w:val="000000"/>
                <w:sz w:val="18"/>
                <w:szCs w:val="18"/>
              </w:rPr>
            </w:pPr>
            <w:r w:rsidRPr="002F4A12">
              <w:rPr>
                <w:rFonts w:ascii="Arial" w:hAnsi="Arial"/>
                <w:color w:val="000000"/>
                <w:sz w:val="18"/>
                <w:szCs w:val="18"/>
              </w:rPr>
              <w:t xml:space="preserve">Number of deaths attributed to disasters per 100,000 population (UNSD,2017, </w:t>
            </w:r>
            <w:r w:rsidR="002114F4">
              <w:rPr>
                <w:rFonts w:ascii="Arial" w:hAnsi="Arial"/>
                <w:color w:val="000000"/>
                <w:sz w:val="18"/>
                <w:szCs w:val="18"/>
              </w:rPr>
              <w:t>Per 100,000 population</w:t>
            </w:r>
            <w:r w:rsidRPr="002F4A12">
              <w:rPr>
                <w:rFonts w:ascii="Arial" w:hAnsi="Arial"/>
                <w:color w:val="000000"/>
                <w:sz w:val="18"/>
                <w:szCs w:val="18"/>
              </w:rPr>
              <w:t>)</w:t>
            </w:r>
          </w:p>
        </w:tc>
        <w:tc>
          <w:tcPr>
            <w:tcW w:w="1909" w:type="dxa"/>
            <w:tcBorders>
              <w:left w:val="nil"/>
              <w:right w:val="single" w:sz="4" w:space="0" w:color="auto"/>
            </w:tcBorders>
            <w:shd w:val="clear" w:color="auto" w:fill="auto"/>
            <w:noWrap/>
          </w:tcPr>
          <w:p w:rsidR="00CF7F95" w:rsidRPr="00D87E6F" w:rsidRDefault="00CF7F95" w:rsidP="004433CF">
            <w:pPr>
              <w:tabs>
                <w:tab w:val="left" w:pos="9072"/>
              </w:tabs>
              <w:bidi w:val="0"/>
              <w:spacing w:after="0"/>
              <w:jc w:val="center"/>
              <w:rPr>
                <w:rFonts w:ascii="Arial" w:hAnsi="Arial"/>
                <w:color w:val="000000"/>
                <w:sz w:val="18"/>
                <w:szCs w:val="18"/>
              </w:rPr>
            </w:pPr>
            <w:r w:rsidRPr="00D87E6F">
              <w:rPr>
                <w:rFonts w:ascii="Arial" w:hAnsi="Arial"/>
                <w:color w:val="000000"/>
                <w:sz w:val="18"/>
                <w:szCs w:val="18"/>
              </w:rPr>
              <w:t>Identical</w:t>
            </w:r>
          </w:p>
        </w:tc>
        <w:tc>
          <w:tcPr>
            <w:tcW w:w="1574" w:type="dxa"/>
            <w:tcBorders>
              <w:left w:val="nil"/>
              <w:right w:val="single" w:sz="4" w:space="0" w:color="auto"/>
            </w:tcBorders>
            <w:shd w:val="clear" w:color="auto" w:fill="auto"/>
          </w:tcPr>
          <w:p w:rsidR="00CF7F95" w:rsidRPr="00D87E6F" w:rsidRDefault="00CF7F95" w:rsidP="004433CF">
            <w:pPr>
              <w:tabs>
                <w:tab w:val="left" w:pos="9072"/>
              </w:tabs>
              <w:spacing w:after="0"/>
              <w:ind w:left="113" w:right="113"/>
              <w:jc w:val="center"/>
              <w:rPr>
                <w:rFonts w:ascii="Arial" w:hAnsi="Arial"/>
                <w:sz w:val="18"/>
                <w:szCs w:val="18"/>
                <w:rtl/>
              </w:rPr>
            </w:pPr>
            <w:r w:rsidRPr="00D87E6F">
              <w:rPr>
                <w:rFonts w:ascii="Arial" w:hAnsi="Arial"/>
                <w:sz w:val="18"/>
                <w:szCs w:val="18"/>
              </w:rPr>
              <w:t>1.42</w:t>
            </w:r>
          </w:p>
        </w:tc>
      </w:tr>
      <w:tr w:rsidR="00CF7F95" w:rsidRPr="000D2E4D" w:rsidTr="00F23782">
        <w:trPr>
          <w:trHeight w:val="389"/>
          <w:jc w:val="center"/>
        </w:trPr>
        <w:tc>
          <w:tcPr>
            <w:tcW w:w="6190" w:type="dxa"/>
            <w:tcBorders>
              <w:left w:val="single" w:sz="4" w:space="0" w:color="auto"/>
              <w:right w:val="single" w:sz="4" w:space="0" w:color="auto"/>
            </w:tcBorders>
            <w:shd w:val="clear" w:color="auto" w:fill="auto"/>
            <w:noWrap/>
            <w:vAlign w:val="center"/>
          </w:tcPr>
          <w:p w:rsidR="009D77BD" w:rsidRPr="002F4A12" w:rsidRDefault="00CF7F95" w:rsidP="002F4A12">
            <w:pPr>
              <w:tabs>
                <w:tab w:val="left" w:pos="9072"/>
              </w:tabs>
              <w:bidi w:val="0"/>
              <w:spacing w:after="0" w:line="240" w:lineRule="auto"/>
              <w:ind w:left="336"/>
              <w:jc w:val="both"/>
              <w:rPr>
                <w:rFonts w:ascii="Arial" w:hAnsi="Arial"/>
                <w:color w:val="000000"/>
                <w:sz w:val="18"/>
                <w:szCs w:val="18"/>
              </w:rPr>
            </w:pPr>
            <w:r w:rsidRPr="002F4A12">
              <w:rPr>
                <w:rFonts w:ascii="Arial" w:hAnsi="Arial"/>
                <w:color w:val="000000"/>
                <w:sz w:val="18"/>
                <w:szCs w:val="18"/>
              </w:rPr>
              <w:t>Number of  missing persons  attributed to disasters per 100,000 population (</w:t>
            </w:r>
            <w:r w:rsidR="002F1873" w:rsidRPr="002F4A12">
              <w:rPr>
                <w:rFonts w:ascii="Arial" w:hAnsi="Arial"/>
                <w:color w:val="000000"/>
                <w:sz w:val="18"/>
                <w:szCs w:val="18"/>
              </w:rPr>
              <w:t>UNSD</w:t>
            </w:r>
            <w:r w:rsidRPr="002F4A12">
              <w:rPr>
                <w:rFonts w:ascii="Arial" w:hAnsi="Arial"/>
                <w:color w:val="000000"/>
                <w:sz w:val="18"/>
                <w:szCs w:val="18"/>
              </w:rPr>
              <w:t xml:space="preserve">, </w:t>
            </w:r>
            <w:r w:rsidR="002F1873" w:rsidRPr="002F4A12">
              <w:rPr>
                <w:rFonts w:ascii="Arial" w:hAnsi="Arial"/>
                <w:color w:val="000000"/>
                <w:sz w:val="18"/>
                <w:szCs w:val="18"/>
              </w:rPr>
              <w:t>201</w:t>
            </w:r>
            <w:r w:rsidR="00EE0119" w:rsidRPr="002F4A12">
              <w:rPr>
                <w:rFonts w:ascii="Arial" w:hAnsi="Arial"/>
                <w:color w:val="000000"/>
                <w:sz w:val="18"/>
                <w:szCs w:val="18"/>
              </w:rPr>
              <w:t>7</w:t>
            </w:r>
            <w:r w:rsidRPr="002F4A12">
              <w:rPr>
                <w:rFonts w:ascii="Arial" w:hAnsi="Arial"/>
                <w:color w:val="000000"/>
                <w:sz w:val="18"/>
                <w:szCs w:val="18"/>
              </w:rPr>
              <w:t xml:space="preserve">, </w:t>
            </w:r>
            <w:r w:rsidR="002114F4">
              <w:rPr>
                <w:rFonts w:ascii="Arial" w:hAnsi="Arial"/>
                <w:color w:val="000000"/>
                <w:sz w:val="18"/>
                <w:szCs w:val="18"/>
              </w:rPr>
              <w:t>Per 100,000 population</w:t>
            </w:r>
            <w:r w:rsidRPr="002F4A12">
              <w:rPr>
                <w:rFonts w:ascii="Arial" w:hAnsi="Arial"/>
                <w:color w:val="000000"/>
                <w:sz w:val="18"/>
                <w:szCs w:val="18"/>
              </w:rPr>
              <w:t>)</w:t>
            </w:r>
          </w:p>
        </w:tc>
        <w:tc>
          <w:tcPr>
            <w:tcW w:w="1909" w:type="dxa"/>
            <w:tcBorders>
              <w:left w:val="nil"/>
              <w:right w:val="single" w:sz="4" w:space="0" w:color="auto"/>
            </w:tcBorders>
            <w:shd w:val="clear" w:color="auto" w:fill="auto"/>
            <w:noWrap/>
          </w:tcPr>
          <w:p w:rsidR="00CF7F95" w:rsidRPr="00D87E6F" w:rsidRDefault="00CF7F95" w:rsidP="004433CF">
            <w:pPr>
              <w:tabs>
                <w:tab w:val="left" w:pos="9072"/>
              </w:tabs>
              <w:bidi w:val="0"/>
              <w:spacing w:after="0"/>
              <w:jc w:val="center"/>
              <w:rPr>
                <w:rFonts w:ascii="Arial" w:hAnsi="Arial"/>
                <w:color w:val="000000"/>
                <w:sz w:val="18"/>
                <w:szCs w:val="18"/>
              </w:rPr>
            </w:pPr>
            <w:r w:rsidRPr="00D87E6F">
              <w:rPr>
                <w:rFonts w:ascii="Arial" w:hAnsi="Arial"/>
                <w:color w:val="000000"/>
                <w:sz w:val="18"/>
                <w:szCs w:val="18"/>
              </w:rPr>
              <w:t>Identical</w:t>
            </w:r>
          </w:p>
        </w:tc>
        <w:tc>
          <w:tcPr>
            <w:tcW w:w="1574" w:type="dxa"/>
            <w:tcBorders>
              <w:left w:val="nil"/>
              <w:right w:val="single" w:sz="4" w:space="0" w:color="auto"/>
            </w:tcBorders>
            <w:shd w:val="clear" w:color="auto" w:fill="auto"/>
          </w:tcPr>
          <w:p w:rsidR="00CF7F95" w:rsidRPr="00D87E6F" w:rsidRDefault="00CF7F95" w:rsidP="004433CF">
            <w:pPr>
              <w:tabs>
                <w:tab w:val="left" w:pos="9072"/>
              </w:tabs>
              <w:spacing w:after="0"/>
              <w:ind w:left="113" w:right="113"/>
              <w:jc w:val="center"/>
              <w:rPr>
                <w:rFonts w:ascii="Arial" w:hAnsi="Arial"/>
                <w:sz w:val="18"/>
                <w:szCs w:val="18"/>
                <w:rtl/>
              </w:rPr>
            </w:pPr>
            <w:r w:rsidRPr="00D87E6F">
              <w:rPr>
                <w:rFonts w:ascii="Arial" w:hAnsi="Arial"/>
                <w:sz w:val="18"/>
                <w:szCs w:val="18"/>
                <w:rtl/>
              </w:rPr>
              <w:t>0.0</w:t>
            </w:r>
          </w:p>
        </w:tc>
      </w:tr>
      <w:tr w:rsidR="00CF7F95" w:rsidRPr="000D2E4D" w:rsidTr="00F23782">
        <w:trPr>
          <w:trHeight w:val="389"/>
          <w:jc w:val="center"/>
        </w:trPr>
        <w:tc>
          <w:tcPr>
            <w:tcW w:w="6190" w:type="dxa"/>
            <w:tcBorders>
              <w:left w:val="single" w:sz="4" w:space="0" w:color="auto"/>
              <w:bottom w:val="single" w:sz="4" w:space="0" w:color="auto"/>
              <w:right w:val="single" w:sz="4" w:space="0" w:color="auto"/>
            </w:tcBorders>
            <w:shd w:val="clear" w:color="auto" w:fill="auto"/>
            <w:noWrap/>
            <w:vAlign w:val="center"/>
          </w:tcPr>
          <w:p w:rsidR="009D77BD" w:rsidRPr="002F4A12" w:rsidRDefault="00CF7F95" w:rsidP="002F4A12">
            <w:pPr>
              <w:tabs>
                <w:tab w:val="left" w:pos="9072"/>
              </w:tabs>
              <w:bidi w:val="0"/>
              <w:spacing w:after="0" w:line="240" w:lineRule="auto"/>
              <w:ind w:left="336"/>
              <w:jc w:val="both"/>
              <w:rPr>
                <w:rFonts w:ascii="Arial" w:hAnsi="Arial"/>
                <w:color w:val="000000"/>
                <w:sz w:val="18"/>
                <w:szCs w:val="18"/>
              </w:rPr>
            </w:pPr>
            <w:r w:rsidRPr="002F4A12">
              <w:rPr>
                <w:rFonts w:ascii="Arial" w:hAnsi="Arial"/>
                <w:color w:val="000000"/>
                <w:sz w:val="18"/>
                <w:szCs w:val="18"/>
              </w:rPr>
              <w:t>Number of directly affected persons attributed to disasters per 100,000 population (</w:t>
            </w:r>
            <w:r w:rsidR="002F1873" w:rsidRPr="002F4A12">
              <w:rPr>
                <w:rFonts w:ascii="Arial" w:hAnsi="Arial"/>
                <w:color w:val="000000"/>
                <w:sz w:val="18"/>
                <w:szCs w:val="18"/>
              </w:rPr>
              <w:t>UNSD</w:t>
            </w:r>
            <w:r w:rsidRPr="002F4A12">
              <w:rPr>
                <w:rFonts w:ascii="Arial" w:hAnsi="Arial"/>
                <w:color w:val="000000"/>
                <w:sz w:val="18"/>
                <w:szCs w:val="18"/>
              </w:rPr>
              <w:t xml:space="preserve">, 2017, </w:t>
            </w:r>
            <w:r w:rsidR="002114F4">
              <w:rPr>
                <w:rFonts w:ascii="Arial" w:hAnsi="Arial"/>
                <w:color w:val="000000"/>
                <w:sz w:val="18"/>
                <w:szCs w:val="18"/>
              </w:rPr>
              <w:t>Per 100,000 population</w:t>
            </w:r>
            <w:r w:rsidRPr="002F4A12">
              <w:rPr>
                <w:rFonts w:ascii="Arial" w:hAnsi="Arial"/>
                <w:color w:val="000000"/>
                <w:sz w:val="18"/>
                <w:szCs w:val="18"/>
              </w:rPr>
              <w:t>)</w:t>
            </w:r>
          </w:p>
        </w:tc>
        <w:tc>
          <w:tcPr>
            <w:tcW w:w="1909" w:type="dxa"/>
            <w:tcBorders>
              <w:left w:val="nil"/>
              <w:bottom w:val="single" w:sz="4" w:space="0" w:color="auto"/>
              <w:right w:val="single" w:sz="4" w:space="0" w:color="auto"/>
            </w:tcBorders>
            <w:shd w:val="clear" w:color="auto" w:fill="auto"/>
            <w:noWrap/>
          </w:tcPr>
          <w:p w:rsidR="00CF7F95" w:rsidRPr="00D87E6F" w:rsidRDefault="00CF7F95" w:rsidP="004433CF">
            <w:pPr>
              <w:tabs>
                <w:tab w:val="left" w:pos="9072"/>
              </w:tabs>
              <w:bidi w:val="0"/>
              <w:spacing w:after="0"/>
              <w:jc w:val="center"/>
              <w:rPr>
                <w:rFonts w:ascii="Arial" w:hAnsi="Arial"/>
                <w:color w:val="000000"/>
                <w:sz w:val="18"/>
                <w:szCs w:val="18"/>
              </w:rPr>
            </w:pPr>
            <w:r w:rsidRPr="00D87E6F">
              <w:rPr>
                <w:rFonts w:ascii="Arial" w:hAnsi="Arial"/>
                <w:color w:val="000000"/>
                <w:sz w:val="18"/>
                <w:szCs w:val="18"/>
              </w:rPr>
              <w:t>Identical</w:t>
            </w:r>
          </w:p>
        </w:tc>
        <w:tc>
          <w:tcPr>
            <w:tcW w:w="1574" w:type="dxa"/>
            <w:tcBorders>
              <w:left w:val="nil"/>
              <w:bottom w:val="single" w:sz="4" w:space="0" w:color="auto"/>
              <w:right w:val="single" w:sz="4" w:space="0" w:color="auto"/>
            </w:tcBorders>
            <w:shd w:val="clear" w:color="auto" w:fill="auto"/>
          </w:tcPr>
          <w:p w:rsidR="00CF7F95" w:rsidRPr="00D87E6F" w:rsidRDefault="00CF7F95" w:rsidP="004433CF">
            <w:pPr>
              <w:tabs>
                <w:tab w:val="left" w:pos="9072"/>
              </w:tabs>
              <w:spacing w:after="0"/>
              <w:ind w:left="113" w:right="113"/>
              <w:jc w:val="center"/>
              <w:rPr>
                <w:rFonts w:ascii="Arial" w:hAnsi="Arial"/>
                <w:sz w:val="18"/>
                <w:szCs w:val="18"/>
                <w:rtl/>
              </w:rPr>
            </w:pPr>
            <w:r w:rsidRPr="00D87E6F">
              <w:rPr>
                <w:rFonts w:ascii="Arial" w:hAnsi="Arial"/>
                <w:sz w:val="18"/>
                <w:szCs w:val="18"/>
              </w:rPr>
              <w:t>42.0</w:t>
            </w:r>
          </w:p>
        </w:tc>
      </w:tr>
      <w:tr w:rsidR="00CF7F95" w:rsidRPr="000D2E4D" w:rsidTr="00F23782">
        <w:trPr>
          <w:trHeight w:val="389"/>
          <w:jc w:val="center"/>
        </w:trPr>
        <w:tc>
          <w:tcPr>
            <w:tcW w:w="6190" w:type="dxa"/>
            <w:tcBorders>
              <w:top w:val="single" w:sz="4" w:space="0" w:color="auto"/>
              <w:left w:val="single" w:sz="4" w:space="0" w:color="auto"/>
              <w:right w:val="single" w:sz="4" w:space="0" w:color="auto"/>
            </w:tcBorders>
            <w:shd w:val="clear" w:color="auto" w:fill="auto"/>
            <w:noWrap/>
            <w:vAlign w:val="center"/>
          </w:tcPr>
          <w:p w:rsidR="00CF7F95" w:rsidRPr="00D87E6F" w:rsidRDefault="00F2011C" w:rsidP="00BE3E35">
            <w:pPr>
              <w:tabs>
                <w:tab w:val="left" w:pos="9072"/>
              </w:tabs>
              <w:bidi w:val="0"/>
              <w:spacing w:after="0"/>
              <w:rPr>
                <w:rFonts w:ascii="Arial" w:hAnsi="Arial"/>
                <w:color w:val="000000"/>
                <w:sz w:val="18"/>
                <w:szCs w:val="18"/>
              </w:rPr>
            </w:pPr>
            <w:r w:rsidRPr="00D87E6F">
              <w:rPr>
                <w:rFonts w:ascii="Arial" w:hAnsi="Arial"/>
                <w:b/>
                <w:sz w:val="18"/>
                <w:szCs w:val="18"/>
              </w:rPr>
              <w:t>Indicator</w:t>
            </w:r>
            <w:r w:rsidR="00CF7F95" w:rsidRPr="00D87E6F">
              <w:rPr>
                <w:rFonts w:ascii="Arial" w:hAnsi="Arial"/>
                <w:b/>
                <w:color w:val="000000"/>
                <w:sz w:val="18"/>
                <w:szCs w:val="18"/>
              </w:rPr>
              <w:t xml:space="preserve"> 1.5.2</w:t>
            </w:r>
            <w:r w:rsidR="00982F13" w:rsidRPr="00D87E6F">
              <w:rPr>
                <w:rFonts w:ascii="Arial" w:hAnsi="Arial"/>
                <w:b/>
                <w:color w:val="000000"/>
                <w:sz w:val="18"/>
                <w:szCs w:val="18"/>
                <w:rtl/>
              </w:rPr>
              <w:t xml:space="preserve"> </w:t>
            </w:r>
            <w:r w:rsidR="00CF7F95" w:rsidRPr="000D2E4D">
              <w:rPr>
                <w:rFonts w:ascii="Arial" w:hAnsi="Arial"/>
                <w:color w:val="000000"/>
                <w:sz w:val="18"/>
                <w:szCs w:val="18"/>
              </w:rPr>
              <w:t>Direct economic loss in relation to global GDP, damage to critical infrastructure and number of disruptions to basic services, attribut</w:t>
            </w:r>
            <w:r w:rsidR="00BE3E35" w:rsidRPr="000D2E4D">
              <w:rPr>
                <w:rFonts w:ascii="Arial" w:hAnsi="Arial"/>
                <w:color w:val="000000"/>
                <w:sz w:val="18"/>
                <w:szCs w:val="18"/>
              </w:rPr>
              <w:t xml:space="preserve">ed to disasters </w:t>
            </w:r>
            <w:r w:rsidR="00CF7F95" w:rsidRPr="00D87E6F">
              <w:rPr>
                <w:rFonts w:ascii="Arial" w:hAnsi="Arial"/>
                <w:b/>
                <w:bCs/>
                <w:color w:val="000000"/>
                <w:sz w:val="18"/>
                <w:szCs w:val="18"/>
              </w:rPr>
              <w:t>(repeated with indicator 11.5.2)</w:t>
            </w:r>
          </w:p>
        </w:tc>
        <w:tc>
          <w:tcPr>
            <w:tcW w:w="1909" w:type="dxa"/>
            <w:tcBorders>
              <w:top w:val="single" w:sz="4" w:space="0" w:color="auto"/>
              <w:left w:val="nil"/>
              <w:right w:val="single" w:sz="4" w:space="0" w:color="auto"/>
            </w:tcBorders>
            <w:shd w:val="clear" w:color="auto" w:fill="auto"/>
            <w:noWrap/>
          </w:tcPr>
          <w:p w:rsidR="00CF7F95" w:rsidRPr="000D2E4D" w:rsidRDefault="00CF7F95" w:rsidP="004433CF">
            <w:pPr>
              <w:bidi w:val="0"/>
              <w:spacing w:after="0" w:line="240" w:lineRule="auto"/>
              <w:jc w:val="center"/>
              <w:rPr>
                <w:rFonts w:ascii="Arial" w:hAnsi="Arial"/>
                <w:color w:val="000000"/>
                <w:sz w:val="18"/>
                <w:szCs w:val="18"/>
              </w:rPr>
            </w:pPr>
          </w:p>
        </w:tc>
        <w:tc>
          <w:tcPr>
            <w:tcW w:w="1574" w:type="dxa"/>
            <w:tcBorders>
              <w:top w:val="single" w:sz="4" w:space="0" w:color="auto"/>
              <w:left w:val="nil"/>
              <w:right w:val="single" w:sz="4" w:space="0" w:color="auto"/>
            </w:tcBorders>
            <w:shd w:val="clear" w:color="auto" w:fill="auto"/>
          </w:tcPr>
          <w:p w:rsidR="00CF7F95" w:rsidRPr="000D2E4D" w:rsidRDefault="00CF7F95" w:rsidP="004433CF">
            <w:pPr>
              <w:spacing w:after="0" w:line="240" w:lineRule="auto"/>
              <w:ind w:left="113" w:right="113"/>
              <w:jc w:val="center"/>
              <w:rPr>
                <w:rFonts w:ascii="Arial" w:hAnsi="Arial"/>
                <w:color w:val="000000"/>
                <w:sz w:val="18"/>
                <w:szCs w:val="18"/>
              </w:rPr>
            </w:pPr>
          </w:p>
        </w:tc>
      </w:tr>
      <w:tr w:rsidR="00BE3E35" w:rsidRPr="000D2E4D" w:rsidTr="00F23782">
        <w:trPr>
          <w:trHeight w:val="389"/>
          <w:jc w:val="center"/>
        </w:trPr>
        <w:tc>
          <w:tcPr>
            <w:tcW w:w="6190" w:type="dxa"/>
            <w:tcBorders>
              <w:left w:val="single" w:sz="4" w:space="0" w:color="auto"/>
              <w:bottom w:val="single" w:sz="4" w:space="0" w:color="auto"/>
              <w:right w:val="single" w:sz="4" w:space="0" w:color="auto"/>
            </w:tcBorders>
            <w:shd w:val="clear" w:color="auto" w:fill="auto"/>
            <w:noWrap/>
            <w:vAlign w:val="center"/>
          </w:tcPr>
          <w:p w:rsidR="00BE3E35" w:rsidRPr="00D87E6F" w:rsidRDefault="00BE3E35" w:rsidP="002F4A12">
            <w:pPr>
              <w:tabs>
                <w:tab w:val="left" w:pos="9072"/>
              </w:tabs>
              <w:bidi w:val="0"/>
              <w:spacing w:after="0" w:line="240" w:lineRule="auto"/>
              <w:ind w:left="336"/>
              <w:jc w:val="both"/>
              <w:rPr>
                <w:rFonts w:ascii="Arial" w:hAnsi="Arial"/>
                <w:b/>
                <w:sz w:val="18"/>
                <w:szCs w:val="18"/>
              </w:rPr>
            </w:pPr>
            <w:r w:rsidRPr="002F4A12">
              <w:rPr>
                <w:rFonts w:ascii="Arial" w:hAnsi="Arial"/>
                <w:color w:val="000000"/>
                <w:sz w:val="18"/>
                <w:szCs w:val="18"/>
              </w:rPr>
              <w:t>Direct economic loss in relation to global GDP, damage to critical infrastructure and number of disruptions to basic services, attributed to disasters (UNSD</w:t>
            </w:r>
            <w:r w:rsidRPr="000D2E4D">
              <w:rPr>
                <w:rFonts w:ascii="Arial" w:hAnsi="Arial"/>
                <w:color w:val="000000"/>
                <w:sz w:val="18"/>
                <w:szCs w:val="18"/>
              </w:rPr>
              <w:t>, 2017, US</w:t>
            </w:r>
            <w:r w:rsidR="002F4A12" w:rsidRPr="000D2E4D">
              <w:rPr>
                <w:rFonts w:ascii="Arial" w:hAnsi="Arial"/>
                <w:color w:val="000000"/>
                <w:sz w:val="18"/>
                <w:szCs w:val="18"/>
              </w:rPr>
              <w:t>D</w:t>
            </w:r>
            <w:r w:rsidRPr="000D2E4D">
              <w:rPr>
                <w:rFonts w:ascii="Arial" w:hAnsi="Arial"/>
                <w:color w:val="000000"/>
                <w:sz w:val="18"/>
                <w:szCs w:val="18"/>
              </w:rPr>
              <w:t>)</w:t>
            </w:r>
          </w:p>
        </w:tc>
        <w:tc>
          <w:tcPr>
            <w:tcW w:w="1909" w:type="dxa"/>
            <w:tcBorders>
              <w:left w:val="nil"/>
              <w:bottom w:val="single" w:sz="4" w:space="0" w:color="auto"/>
              <w:right w:val="single" w:sz="4" w:space="0" w:color="auto"/>
            </w:tcBorders>
            <w:shd w:val="clear" w:color="auto" w:fill="auto"/>
            <w:noWrap/>
          </w:tcPr>
          <w:p w:rsidR="00BE3E35" w:rsidRPr="000D2E4D" w:rsidRDefault="00BE3E35" w:rsidP="00D87188">
            <w:pPr>
              <w:bidi w:val="0"/>
              <w:spacing w:after="0" w:line="240" w:lineRule="auto"/>
              <w:jc w:val="center"/>
              <w:rPr>
                <w:rFonts w:ascii="Arial" w:hAnsi="Arial"/>
                <w:color w:val="000000"/>
                <w:sz w:val="18"/>
                <w:szCs w:val="18"/>
              </w:rPr>
            </w:pPr>
            <w:r w:rsidRPr="000D2E4D">
              <w:rPr>
                <w:rFonts w:ascii="Arial" w:hAnsi="Arial"/>
                <w:color w:val="000000"/>
                <w:sz w:val="18"/>
                <w:szCs w:val="18"/>
              </w:rPr>
              <w:t>Identical</w:t>
            </w:r>
          </w:p>
        </w:tc>
        <w:tc>
          <w:tcPr>
            <w:tcW w:w="1574" w:type="dxa"/>
            <w:tcBorders>
              <w:left w:val="nil"/>
              <w:bottom w:val="single" w:sz="4" w:space="0" w:color="auto"/>
              <w:right w:val="single" w:sz="4" w:space="0" w:color="auto"/>
            </w:tcBorders>
            <w:shd w:val="clear" w:color="auto" w:fill="auto"/>
          </w:tcPr>
          <w:p w:rsidR="00BE3E35" w:rsidRPr="000D2E4D" w:rsidRDefault="00BE3E35" w:rsidP="00D87188">
            <w:pPr>
              <w:spacing w:after="0" w:line="240" w:lineRule="auto"/>
              <w:ind w:left="113" w:right="113"/>
              <w:jc w:val="center"/>
              <w:rPr>
                <w:rFonts w:ascii="Arial" w:hAnsi="Arial"/>
                <w:color w:val="000000"/>
                <w:sz w:val="18"/>
                <w:szCs w:val="18"/>
              </w:rPr>
            </w:pPr>
            <w:r w:rsidRPr="000D2E4D">
              <w:rPr>
                <w:rFonts w:ascii="Arial" w:hAnsi="Arial"/>
                <w:color w:val="000000"/>
                <w:sz w:val="18"/>
                <w:szCs w:val="18"/>
              </w:rPr>
              <w:t>563,823</w:t>
            </w:r>
          </w:p>
        </w:tc>
      </w:tr>
      <w:tr w:rsidR="004433CF" w:rsidRPr="000D2E4D" w:rsidTr="00F23782">
        <w:trPr>
          <w:trHeight w:val="389"/>
          <w:jc w:val="center"/>
        </w:trPr>
        <w:tc>
          <w:tcPr>
            <w:tcW w:w="6190" w:type="dxa"/>
            <w:tcBorders>
              <w:top w:val="single" w:sz="4" w:space="0" w:color="auto"/>
              <w:left w:val="single" w:sz="4" w:space="0" w:color="auto"/>
              <w:right w:val="single" w:sz="4" w:space="0" w:color="auto"/>
            </w:tcBorders>
            <w:shd w:val="clear" w:color="auto" w:fill="auto"/>
            <w:noWrap/>
            <w:vAlign w:val="center"/>
          </w:tcPr>
          <w:p w:rsidR="004433CF" w:rsidRPr="00D87E6F" w:rsidRDefault="003053BA" w:rsidP="00C817AE">
            <w:pPr>
              <w:tabs>
                <w:tab w:val="left" w:pos="9072"/>
              </w:tabs>
              <w:bidi w:val="0"/>
              <w:spacing w:after="0"/>
              <w:rPr>
                <w:rFonts w:ascii="Arial" w:hAnsi="Arial"/>
                <w:color w:val="000000"/>
                <w:sz w:val="18"/>
                <w:szCs w:val="18"/>
              </w:rPr>
            </w:pPr>
            <w:r w:rsidRPr="00D87E6F">
              <w:rPr>
                <w:rFonts w:ascii="Arial" w:hAnsi="Arial"/>
                <w:b/>
                <w:sz w:val="18"/>
                <w:szCs w:val="18"/>
              </w:rPr>
              <w:t>Indicator</w:t>
            </w:r>
            <w:r w:rsidR="004433CF" w:rsidRPr="00D87E6F">
              <w:rPr>
                <w:rFonts w:ascii="Arial" w:hAnsi="Arial"/>
                <w:b/>
                <w:color w:val="000000"/>
                <w:sz w:val="18"/>
                <w:szCs w:val="18"/>
              </w:rPr>
              <w:t xml:space="preserve"> 1.5.4</w:t>
            </w:r>
            <w:r w:rsidR="004433CF" w:rsidRPr="00D87E6F">
              <w:rPr>
                <w:rFonts w:ascii="Arial" w:hAnsi="Arial"/>
                <w:color w:val="000000"/>
                <w:sz w:val="18"/>
                <w:szCs w:val="18"/>
              </w:rPr>
              <w:t xml:space="preserve"> Proportion of local governments that adopt and implement local disaster risk reduction strategies in line with national disaster risk reduction strategies </w:t>
            </w:r>
            <w:r w:rsidR="004433CF" w:rsidRPr="00D87E6F">
              <w:rPr>
                <w:rFonts w:ascii="Arial" w:hAnsi="Arial"/>
                <w:b/>
                <w:bCs/>
                <w:color w:val="000000"/>
                <w:sz w:val="18"/>
                <w:szCs w:val="18"/>
              </w:rPr>
              <w:t>(repeated with indicators: 11.b.2 and 13.1.3)</w:t>
            </w:r>
          </w:p>
        </w:tc>
        <w:tc>
          <w:tcPr>
            <w:tcW w:w="1909" w:type="dxa"/>
            <w:tcBorders>
              <w:top w:val="single" w:sz="4" w:space="0" w:color="auto"/>
              <w:left w:val="nil"/>
              <w:right w:val="single" w:sz="4" w:space="0" w:color="auto"/>
            </w:tcBorders>
            <w:shd w:val="clear" w:color="auto" w:fill="auto"/>
            <w:noWrap/>
          </w:tcPr>
          <w:p w:rsidR="004433CF" w:rsidRPr="00D87E6F" w:rsidRDefault="004433CF" w:rsidP="004433CF">
            <w:pPr>
              <w:tabs>
                <w:tab w:val="left" w:pos="9072"/>
              </w:tabs>
              <w:bidi w:val="0"/>
              <w:spacing w:after="0"/>
              <w:jc w:val="center"/>
              <w:rPr>
                <w:rFonts w:ascii="Arial" w:hAnsi="Arial"/>
                <w:color w:val="000000"/>
                <w:sz w:val="18"/>
                <w:szCs w:val="18"/>
              </w:rPr>
            </w:pPr>
          </w:p>
        </w:tc>
        <w:tc>
          <w:tcPr>
            <w:tcW w:w="1574" w:type="dxa"/>
            <w:tcBorders>
              <w:top w:val="single" w:sz="4" w:space="0" w:color="auto"/>
              <w:left w:val="nil"/>
              <w:right w:val="single" w:sz="4" w:space="0" w:color="auto"/>
            </w:tcBorders>
            <w:shd w:val="clear" w:color="auto" w:fill="auto"/>
          </w:tcPr>
          <w:p w:rsidR="004433CF" w:rsidRPr="000D2E4D" w:rsidRDefault="004433CF" w:rsidP="004433CF">
            <w:pPr>
              <w:tabs>
                <w:tab w:val="left" w:pos="9072"/>
              </w:tabs>
              <w:spacing w:after="0"/>
              <w:ind w:right="113"/>
              <w:jc w:val="center"/>
              <w:rPr>
                <w:rFonts w:ascii="Arial" w:hAnsi="Arial"/>
                <w:color w:val="000000"/>
                <w:sz w:val="18"/>
                <w:szCs w:val="18"/>
                <w:rtl/>
              </w:rPr>
            </w:pPr>
          </w:p>
        </w:tc>
      </w:tr>
      <w:tr w:rsidR="004433CF" w:rsidRPr="000D2E4D" w:rsidTr="00F23782">
        <w:trPr>
          <w:trHeight w:val="389"/>
          <w:jc w:val="center"/>
        </w:trPr>
        <w:tc>
          <w:tcPr>
            <w:tcW w:w="6190" w:type="dxa"/>
            <w:tcBorders>
              <w:left w:val="single" w:sz="4" w:space="0" w:color="auto"/>
              <w:bottom w:val="single" w:sz="4" w:space="0" w:color="auto"/>
              <w:right w:val="single" w:sz="4" w:space="0" w:color="auto"/>
            </w:tcBorders>
            <w:shd w:val="clear" w:color="auto" w:fill="auto"/>
            <w:noWrap/>
            <w:vAlign w:val="center"/>
          </w:tcPr>
          <w:p w:rsidR="004433CF" w:rsidRPr="00D87E6F" w:rsidRDefault="004433CF" w:rsidP="002F4A12">
            <w:pPr>
              <w:tabs>
                <w:tab w:val="left" w:pos="9072"/>
              </w:tabs>
              <w:bidi w:val="0"/>
              <w:spacing w:after="0" w:line="240" w:lineRule="auto"/>
              <w:ind w:left="336"/>
              <w:jc w:val="both"/>
              <w:rPr>
                <w:rFonts w:ascii="Arial" w:hAnsi="Arial"/>
                <w:color w:val="000000"/>
                <w:sz w:val="18"/>
                <w:szCs w:val="18"/>
              </w:rPr>
            </w:pPr>
            <w:r w:rsidRPr="00D247CA">
              <w:rPr>
                <w:rFonts w:ascii="Arial" w:hAnsi="Arial"/>
                <w:sz w:val="18"/>
                <w:szCs w:val="18"/>
              </w:rPr>
              <w:t>Proportion</w:t>
            </w:r>
            <w:r w:rsidRPr="00D87E6F">
              <w:rPr>
                <w:rFonts w:ascii="Arial" w:hAnsi="Arial"/>
                <w:color w:val="000000"/>
                <w:sz w:val="18"/>
                <w:szCs w:val="18"/>
              </w:rPr>
              <w:t xml:space="preserve"> of </w:t>
            </w:r>
            <w:r w:rsidR="00BE3E35" w:rsidRPr="00D87E6F">
              <w:rPr>
                <w:rFonts w:ascii="Arial" w:hAnsi="Arial"/>
                <w:color w:val="000000"/>
                <w:sz w:val="18"/>
                <w:szCs w:val="18"/>
              </w:rPr>
              <w:t>local governments (NDRMC, 2018, Percentage</w:t>
            </w:r>
            <w:r w:rsidRPr="00D87E6F">
              <w:rPr>
                <w:rFonts w:ascii="Arial" w:hAnsi="Arial"/>
                <w:color w:val="000000"/>
                <w:sz w:val="18"/>
                <w:szCs w:val="18"/>
              </w:rPr>
              <w:t>)</w:t>
            </w:r>
          </w:p>
        </w:tc>
        <w:tc>
          <w:tcPr>
            <w:tcW w:w="1909" w:type="dxa"/>
            <w:tcBorders>
              <w:left w:val="nil"/>
              <w:bottom w:val="single" w:sz="4" w:space="0" w:color="auto"/>
              <w:right w:val="single" w:sz="4" w:space="0" w:color="auto"/>
            </w:tcBorders>
            <w:shd w:val="clear" w:color="auto" w:fill="auto"/>
            <w:noWrap/>
            <w:vAlign w:val="center"/>
          </w:tcPr>
          <w:p w:rsidR="004433CF" w:rsidRPr="00D87E6F" w:rsidRDefault="00BE3E35" w:rsidP="00CF17FE">
            <w:pPr>
              <w:tabs>
                <w:tab w:val="left" w:pos="9072"/>
              </w:tabs>
              <w:bidi w:val="0"/>
              <w:spacing w:after="0"/>
              <w:jc w:val="center"/>
              <w:rPr>
                <w:rFonts w:ascii="Arial" w:hAnsi="Arial"/>
                <w:color w:val="000000"/>
                <w:sz w:val="18"/>
                <w:szCs w:val="18"/>
              </w:rPr>
            </w:pPr>
            <w:r w:rsidRPr="00D87E6F">
              <w:rPr>
                <w:rFonts w:ascii="Arial" w:hAnsi="Arial"/>
                <w:color w:val="000000"/>
                <w:sz w:val="18"/>
                <w:szCs w:val="18"/>
              </w:rPr>
              <w:t>Identical</w:t>
            </w:r>
          </w:p>
        </w:tc>
        <w:tc>
          <w:tcPr>
            <w:tcW w:w="1574" w:type="dxa"/>
            <w:tcBorders>
              <w:left w:val="nil"/>
              <w:bottom w:val="single" w:sz="4" w:space="0" w:color="auto"/>
              <w:right w:val="single" w:sz="4" w:space="0" w:color="auto"/>
            </w:tcBorders>
            <w:shd w:val="clear" w:color="auto" w:fill="auto"/>
            <w:vAlign w:val="center"/>
          </w:tcPr>
          <w:p w:rsidR="004433CF" w:rsidRPr="000D2E4D" w:rsidRDefault="00BE3E35" w:rsidP="004433CF">
            <w:pPr>
              <w:tabs>
                <w:tab w:val="left" w:pos="9072"/>
              </w:tabs>
              <w:spacing w:after="0"/>
              <w:ind w:right="113"/>
              <w:jc w:val="center"/>
              <w:rPr>
                <w:rFonts w:ascii="Arial" w:hAnsi="Arial"/>
                <w:color w:val="000000"/>
                <w:sz w:val="18"/>
                <w:szCs w:val="18"/>
              </w:rPr>
            </w:pPr>
            <w:r w:rsidRPr="000D2E4D">
              <w:rPr>
                <w:rFonts w:ascii="Arial" w:hAnsi="Arial"/>
                <w:color w:val="000000"/>
                <w:sz w:val="18"/>
                <w:szCs w:val="18"/>
              </w:rPr>
              <w:t>68.8*</w:t>
            </w:r>
          </w:p>
        </w:tc>
      </w:tr>
    </w:tbl>
    <w:p w:rsidR="00CF7F95" w:rsidRPr="00115F7C" w:rsidRDefault="00CF7F95" w:rsidP="00115F7C">
      <w:pPr>
        <w:pStyle w:val="Bodytext1"/>
        <w:shd w:val="clear" w:color="auto" w:fill="auto"/>
        <w:spacing w:before="0" w:after="0" w:line="240" w:lineRule="auto"/>
        <w:ind w:firstLine="0"/>
        <w:rPr>
          <w:rStyle w:val="Bodytext8pt"/>
          <w:rFonts w:ascii="Arial" w:hAnsi="Arial" w:cs="Arial"/>
          <w:b w:val="0"/>
          <w:bCs w:val="0"/>
          <w:sz w:val="18"/>
          <w:szCs w:val="18"/>
        </w:rPr>
      </w:pPr>
      <w:r w:rsidRPr="00115F7C">
        <w:rPr>
          <w:rStyle w:val="Bodytext8pt"/>
          <w:rFonts w:ascii="Arial" w:hAnsi="Arial" w:cs="Arial"/>
          <w:b w:val="0"/>
          <w:bCs w:val="0"/>
          <w:sz w:val="18"/>
          <w:szCs w:val="18"/>
        </w:rPr>
        <w:t>*</w:t>
      </w:r>
      <w:r w:rsidR="004433CF" w:rsidRPr="00115F7C">
        <w:rPr>
          <w:rStyle w:val="Bodytext8pt"/>
          <w:rFonts w:ascii="Arial" w:hAnsi="Arial" w:cs="Arial"/>
          <w:b w:val="0"/>
          <w:bCs w:val="0"/>
          <w:sz w:val="18"/>
          <w:szCs w:val="18"/>
        </w:rPr>
        <w:t xml:space="preserve">: </w:t>
      </w:r>
      <w:r w:rsidRPr="00115F7C">
        <w:rPr>
          <w:rStyle w:val="Bodytext8pt"/>
          <w:rFonts w:ascii="Arial" w:hAnsi="Arial" w:cs="Arial"/>
          <w:b w:val="0"/>
          <w:bCs w:val="0"/>
          <w:sz w:val="18"/>
          <w:szCs w:val="18"/>
        </w:rPr>
        <w:t>Data represent all of the West Bank Governorates</w:t>
      </w:r>
    </w:p>
    <w:p w:rsidR="00CF7F95" w:rsidRPr="00115F7C" w:rsidRDefault="00CF7F95" w:rsidP="00115F7C">
      <w:pPr>
        <w:bidi w:val="0"/>
        <w:spacing w:after="0" w:line="240" w:lineRule="auto"/>
        <w:ind w:right="-334"/>
        <w:jc w:val="both"/>
        <w:rPr>
          <w:rFonts w:ascii="Times New Roman" w:hAnsi="Times New Roman" w:cs="Times New Roman"/>
          <w:sz w:val="24"/>
          <w:szCs w:val="24"/>
          <w:lang w:eastAsia="ar-SA"/>
        </w:rPr>
      </w:pPr>
    </w:p>
    <w:p w:rsidR="00CF7F95" w:rsidRPr="00AC0511" w:rsidRDefault="00CF7F95" w:rsidP="00115F7C">
      <w:pPr>
        <w:bidi w:val="0"/>
        <w:spacing w:after="0" w:line="240" w:lineRule="auto"/>
        <w:ind w:right="-334"/>
        <w:jc w:val="both"/>
        <w:rPr>
          <w:rFonts w:ascii="Times New Roman" w:hAnsi="Times New Roman" w:cs="Times New Roman"/>
          <w:b/>
          <w:bCs/>
          <w:sz w:val="24"/>
          <w:szCs w:val="24"/>
        </w:rPr>
      </w:pPr>
      <w:r w:rsidRPr="00AC0511">
        <w:rPr>
          <w:rFonts w:ascii="Times New Roman" w:hAnsi="Times New Roman" w:cs="Times New Roman"/>
          <w:b/>
          <w:bCs/>
          <w:sz w:val="24"/>
          <w:szCs w:val="24"/>
        </w:rPr>
        <w:t xml:space="preserve">Focus </w:t>
      </w:r>
    </w:p>
    <w:p w:rsidR="00CF7F95" w:rsidRPr="000D2E4D" w:rsidRDefault="00CF7F95" w:rsidP="00D247CA">
      <w:pPr>
        <w:autoSpaceDE w:val="0"/>
        <w:autoSpaceDN w:val="0"/>
        <w:bidi w:val="0"/>
        <w:adjustRightInd w:val="0"/>
        <w:spacing w:after="0" w:line="240" w:lineRule="auto"/>
        <w:jc w:val="both"/>
        <w:rPr>
          <w:rFonts w:ascii="Times New Roman" w:hAnsi="Times New Roman" w:cs="Times New Roman"/>
          <w:color w:val="000000"/>
          <w:sz w:val="24"/>
          <w:szCs w:val="24"/>
        </w:rPr>
      </w:pPr>
      <w:r w:rsidRPr="00D247CA">
        <w:rPr>
          <w:rFonts w:ascii="Times New Roman" w:hAnsi="Times New Roman" w:cs="Times New Roman"/>
          <w:sz w:val="24"/>
          <w:szCs w:val="24"/>
        </w:rPr>
        <w:t xml:space="preserve">The most vital indicator in this goal is the percentage of poverty which was 29.2% among individuals in 2017. The comparison with other countries by using poverty indicators will be misleading because of  the differences in the used methodology.  The total number of directly affected persons attributed to disasters per 100,000 </w:t>
      </w:r>
      <w:r w:rsidR="002114F4">
        <w:rPr>
          <w:rFonts w:ascii="Times New Roman" w:hAnsi="Times New Roman" w:cs="Times New Roman"/>
          <w:sz w:val="24"/>
          <w:szCs w:val="24"/>
        </w:rPr>
        <w:t xml:space="preserve">of </w:t>
      </w:r>
      <w:r w:rsidRPr="00D247CA">
        <w:rPr>
          <w:rFonts w:ascii="Times New Roman" w:hAnsi="Times New Roman" w:cs="Times New Roman"/>
          <w:sz w:val="24"/>
          <w:szCs w:val="24"/>
        </w:rPr>
        <w:t>population in Palestine was 42 person in 2017 compared with 313 person in Jordan in 2011, while it was 18 person in Egypt in 2016 and 2 person in Lebanon</w:t>
      </w:r>
      <w:r w:rsidR="005E2893" w:rsidRPr="006F7EDC">
        <w:rPr>
          <w:rStyle w:val="FootnoteReference"/>
          <w:rFonts w:ascii="Times New Roman" w:hAnsi="Times New Roman" w:cs="Times New Roman"/>
          <w:color w:val="000000"/>
          <w:sz w:val="24"/>
          <w:szCs w:val="24"/>
        </w:rPr>
        <w:footnoteReference w:id="1"/>
      </w:r>
      <w:r w:rsidRPr="006F7EDC">
        <w:rPr>
          <w:rFonts w:ascii="Times New Roman" w:hAnsi="Times New Roman" w:cs="Times New Roman"/>
          <w:color w:val="000000"/>
          <w:sz w:val="24"/>
          <w:szCs w:val="24"/>
        </w:rPr>
        <w:t>.</w:t>
      </w:r>
    </w:p>
    <w:p w:rsidR="00677E6A" w:rsidRPr="00F23782" w:rsidRDefault="00677E6A" w:rsidP="00D247CA">
      <w:pPr>
        <w:autoSpaceDE w:val="0"/>
        <w:autoSpaceDN w:val="0"/>
        <w:bidi w:val="0"/>
        <w:adjustRightInd w:val="0"/>
        <w:spacing w:after="0" w:line="240" w:lineRule="auto"/>
        <w:jc w:val="both"/>
        <w:rPr>
          <w:rFonts w:ascii="Times New Roman" w:hAnsi="Times New Roman" w:cs="Times New Roman"/>
          <w:b/>
          <w:bCs/>
          <w:sz w:val="24"/>
          <w:szCs w:val="24"/>
        </w:rPr>
      </w:pPr>
    </w:p>
    <w:p w:rsidR="00CF7F95" w:rsidRPr="00AC0511" w:rsidRDefault="003255C6" w:rsidP="00677E6A">
      <w:pPr>
        <w:autoSpaceDE w:val="0"/>
        <w:autoSpaceDN w:val="0"/>
        <w:bidi w:val="0"/>
        <w:adjustRightInd w:val="0"/>
        <w:spacing w:after="0" w:line="240" w:lineRule="auto"/>
        <w:jc w:val="both"/>
        <w:rPr>
          <w:rFonts w:ascii="Times New Roman" w:hAnsi="Times New Roman" w:cs="Times New Roman"/>
          <w:b/>
          <w:bCs/>
          <w:i/>
          <w:iCs/>
          <w:sz w:val="24"/>
          <w:szCs w:val="24"/>
        </w:rPr>
      </w:pPr>
      <w:r w:rsidRPr="00AC0511">
        <w:rPr>
          <w:rFonts w:ascii="Times New Roman" w:hAnsi="Times New Roman" w:cs="Times New Roman"/>
          <w:b/>
          <w:bCs/>
          <w:i/>
          <w:iCs/>
          <w:sz w:val="24"/>
          <w:szCs w:val="24"/>
        </w:rPr>
        <w:t xml:space="preserve">Indicator </w:t>
      </w:r>
      <w:r w:rsidR="00CF7F95" w:rsidRPr="00AC0511">
        <w:rPr>
          <w:rFonts w:ascii="Times New Roman" w:hAnsi="Times New Roman" w:cs="Times New Roman"/>
          <w:b/>
          <w:bCs/>
          <w:i/>
          <w:iCs/>
          <w:sz w:val="24"/>
          <w:szCs w:val="24"/>
        </w:rPr>
        <w:t>1.2.1 Proportion of population living below the national poverty line, by sex and age</w:t>
      </w:r>
    </w:p>
    <w:p w:rsidR="00CF7F95" w:rsidRPr="00AC0511" w:rsidRDefault="00CF7F95" w:rsidP="00D247CA">
      <w:pPr>
        <w:autoSpaceDE w:val="0"/>
        <w:autoSpaceDN w:val="0"/>
        <w:bidi w:val="0"/>
        <w:adjustRightInd w:val="0"/>
        <w:spacing w:after="0" w:line="240" w:lineRule="auto"/>
        <w:jc w:val="both"/>
        <w:rPr>
          <w:rFonts w:ascii="Times New Roman" w:hAnsi="Times New Roman" w:cs="Times New Roman"/>
          <w:b/>
          <w:bCs/>
          <w:sz w:val="24"/>
          <w:szCs w:val="24"/>
        </w:rPr>
      </w:pPr>
      <w:r w:rsidRPr="00AC0511">
        <w:rPr>
          <w:rFonts w:ascii="Times New Roman" w:hAnsi="Times New Roman" w:cs="Times New Roman"/>
          <w:b/>
          <w:bCs/>
          <w:sz w:val="24"/>
          <w:szCs w:val="24"/>
        </w:rPr>
        <w:t>An Increase in Poverty Percentages in 2017.</w:t>
      </w:r>
    </w:p>
    <w:p w:rsidR="00CF7F95" w:rsidRPr="00D247CA" w:rsidRDefault="00CF7F95" w:rsidP="00D247CA">
      <w:pPr>
        <w:autoSpaceDE w:val="0"/>
        <w:autoSpaceDN w:val="0"/>
        <w:bidi w:val="0"/>
        <w:adjustRightInd w:val="0"/>
        <w:spacing w:after="0" w:line="240" w:lineRule="auto"/>
        <w:jc w:val="both"/>
        <w:rPr>
          <w:rFonts w:ascii="Times New Roman" w:hAnsi="Times New Roman" w:cs="Times New Roman"/>
          <w:sz w:val="24"/>
          <w:szCs w:val="24"/>
        </w:rPr>
      </w:pPr>
      <w:r w:rsidRPr="00D247CA">
        <w:rPr>
          <w:rFonts w:ascii="Times New Roman" w:hAnsi="Times New Roman" w:cs="Times New Roman"/>
          <w:sz w:val="24"/>
          <w:szCs w:val="24"/>
        </w:rPr>
        <w:t xml:space="preserve">The data showed an increase in poverty percentages in 2017 compared to 2011.  The poverty percentage among individuals was 25.8% in 2011 while it increased in 2017 to reach 29.2% </w:t>
      </w:r>
      <w:r w:rsidRPr="00D247CA">
        <w:rPr>
          <w:rFonts w:ascii="Times New Roman" w:hAnsi="Times New Roman" w:cs="Times New Roman"/>
          <w:sz w:val="24"/>
          <w:szCs w:val="24"/>
        </w:rPr>
        <w:lastRenderedPageBreak/>
        <w:t xml:space="preserve">of individuals. This increase in poverty percentages was mainly because of the sharp increase in poverty in Gaza Strip: as the situation of living in Gaza Strip became worse than it was in 2011.  Poverty among individuals in Gaza Strip was 38.8% in 2011 while it jumped to 53.0% in 2017.  In the West Bank, the situation was different, as the poverty percentages decreased from 17.8% in 2011 to 13.9% in 2017. </w:t>
      </w:r>
    </w:p>
    <w:p w:rsidR="00CF7F95" w:rsidRPr="00115F7C" w:rsidRDefault="00CF7F95" w:rsidP="00D247CA">
      <w:pPr>
        <w:autoSpaceDE w:val="0"/>
        <w:autoSpaceDN w:val="0"/>
        <w:bidi w:val="0"/>
        <w:adjustRightInd w:val="0"/>
        <w:spacing w:after="0" w:line="240" w:lineRule="auto"/>
        <w:jc w:val="both"/>
        <w:rPr>
          <w:rFonts w:ascii="Times New Roman" w:hAnsi="Times New Roman" w:cs="Times New Roman"/>
          <w:sz w:val="16"/>
          <w:szCs w:val="16"/>
        </w:rPr>
      </w:pPr>
    </w:p>
    <w:p w:rsidR="00CF7F95" w:rsidRPr="00D247CA" w:rsidRDefault="00CF7F95" w:rsidP="00D247CA">
      <w:pPr>
        <w:bidi w:val="0"/>
        <w:spacing w:after="0" w:line="240" w:lineRule="auto"/>
        <w:ind w:left="70"/>
        <w:jc w:val="center"/>
        <w:rPr>
          <w:rFonts w:ascii="Arial" w:hAnsi="Arial"/>
          <w:b/>
          <w:bCs/>
        </w:rPr>
      </w:pPr>
      <w:r w:rsidRPr="00D247CA">
        <w:rPr>
          <w:rFonts w:ascii="Arial" w:hAnsi="Arial"/>
          <w:b/>
          <w:bCs/>
        </w:rPr>
        <w:t xml:space="preserve">Poverty Percentages </w:t>
      </w:r>
      <w:r w:rsidR="00C15C55" w:rsidRPr="00D247CA">
        <w:rPr>
          <w:rFonts w:ascii="Arial" w:hAnsi="Arial"/>
          <w:b/>
          <w:bCs/>
        </w:rPr>
        <w:t xml:space="preserve">Among </w:t>
      </w:r>
      <w:r w:rsidRPr="00D247CA">
        <w:rPr>
          <w:rFonts w:ascii="Arial" w:hAnsi="Arial"/>
          <w:b/>
          <w:bCs/>
        </w:rPr>
        <w:t xml:space="preserve">Individuals </w:t>
      </w:r>
      <w:r w:rsidR="00C15C55" w:rsidRPr="00D247CA">
        <w:rPr>
          <w:rFonts w:ascii="Arial" w:hAnsi="Arial"/>
          <w:b/>
          <w:bCs/>
        </w:rPr>
        <w:t xml:space="preserve">According </w:t>
      </w:r>
      <w:r w:rsidRPr="00D247CA">
        <w:rPr>
          <w:rFonts w:ascii="Arial" w:hAnsi="Arial"/>
          <w:b/>
          <w:bCs/>
        </w:rPr>
        <w:t>to Monthly Consumption Patterns</w:t>
      </w:r>
      <w:r w:rsidR="00F33292" w:rsidRPr="00D247CA">
        <w:rPr>
          <w:rFonts w:ascii="Arial" w:hAnsi="Arial"/>
          <w:b/>
          <w:bCs/>
        </w:rPr>
        <w:t xml:space="preserve"> 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F04C23" w:rsidRPr="000D2E4D" w:rsidTr="000D2E4D">
        <w:tc>
          <w:tcPr>
            <w:tcW w:w="9286" w:type="dxa"/>
            <w:shd w:val="clear" w:color="auto" w:fill="auto"/>
          </w:tcPr>
          <w:p w:rsidR="00F04C23" w:rsidRPr="000D2E4D" w:rsidRDefault="005B122F" w:rsidP="000D2E4D">
            <w:pPr>
              <w:tabs>
                <w:tab w:val="left" w:pos="9072"/>
              </w:tabs>
              <w:bidi w:val="0"/>
              <w:spacing w:after="0" w:line="240" w:lineRule="auto"/>
              <w:jc w:val="center"/>
              <w:rPr>
                <w:rFonts w:ascii="Arial" w:hAnsi="Arial"/>
                <w:b/>
                <w:bCs/>
                <w:color w:val="000000"/>
                <w:sz w:val="18"/>
                <w:szCs w:val="18"/>
              </w:rPr>
            </w:pPr>
            <w:r>
              <w:rPr>
                <w:rFonts w:ascii="Arial" w:hAnsi="Arial"/>
                <w:b/>
                <w:bCs/>
                <w:noProof/>
                <w:color w:val="000000"/>
                <w:sz w:val="18"/>
                <w:szCs w:val="18"/>
              </w:rPr>
              <w:drawing>
                <wp:inline distT="0" distB="0" distL="0" distR="0">
                  <wp:extent cx="5629275" cy="2289810"/>
                  <wp:effectExtent l="0" t="0" r="0" b="0"/>
                  <wp:docPr id="8" name="Chart 7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rsidR="00CF7F95" w:rsidRPr="007B2598" w:rsidRDefault="00CF7F95" w:rsidP="007B2598">
      <w:pPr>
        <w:bidi w:val="0"/>
        <w:spacing w:after="0"/>
        <w:ind w:right="139"/>
        <w:jc w:val="both"/>
        <w:rPr>
          <w:rFonts w:ascii="Arial" w:hAnsi="Arial"/>
          <w:color w:val="FF0000"/>
          <w:sz w:val="18"/>
          <w:szCs w:val="18"/>
        </w:rPr>
      </w:pPr>
      <w:r w:rsidRPr="000D2E4D">
        <w:rPr>
          <w:rFonts w:ascii="Arial" w:hAnsi="Arial"/>
          <w:b/>
          <w:bCs/>
          <w:color w:val="000000"/>
          <w:sz w:val="18"/>
          <w:szCs w:val="18"/>
        </w:rPr>
        <w:t>Source: Palestinian</w:t>
      </w:r>
      <w:r w:rsidRPr="007B2598">
        <w:rPr>
          <w:rFonts w:ascii="Arial" w:hAnsi="Arial"/>
          <w:b/>
          <w:bCs/>
          <w:sz w:val="18"/>
          <w:szCs w:val="18"/>
        </w:rPr>
        <w:t xml:space="preserve"> Central Bureau of Statistics, </w:t>
      </w:r>
      <w:r w:rsidRPr="007B2598">
        <w:rPr>
          <w:rFonts w:ascii="Arial" w:hAnsi="Arial"/>
          <w:sz w:val="18"/>
          <w:szCs w:val="18"/>
        </w:rPr>
        <w:t xml:space="preserve">Main Findings of Living Standards in Palestine (Expenditure, Consumption and Poverty), 2009-2011, 2017.  Ramallah – Palestine.  </w:t>
      </w:r>
    </w:p>
    <w:p w:rsidR="003255C6" w:rsidRPr="00D247CA" w:rsidRDefault="003255C6" w:rsidP="00D247CA">
      <w:pPr>
        <w:autoSpaceDE w:val="0"/>
        <w:autoSpaceDN w:val="0"/>
        <w:bidi w:val="0"/>
        <w:adjustRightInd w:val="0"/>
        <w:spacing w:after="0" w:line="240" w:lineRule="auto"/>
        <w:jc w:val="both"/>
        <w:rPr>
          <w:rFonts w:ascii="Times New Roman" w:hAnsi="Times New Roman" w:cs="Times New Roman"/>
          <w:sz w:val="24"/>
          <w:szCs w:val="24"/>
        </w:rPr>
      </w:pPr>
    </w:p>
    <w:p w:rsidR="00CF7F95" w:rsidRPr="00AC0511" w:rsidRDefault="003255C6" w:rsidP="00D247CA">
      <w:pPr>
        <w:autoSpaceDE w:val="0"/>
        <w:autoSpaceDN w:val="0"/>
        <w:bidi w:val="0"/>
        <w:adjustRightInd w:val="0"/>
        <w:spacing w:after="0" w:line="240" w:lineRule="auto"/>
        <w:jc w:val="both"/>
        <w:rPr>
          <w:rFonts w:ascii="Times New Roman" w:hAnsi="Times New Roman" w:cs="Times New Roman"/>
          <w:b/>
          <w:bCs/>
          <w:sz w:val="24"/>
          <w:szCs w:val="24"/>
        </w:rPr>
      </w:pPr>
      <w:r w:rsidRPr="00AC0511">
        <w:rPr>
          <w:rFonts w:ascii="Times New Roman" w:hAnsi="Times New Roman" w:cs="Times New Roman"/>
          <w:b/>
          <w:bCs/>
          <w:sz w:val="24"/>
          <w:szCs w:val="24"/>
        </w:rPr>
        <w:t>Poverty by Sex</w:t>
      </w:r>
    </w:p>
    <w:p w:rsidR="00CF7F95" w:rsidRPr="00D247CA" w:rsidRDefault="00CF7F95" w:rsidP="00D247CA">
      <w:pPr>
        <w:autoSpaceDE w:val="0"/>
        <w:autoSpaceDN w:val="0"/>
        <w:bidi w:val="0"/>
        <w:adjustRightInd w:val="0"/>
        <w:spacing w:after="0" w:line="240" w:lineRule="auto"/>
        <w:jc w:val="both"/>
        <w:rPr>
          <w:rFonts w:ascii="Times New Roman" w:hAnsi="Times New Roman" w:cs="Times New Roman"/>
          <w:sz w:val="24"/>
          <w:szCs w:val="24"/>
        </w:rPr>
      </w:pPr>
      <w:r w:rsidRPr="00D247CA">
        <w:rPr>
          <w:rFonts w:ascii="Times New Roman" w:hAnsi="Times New Roman" w:cs="Times New Roman"/>
          <w:sz w:val="24"/>
          <w:szCs w:val="24"/>
        </w:rPr>
        <w:t>Poverty among females was higher than males, as the poverty percentage among males was around 29% and it was 30% among females in Palestine in 2017.</w:t>
      </w:r>
    </w:p>
    <w:p w:rsidR="00115F7C" w:rsidRPr="00115F7C" w:rsidRDefault="00115F7C" w:rsidP="00D247CA">
      <w:pPr>
        <w:bidi w:val="0"/>
        <w:spacing w:after="0" w:line="240" w:lineRule="auto"/>
        <w:ind w:left="70"/>
        <w:jc w:val="center"/>
        <w:rPr>
          <w:rFonts w:ascii="Times New Roman" w:hAnsi="Times New Roman" w:cs="Times New Roman"/>
          <w:b/>
          <w:bCs/>
          <w:sz w:val="16"/>
          <w:szCs w:val="16"/>
        </w:rPr>
      </w:pPr>
    </w:p>
    <w:p w:rsidR="00CF7F95" w:rsidRPr="00D247CA" w:rsidRDefault="00CF7F95" w:rsidP="00115F7C">
      <w:pPr>
        <w:bidi w:val="0"/>
        <w:spacing w:after="0" w:line="240" w:lineRule="auto"/>
        <w:ind w:left="70"/>
        <w:jc w:val="center"/>
        <w:rPr>
          <w:rFonts w:ascii="Arial" w:hAnsi="Arial"/>
          <w:b/>
          <w:bCs/>
        </w:rPr>
      </w:pPr>
      <w:r w:rsidRPr="00D247CA">
        <w:rPr>
          <w:rFonts w:ascii="Arial" w:hAnsi="Arial"/>
          <w:b/>
          <w:bCs/>
        </w:rPr>
        <w:t xml:space="preserve">Poverty Percentages </w:t>
      </w:r>
      <w:r w:rsidR="00C15C55" w:rsidRPr="00D247CA">
        <w:rPr>
          <w:rFonts w:ascii="Arial" w:hAnsi="Arial"/>
          <w:b/>
          <w:bCs/>
        </w:rPr>
        <w:t xml:space="preserve">Among </w:t>
      </w:r>
      <w:r w:rsidRPr="00D247CA">
        <w:rPr>
          <w:rFonts w:ascii="Arial" w:hAnsi="Arial"/>
          <w:b/>
          <w:bCs/>
        </w:rPr>
        <w:t xml:space="preserve">Individuals </w:t>
      </w:r>
      <w:r w:rsidR="00C15C55" w:rsidRPr="00D247CA">
        <w:rPr>
          <w:rFonts w:ascii="Arial" w:hAnsi="Arial"/>
          <w:b/>
          <w:bCs/>
        </w:rPr>
        <w:t xml:space="preserve">According </w:t>
      </w:r>
      <w:r w:rsidRPr="00D247CA">
        <w:rPr>
          <w:rFonts w:ascii="Arial" w:hAnsi="Arial"/>
          <w:b/>
          <w:bCs/>
        </w:rPr>
        <w:t xml:space="preserve">to Monthly Consumption Patterns by </w:t>
      </w:r>
      <w:r w:rsidR="00C15C55" w:rsidRPr="00D247CA">
        <w:rPr>
          <w:rFonts w:ascii="Arial" w:hAnsi="Arial"/>
          <w:b/>
          <w:bCs/>
        </w:rPr>
        <w:t>Sex</w:t>
      </w:r>
      <w:r w:rsidR="00BE16DF" w:rsidRPr="00D247CA">
        <w:rPr>
          <w:rFonts w:ascii="Arial" w:hAnsi="Arial" w:hint="cs"/>
          <w:b/>
          <w:bCs/>
          <w:rtl/>
        </w:rPr>
        <w:t xml:space="preserve"> </w:t>
      </w:r>
      <w:r w:rsidR="00F33292" w:rsidRPr="00D247CA">
        <w:rPr>
          <w:rFonts w:ascii="Arial" w:hAnsi="Arial"/>
          <w:b/>
          <w:bCs/>
        </w:rPr>
        <w:t>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662FAC" w:rsidRPr="000D2E4D" w:rsidTr="000D2E4D">
        <w:tc>
          <w:tcPr>
            <w:tcW w:w="9286" w:type="dxa"/>
            <w:shd w:val="clear" w:color="auto" w:fill="auto"/>
          </w:tcPr>
          <w:p w:rsidR="00662FAC" w:rsidRPr="000D2E4D" w:rsidRDefault="005B122F" w:rsidP="000D2E4D">
            <w:pPr>
              <w:tabs>
                <w:tab w:val="left" w:pos="9072"/>
              </w:tabs>
              <w:bidi w:val="0"/>
              <w:spacing w:after="0" w:line="240" w:lineRule="auto"/>
              <w:jc w:val="center"/>
              <w:rPr>
                <w:rFonts w:ascii="Arial" w:hAnsi="Arial"/>
                <w:b/>
                <w:bCs/>
                <w:color w:val="000000"/>
                <w:lang w:val="it-IT"/>
              </w:rPr>
            </w:pPr>
            <w:r>
              <w:rPr>
                <w:rFonts w:ascii="Arial" w:hAnsi="Arial"/>
                <w:b/>
                <w:bCs/>
                <w:noProof/>
                <w:sz w:val="18"/>
                <w:szCs w:val="18"/>
              </w:rPr>
              <w:drawing>
                <wp:inline distT="0" distB="0" distL="0" distR="0">
                  <wp:extent cx="5669280" cy="2361058"/>
                  <wp:effectExtent l="0" t="0" r="0" b="507"/>
                  <wp:docPr id="9"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rsidR="00CF7F95" w:rsidRPr="007B2598" w:rsidRDefault="00CF7F95" w:rsidP="00424F0C">
      <w:pPr>
        <w:tabs>
          <w:tab w:val="left" w:pos="9072"/>
        </w:tabs>
        <w:bidi w:val="0"/>
        <w:spacing w:after="120" w:line="240" w:lineRule="auto"/>
        <w:jc w:val="both"/>
        <w:rPr>
          <w:rFonts w:ascii="Arial" w:hAnsi="Arial"/>
          <w:sz w:val="18"/>
          <w:szCs w:val="18"/>
        </w:rPr>
      </w:pPr>
      <w:r w:rsidRPr="007B2598">
        <w:rPr>
          <w:rFonts w:ascii="Arial" w:hAnsi="Arial"/>
          <w:b/>
          <w:bCs/>
          <w:sz w:val="18"/>
          <w:szCs w:val="18"/>
        </w:rPr>
        <w:t>Source: Palestinian Central Bureau of Statistics,</w:t>
      </w:r>
      <w:r w:rsidR="00BE16DF" w:rsidRPr="007B2598">
        <w:rPr>
          <w:rFonts w:ascii="Arial" w:hAnsi="Arial"/>
          <w:b/>
          <w:bCs/>
          <w:sz w:val="18"/>
          <w:szCs w:val="18"/>
          <w:rtl/>
        </w:rPr>
        <w:t xml:space="preserve"> </w:t>
      </w:r>
      <w:r w:rsidR="00F33292" w:rsidRPr="007B2598">
        <w:rPr>
          <w:rFonts w:ascii="Arial" w:hAnsi="Arial"/>
          <w:sz w:val="18"/>
          <w:szCs w:val="18"/>
        </w:rPr>
        <w:t>.</w:t>
      </w:r>
      <w:r w:rsidRPr="007B2598">
        <w:rPr>
          <w:rFonts w:ascii="Arial" w:hAnsi="Arial"/>
          <w:sz w:val="18"/>
          <w:szCs w:val="18"/>
        </w:rPr>
        <w:t>Data base of Expenditure and Consumption Survey, 2009-2011, 2017.</w:t>
      </w:r>
      <w:r w:rsidR="007B2598">
        <w:rPr>
          <w:rFonts w:ascii="Arial" w:hAnsi="Arial"/>
          <w:sz w:val="18"/>
          <w:szCs w:val="18"/>
        </w:rPr>
        <w:t xml:space="preserve"> Ramallah</w:t>
      </w:r>
      <w:r w:rsidR="00424F0C" w:rsidRPr="007B2598">
        <w:rPr>
          <w:rFonts w:ascii="Arial" w:hAnsi="Arial"/>
          <w:sz w:val="18"/>
          <w:szCs w:val="18"/>
        </w:rPr>
        <w:t xml:space="preserve">– Palestine.  </w:t>
      </w:r>
    </w:p>
    <w:p w:rsidR="00CF7F95" w:rsidRPr="00D247CA" w:rsidRDefault="00CF7F95" w:rsidP="00D247CA">
      <w:pPr>
        <w:autoSpaceDE w:val="0"/>
        <w:autoSpaceDN w:val="0"/>
        <w:bidi w:val="0"/>
        <w:adjustRightInd w:val="0"/>
        <w:spacing w:after="0" w:line="240" w:lineRule="auto"/>
        <w:jc w:val="both"/>
        <w:rPr>
          <w:rFonts w:ascii="Times New Roman" w:hAnsi="Times New Roman" w:cs="Times New Roman"/>
          <w:sz w:val="24"/>
          <w:szCs w:val="24"/>
          <w:rtl/>
        </w:rPr>
      </w:pPr>
    </w:p>
    <w:p w:rsidR="00CF7F95" w:rsidRPr="00AC0511" w:rsidRDefault="00CF7F95" w:rsidP="00D247CA">
      <w:pPr>
        <w:autoSpaceDE w:val="0"/>
        <w:autoSpaceDN w:val="0"/>
        <w:bidi w:val="0"/>
        <w:adjustRightInd w:val="0"/>
        <w:spacing w:after="0" w:line="240" w:lineRule="auto"/>
        <w:jc w:val="both"/>
        <w:rPr>
          <w:rFonts w:ascii="Times New Roman" w:hAnsi="Times New Roman" w:cs="Times New Roman"/>
          <w:b/>
          <w:bCs/>
          <w:sz w:val="24"/>
          <w:szCs w:val="24"/>
        </w:rPr>
      </w:pPr>
      <w:r w:rsidRPr="00AC0511">
        <w:rPr>
          <w:rFonts w:ascii="Times New Roman" w:hAnsi="Times New Roman" w:cs="Times New Roman"/>
          <w:b/>
          <w:bCs/>
          <w:sz w:val="24"/>
          <w:szCs w:val="24"/>
        </w:rPr>
        <w:t>Poverty by Age Groups:</w:t>
      </w:r>
    </w:p>
    <w:p w:rsidR="00CF7F95" w:rsidRPr="00D247CA" w:rsidRDefault="00CF7F95" w:rsidP="00D247CA">
      <w:pPr>
        <w:autoSpaceDE w:val="0"/>
        <w:autoSpaceDN w:val="0"/>
        <w:bidi w:val="0"/>
        <w:adjustRightInd w:val="0"/>
        <w:spacing w:after="0" w:line="240" w:lineRule="auto"/>
        <w:jc w:val="both"/>
        <w:rPr>
          <w:rFonts w:ascii="Times New Roman" w:hAnsi="Times New Roman" w:cs="Times New Roman"/>
          <w:sz w:val="24"/>
          <w:szCs w:val="24"/>
          <w:rtl/>
        </w:rPr>
      </w:pPr>
      <w:r w:rsidRPr="00D247CA">
        <w:rPr>
          <w:rFonts w:ascii="Times New Roman" w:hAnsi="Times New Roman" w:cs="Times New Roman"/>
          <w:sz w:val="24"/>
          <w:szCs w:val="24"/>
        </w:rPr>
        <w:t xml:space="preserve">The used unit to analyze poverty is household then extract the percentage of poverty among individuals, which indicates that the individuals in poor household will be poor no matter at what age they are. </w:t>
      </w:r>
    </w:p>
    <w:p w:rsidR="00CF7F95" w:rsidRPr="00115F7C" w:rsidRDefault="00CF7F95" w:rsidP="00CF17FE">
      <w:pPr>
        <w:tabs>
          <w:tab w:val="left" w:pos="9072"/>
        </w:tabs>
        <w:bidi w:val="0"/>
        <w:spacing w:after="0"/>
        <w:jc w:val="both"/>
        <w:rPr>
          <w:rFonts w:ascii="Times New Roman" w:hAnsi="Times New Roman" w:cs="Times New Roman"/>
          <w:sz w:val="16"/>
          <w:szCs w:val="16"/>
        </w:rPr>
      </w:pPr>
    </w:p>
    <w:p w:rsidR="00CF7F95" w:rsidRPr="00D247CA" w:rsidRDefault="00CF7F95" w:rsidP="00D247CA">
      <w:pPr>
        <w:bidi w:val="0"/>
        <w:spacing w:after="0" w:line="240" w:lineRule="auto"/>
        <w:ind w:left="70"/>
        <w:jc w:val="center"/>
        <w:rPr>
          <w:rFonts w:ascii="Arial" w:hAnsi="Arial"/>
          <w:b/>
          <w:bCs/>
        </w:rPr>
      </w:pPr>
      <w:r w:rsidRPr="00D247CA">
        <w:rPr>
          <w:rFonts w:ascii="Arial" w:hAnsi="Arial"/>
          <w:b/>
          <w:bCs/>
        </w:rPr>
        <w:lastRenderedPageBreak/>
        <w:t xml:space="preserve">Poverty Percentages </w:t>
      </w:r>
      <w:r w:rsidR="00C15C55" w:rsidRPr="00D247CA">
        <w:rPr>
          <w:rFonts w:ascii="Arial" w:hAnsi="Arial"/>
          <w:b/>
          <w:bCs/>
        </w:rPr>
        <w:t xml:space="preserve">Among </w:t>
      </w:r>
      <w:r w:rsidRPr="00D247CA">
        <w:rPr>
          <w:rFonts w:ascii="Arial" w:hAnsi="Arial"/>
          <w:b/>
          <w:bCs/>
        </w:rPr>
        <w:t>I</w:t>
      </w:r>
      <w:r w:rsidR="00EE12C9" w:rsidRPr="00D247CA">
        <w:rPr>
          <w:rFonts w:ascii="Arial" w:hAnsi="Arial"/>
          <w:b/>
          <w:bCs/>
        </w:rPr>
        <w:t xml:space="preserve">ndividuals </w:t>
      </w:r>
      <w:r w:rsidR="00C15C55" w:rsidRPr="00D247CA">
        <w:rPr>
          <w:rFonts w:ascii="Arial" w:hAnsi="Arial"/>
          <w:b/>
          <w:bCs/>
        </w:rPr>
        <w:t>According</w:t>
      </w:r>
      <w:r w:rsidR="00EE12C9" w:rsidRPr="00D247CA">
        <w:rPr>
          <w:rFonts w:ascii="Arial" w:hAnsi="Arial"/>
          <w:b/>
          <w:bCs/>
        </w:rPr>
        <w:t xml:space="preserve"> to Monthly </w:t>
      </w:r>
      <w:r w:rsidRPr="00D247CA">
        <w:rPr>
          <w:rFonts w:ascii="Arial" w:hAnsi="Arial"/>
          <w:b/>
          <w:bCs/>
        </w:rPr>
        <w:t xml:space="preserve">Consumption Patterns by </w:t>
      </w:r>
      <w:r w:rsidR="00C15C55" w:rsidRPr="00D247CA">
        <w:rPr>
          <w:rFonts w:ascii="Arial" w:hAnsi="Arial"/>
          <w:b/>
          <w:bCs/>
        </w:rPr>
        <w:t>Age</w:t>
      </w:r>
      <w:r w:rsidRPr="00D247CA">
        <w:rPr>
          <w:rFonts w:ascii="Arial" w:hAnsi="Arial"/>
          <w:b/>
          <w:bCs/>
        </w:rPr>
        <w:t xml:space="preserve"> </w:t>
      </w:r>
      <w:r w:rsidR="002D609A" w:rsidRPr="00D247CA">
        <w:rPr>
          <w:rFonts w:ascii="Arial" w:hAnsi="Arial"/>
          <w:b/>
          <w:bCs/>
        </w:rPr>
        <w:t>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662FAC" w:rsidRPr="000D2E4D" w:rsidTr="000D2E4D">
        <w:tc>
          <w:tcPr>
            <w:tcW w:w="9286" w:type="dxa"/>
            <w:shd w:val="clear" w:color="auto" w:fill="auto"/>
          </w:tcPr>
          <w:p w:rsidR="00662FAC" w:rsidRPr="000D2E4D" w:rsidRDefault="005B122F" w:rsidP="000D2E4D">
            <w:pPr>
              <w:tabs>
                <w:tab w:val="left" w:pos="9072"/>
              </w:tabs>
              <w:bidi w:val="0"/>
              <w:spacing w:after="0" w:line="240" w:lineRule="auto"/>
              <w:jc w:val="center"/>
              <w:rPr>
                <w:rFonts w:ascii="Arial" w:hAnsi="Arial"/>
                <w:b/>
                <w:bCs/>
                <w:color w:val="000000"/>
                <w:sz w:val="18"/>
                <w:szCs w:val="18"/>
                <w:rtl/>
              </w:rPr>
            </w:pPr>
            <w:r>
              <w:rPr>
                <w:rFonts w:ascii="Arial" w:hAnsi="Arial"/>
                <w:b/>
                <w:bCs/>
                <w:noProof/>
                <w:color w:val="000000"/>
                <w:sz w:val="18"/>
                <w:szCs w:val="18"/>
              </w:rPr>
              <w:drawing>
                <wp:inline distT="0" distB="0" distL="0" distR="0">
                  <wp:extent cx="5574030" cy="2282190"/>
                  <wp:effectExtent l="0" t="0" r="0" b="0"/>
                  <wp:docPr id="10" name="Chart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rsidR="00662FAC" w:rsidRPr="000D2E4D" w:rsidRDefault="006F7EDC" w:rsidP="00CC796D">
      <w:pPr>
        <w:tabs>
          <w:tab w:val="left" w:pos="9072"/>
        </w:tabs>
        <w:bidi w:val="0"/>
        <w:spacing w:after="0" w:line="240" w:lineRule="auto"/>
        <w:rPr>
          <w:rFonts w:ascii="Arial" w:hAnsi="Arial"/>
          <w:b/>
          <w:bCs/>
          <w:color w:val="000000"/>
        </w:rPr>
      </w:pPr>
      <w:r w:rsidRPr="006F7EDC">
        <w:rPr>
          <w:rFonts w:ascii="Arial" w:hAnsi="Arial"/>
          <w:b/>
          <w:bCs/>
          <w:sz w:val="18"/>
          <w:szCs w:val="18"/>
        </w:rPr>
        <w:t>Source: Palestinian Central Bureau of Statistics,</w:t>
      </w:r>
      <w:r w:rsidRPr="006F7EDC">
        <w:rPr>
          <w:rFonts w:ascii="Arial" w:hAnsi="Arial"/>
          <w:b/>
          <w:bCs/>
          <w:sz w:val="18"/>
          <w:szCs w:val="18"/>
          <w:rtl/>
        </w:rPr>
        <w:t xml:space="preserve"> </w:t>
      </w:r>
      <w:r w:rsidRPr="006F7EDC">
        <w:rPr>
          <w:rFonts w:ascii="Arial" w:hAnsi="Arial"/>
          <w:sz w:val="18"/>
          <w:szCs w:val="18"/>
        </w:rPr>
        <w:t>Data base on Expenditure and Consumption Survey, 2009-2011,  2017. Ramallah – Palestine</w:t>
      </w:r>
    </w:p>
    <w:p w:rsidR="00CC796D" w:rsidRPr="00D247CA" w:rsidRDefault="00CC796D" w:rsidP="00D247CA">
      <w:pPr>
        <w:autoSpaceDE w:val="0"/>
        <w:autoSpaceDN w:val="0"/>
        <w:bidi w:val="0"/>
        <w:adjustRightInd w:val="0"/>
        <w:spacing w:after="0" w:line="240" w:lineRule="auto"/>
        <w:jc w:val="both"/>
        <w:rPr>
          <w:rFonts w:ascii="Times New Roman" w:hAnsi="Times New Roman" w:cs="Times New Roman"/>
          <w:sz w:val="24"/>
          <w:szCs w:val="24"/>
        </w:rPr>
      </w:pPr>
    </w:p>
    <w:p w:rsidR="00CF7F95" w:rsidRDefault="006F7EDC" w:rsidP="00D247CA">
      <w:pPr>
        <w:autoSpaceDE w:val="0"/>
        <w:autoSpaceDN w:val="0"/>
        <w:bidi w:val="0"/>
        <w:adjustRightInd w:val="0"/>
        <w:spacing w:after="0" w:line="240" w:lineRule="auto"/>
        <w:jc w:val="both"/>
        <w:rPr>
          <w:rFonts w:ascii="Times New Roman" w:hAnsi="Times New Roman" w:cs="Times New Roman"/>
          <w:b/>
          <w:bCs/>
          <w:i/>
          <w:iCs/>
          <w:sz w:val="24"/>
          <w:szCs w:val="24"/>
        </w:rPr>
      </w:pPr>
      <w:r w:rsidRPr="00AC0511">
        <w:rPr>
          <w:rFonts w:ascii="Times New Roman" w:hAnsi="Times New Roman" w:cs="Times New Roman"/>
          <w:b/>
          <w:bCs/>
          <w:i/>
          <w:iCs/>
          <w:sz w:val="24"/>
          <w:szCs w:val="24"/>
        </w:rPr>
        <w:t xml:space="preserve">Indicator </w:t>
      </w:r>
      <w:r w:rsidR="00CF7F95" w:rsidRPr="00AC0511">
        <w:rPr>
          <w:rFonts w:ascii="Times New Roman" w:hAnsi="Times New Roman" w:cs="Times New Roman"/>
          <w:b/>
          <w:bCs/>
          <w:i/>
          <w:iCs/>
          <w:sz w:val="24"/>
          <w:szCs w:val="24"/>
        </w:rPr>
        <w:t xml:space="preserve">1.5.1 Number of deaths, missing persons and directly affected persons attributed to disasters per 100,000 </w:t>
      </w:r>
      <w:r w:rsidR="009A3616" w:rsidRPr="00AC0511">
        <w:rPr>
          <w:rFonts w:ascii="Times New Roman" w:hAnsi="Times New Roman" w:cs="Times New Roman"/>
          <w:b/>
          <w:bCs/>
          <w:i/>
          <w:iCs/>
          <w:sz w:val="24"/>
          <w:szCs w:val="24"/>
        </w:rPr>
        <w:t>population</w:t>
      </w:r>
    </w:p>
    <w:p w:rsidR="00647912" w:rsidRDefault="00647912" w:rsidP="001C6ED7">
      <w:pPr>
        <w:autoSpaceDE w:val="0"/>
        <w:autoSpaceDN w:val="0"/>
        <w:bidi w:val="0"/>
        <w:adjustRightInd w:val="0"/>
        <w:spacing w:after="0" w:line="240" w:lineRule="auto"/>
        <w:jc w:val="both"/>
        <w:rPr>
          <w:rFonts w:ascii="Times New Roman" w:hAnsi="Times New Roman" w:cs="Times New Roman"/>
          <w:b/>
          <w:bCs/>
          <w:i/>
          <w:iCs/>
          <w:sz w:val="24"/>
          <w:szCs w:val="24"/>
        </w:rPr>
      </w:pPr>
    </w:p>
    <w:p w:rsidR="00647912" w:rsidRDefault="00647912" w:rsidP="003A758B">
      <w:pPr>
        <w:autoSpaceDE w:val="0"/>
        <w:autoSpaceDN w:val="0"/>
        <w:bidi w:val="0"/>
        <w:adjustRightInd w:val="0"/>
        <w:spacing w:after="0" w:line="240" w:lineRule="auto"/>
        <w:jc w:val="both"/>
        <w:rPr>
          <w:rFonts w:ascii="Times New Roman" w:hAnsi="Times New Roman" w:cs="Times New Roman"/>
          <w:b/>
          <w:bCs/>
          <w:i/>
          <w:iCs/>
          <w:sz w:val="24"/>
          <w:szCs w:val="24"/>
        </w:rPr>
      </w:pPr>
      <w:r>
        <w:rPr>
          <w:rFonts w:ascii="Times New Roman" w:hAnsi="Times New Roman" w:cs="Times New Roman"/>
          <w:b/>
          <w:bCs/>
          <w:i/>
          <w:iCs/>
          <w:sz w:val="24"/>
          <w:szCs w:val="24"/>
        </w:rPr>
        <w:t xml:space="preserve">Indicator 1.5.1.1 </w:t>
      </w:r>
      <w:r w:rsidRPr="00647912">
        <w:rPr>
          <w:rFonts w:ascii="Times New Roman" w:hAnsi="Times New Roman" w:cs="Times New Roman"/>
          <w:b/>
          <w:bCs/>
          <w:i/>
          <w:iCs/>
          <w:sz w:val="24"/>
          <w:szCs w:val="24"/>
        </w:rPr>
        <w:t>Number of deaths attributed to disasters per 100,000 population</w:t>
      </w:r>
      <w:r w:rsidR="003A758B">
        <w:rPr>
          <w:rFonts w:ascii="Times New Roman" w:hAnsi="Times New Roman" w:cs="Times New Roman"/>
          <w:b/>
          <w:bCs/>
          <w:i/>
          <w:iCs/>
          <w:sz w:val="24"/>
          <w:szCs w:val="24"/>
        </w:rPr>
        <w:t xml:space="preserve">; and </w:t>
      </w:r>
      <w:r>
        <w:rPr>
          <w:rFonts w:ascii="Times New Roman" w:hAnsi="Times New Roman" w:cs="Times New Roman"/>
          <w:b/>
          <w:bCs/>
          <w:i/>
          <w:iCs/>
          <w:sz w:val="24"/>
          <w:szCs w:val="24"/>
        </w:rPr>
        <w:t xml:space="preserve">Indicator 1.5.1.2 </w:t>
      </w:r>
      <w:r w:rsidRPr="00647912">
        <w:rPr>
          <w:rFonts w:ascii="Times New Roman" w:hAnsi="Times New Roman" w:cs="Times New Roman"/>
          <w:b/>
          <w:bCs/>
          <w:i/>
          <w:iCs/>
          <w:sz w:val="24"/>
          <w:szCs w:val="24"/>
        </w:rPr>
        <w:t>Number of  missing persons  attributed to disasters per 100,000 population</w:t>
      </w:r>
    </w:p>
    <w:p w:rsidR="00CF7F95" w:rsidRPr="00D247CA" w:rsidRDefault="00CF7F95" w:rsidP="00647912">
      <w:pPr>
        <w:autoSpaceDE w:val="0"/>
        <w:autoSpaceDN w:val="0"/>
        <w:bidi w:val="0"/>
        <w:adjustRightInd w:val="0"/>
        <w:spacing w:after="0" w:line="240" w:lineRule="auto"/>
        <w:jc w:val="both"/>
        <w:rPr>
          <w:rFonts w:ascii="Times New Roman" w:hAnsi="Times New Roman" w:cs="Times New Roman"/>
          <w:sz w:val="24"/>
          <w:szCs w:val="24"/>
        </w:rPr>
      </w:pPr>
      <w:r w:rsidRPr="00D247CA">
        <w:rPr>
          <w:rFonts w:ascii="Times New Roman" w:hAnsi="Times New Roman" w:cs="Times New Roman"/>
          <w:sz w:val="24"/>
          <w:szCs w:val="24"/>
        </w:rPr>
        <w:t>The total number of deaths attributed to disasters in Palestine was 1.42 death</w:t>
      </w:r>
      <w:r w:rsidR="00D73D46" w:rsidRPr="00D247CA">
        <w:rPr>
          <w:rFonts w:ascii="Times New Roman" w:hAnsi="Times New Roman" w:cs="Times New Roman"/>
          <w:sz w:val="24"/>
          <w:szCs w:val="24"/>
        </w:rPr>
        <w:t xml:space="preserve">s per </w:t>
      </w:r>
      <w:r w:rsidRPr="00D247CA">
        <w:rPr>
          <w:rFonts w:ascii="Times New Roman" w:hAnsi="Times New Roman" w:cs="Times New Roman"/>
          <w:sz w:val="24"/>
          <w:szCs w:val="24"/>
        </w:rPr>
        <w:t xml:space="preserve">100,000 population in 2017 compared with 0.02 </w:t>
      </w:r>
      <w:r w:rsidR="001C6ED7" w:rsidRPr="00D247CA">
        <w:rPr>
          <w:rFonts w:ascii="Times New Roman" w:hAnsi="Times New Roman" w:cs="Times New Roman"/>
          <w:sz w:val="24"/>
          <w:szCs w:val="24"/>
        </w:rPr>
        <w:t>per 100,000</w:t>
      </w:r>
      <w:r w:rsidR="001C6ED7">
        <w:rPr>
          <w:rFonts w:ascii="Times New Roman" w:hAnsi="Times New Roman" w:cs="Times New Roman"/>
          <w:sz w:val="24"/>
          <w:szCs w:val="24"/>
        </w:rPr>
        <w:t xml:space="preserve"> of</w:t>
      </w:r>
      <w:r w:rsidR="001C6ED7" w:rsidRPr="00D247CA">
        <w:rPr>
          <w:rFonts w:ascii="Times New Roman" w:hAnsi="Times New Roman" w:cs="Times New Roman"/>
          <w:sz w:val="24"/>
          <w:szCs w:val="24"/>
        </w:rPr>
        <w:t xml:space="preserve"> population</w:t>
      </w:r>
      <w:r w:rsidRPr="00D247CA">
        <w:rPr>
          <w:rFonts w:ascii="Times New Roman" w:hAnsi="Times New Roman" w:cs="Times New Roman"/>
          <w:sz w:val="24"/>
          <w:szCs w:val="24"/>
        </w:rPr>
        <w:t xml:space="preserve"> in 2006 , while there were no missing persons attributed to disasters during 2006-</w:t>
      </w:r>
      <w:r w:rsidR="00D73D46" w:rsidRPr="00D247CA">
        <w:rPr>
          <w:rFonts w:ascii="Times New Roman" w:hAnsi="Times New Roman" w:cs="Times New Roman"/>
          <w:sz w:val="24"/>
          <w:szCs w:val="24"/>
        </w:rPr>
        <w:t>2017</w:t>
      </w:r>
      <w:r w:rsidRPr="00D247CA">
        <w:rPr>
          <w:rFonts w:ascii="Times New Roman" w:hAnsi="Times New Roman" w:cs="Times New Roman"/>
          <w:sz w:val="24"/>
          <w:szCs w:val="24"/>
        </w:rPr>
        <w:t xml:space="preserve">. </w:t>
      </w:r>
    </w:p>
    <w:p w:rsidR="00CC796D" w:rsidRPr="00115F7C" w:rsidRDefault="00CC796D" w:rsidP="00D247CA">
      <w:pPr>
        <w:autoSpaceDE w:val="0"/>
        <w:autoSpaceDN w:val="0"/>
        <w:bidi w:val="0"/>
        <w:adjustRightInd w:val="0"/>
        <w:spacing w:after="0" w:line="240" w:lineRule="auto"/>
        <w:jc w:val="both"/>
        <w:rPr>
          <w:rFonts w:ascii="Times New Roman" w:hAnsi="Times New Roman" w:cs="Times New Roman"/>
          <w:sz w:val="16"/>
          <w:szCs w:val="16"/>
        </w:rPr>
      </w:pPr>
    </w:p>
    <w:p w:rsidR="00CF7F95" w:rsidRPr="00D247CA" w:rsidRDefault="00CF7F95" w:rsidP="00D247CA">
      <w:pPr>
        <w:bidi w:val="0"/>
        <w:spacing w:after="0" w:line="240" w:lineRule="auto"/>
        <w:ind w:left="70"/>
        <w:jc w:val="center"/>
        <w:rPr>
          <w:rFonts w:ascii="Arial" w:hAnsi="Arial"/>
          <w:b/>
          <w:bCs/>
        </w:rPr>
      </w:pPr>
      <w:r w:rsidRPr="00D247CA">
        <w:rPr>
          <w:rFonts w:ascii="Arial" w:hAnsi="Arial"/>
          <w:b/>
          <w:bCs/>
        </w:rPr>
        <w:t xml:space="preserve">Number of </w:t>
      </w:r>
      <w:r w:rsidR="00C15C55" w:rsidRPr="00D247CA">
        <w:rPr>
          <w:rFonts w:ascii="Arial" w:hAnsi="Arial"/>
          <w:b/>
          <w:bCs/>
        </w:rPr>
        <w:t xml:space="preserve">Deaths Attributed </w:t>
      </w:r>
      <w:r w:rsidRPr="00D247CA">
        <w:rPr>
          <w:rFonts w:ascii="Arial" w:hAnsi="Arial"/>
          <w:b/>
          <w:bCs/>
        </w:rPr>
        <w:t xml:space="preserve">to </w:t>
      </w:r>
      <w:r w:rsidR="00C15C55" w:rsidRPr="00D247CA">
        <w:rPr>
          <w:rFonts w:ascii="Arial" w:hAnsi="Arial"/>
          <w:b/>
          <w:bCs/>
        </w:rPr>
        <w:t>Disasters</w:t>
      </w:r>
      <w:r w:rsidRPr="00D247CA">
        <w:rPr>
          <w:rFonts w:ascii="Arial" w:hAnsi="Arial"/>
          <w:b/>
          <w:bCs/>
        </w:rPr>
        <w:t xml:space="preserve"> </w:t>
      </w:r>
      <w:r w:rsidR="002D609A" w:rsidRPr="00D247CA">
        <w:rPr>
          <w:rFonts w:ascii="Arial" w:hAnsi="Arial"/>
          <w:b/>
          <w:bCs/>
        </w:rPr>
        <w:t>for Selected Years (</w:t>
      </w:r>
      <w:r w:rsidR="00115F7C" w:rsidRPr="00D247CA">
        <w:rPr>
          <w:rFonts w:ascii="Arial" w:hAnsi="Arial"/>
          <w:b/>
          <w:bCs/>
        </w:rPr>
        <w:t>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6F7EDC" w:rsidRPr="000D2E4D" w:rsidTr="000D2E4D">
        <w:tc>
          <w:tcPr>
            <w:tcW w:w="9286" w:type="dxa"/>
            <w:shd w:val="clear" w:color="auto" w:fill="auto"/>
          </w:tcPr>
          <w:p w:rsidR="006F7EDC" w:rsidRPr="000D2E4D" w:rsidRDefault="005B122F" w:rsidP="000D2E4D">
            <w:pPr>
              <w:tabs>
                <w:tab w:val="left" w:pos="9072"/>
              </w:tabs>
              <w:bidi w:val="0"/>
              <w:spacing w:after="0" w:line="240" w:lineRule="auto"/>
              <w:jc w:val="center"/>
              <w:rPr>
                <w:rFonts w:ascii="Arial" w:hAnsi="Arial"/>
                <w:b/>
                <w:bCs/>
                <w:color w:val="000000"/>
                <w:lang w:val="it-IT"/>
              </w:rPr>
            </w:pPr>
            <w:r>
              <w:rPr>
                <w:rFonts w:ascii="Times New Roman" w:hAnsi="Times New Roman" w:cs="Times New Roman"/>
                <w:b/>
                <w:bCs/>
                <w:noProof/>
                <w:color w:val="000000"/>
              </w:rPr>
              <w:drawing>
                <wp:inline distT="0" distB="0" distL="0" distR="0">
                  <wp:extent cx="5661025" cy="2194560"/>
                  <wp:effectExtent l="0" t="0" r="0" b="0"/>
                  <wp:docPr id="11"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rsidR="00CF7F95" w:rsidRDefault="00CF7F95" w:rsidP="00CF17FE">
      <w:pPr>
        <w:pStyle w:val="FootnoteText"/>
        <w:bidi w:val="0"/>
        <w:rPr>
          <w:rFonts w:ascii="Arial" w:hAnsi="Arial"/>
          <w:sz w:val="18"/>
          <w:szCs w:val="18"/>
        </w:rPr>
      </w:pPr>
      <w:r w:rsidRPr="000D2E4D">
        <w:rPr>
          <w:rFonts w:ascii="Arial" w:hAnsi="Arial"/>
          <w:b/>
          <w:bCs/>
          <w:color w:val="000000"/>
          <w:sz w:val="18"/>
          <w:szCs w:val="18"/>
        </w:rPr>
        <w:t xml:space="preserve">Source: </w:t>
      </w:r>
      <w:r w:rsidRPr="000D2E4D">
        <w:rPr>
          <w:rFonts w:ascii="Arial" w:hAnsi="Arial"/>
          <w:color w:val="000000"/>
          <w:sz w:val="18"/>
          <w:szCs w:val="18"/>
        </w:rPr>
        <w:t xml:space="preserve">National Disaster Risk Management Center, and </w:t>
      </w:r>
      <w:hyperlink r:id="rId42" w:history="1">
        <w:r w:rsidR="00E405BE" w:rsidRPr="003C21D0">
          <w:rPr>
            <w:rStyle w:val="Hyperlink"/>
            <w:rFonts w:ascii="Arial" w:hAnsi="Arial"/>
            <w:sz w:val="18"/>
            <w:szCs w:val="18"/>
          </w:rPr>
          <w:t>https://unstats.un.org/sdgs/indicators/database</w:t>
        </w:r>
      </w:hyperlink>
    </w:p>
    <w:p w:rsidR="00115F7C" w:rsidRDefault="00115F7C" w:rsidP="00D247CA">
      <w:pPr>
        <w:autoSpaceDE w:val="0"/>
        <w:autoSpaceDN w:val="0"/>
        <w:bidi w:val="0"/>
        <w:adjustRightInd w:val="0"/>
        <w:spacing w:after="0" w:line="240" w:lineRule="auto"/>
        <w:jc w:val="both"/>
        <w:rPr>
          <w:rFonts w:ascii="Times New Roman" w:hAnsi="Times New Roman" w:cs="Times New Roman"/>
          <w:sz w:val="24"/>
          <w:szCs w:val="24"/>
        </w:rPr>
      </w:pPr>
    </w:p>
    <w:p w:rsidR="003A758B" w:rsidRDefault="003A758B" w:rsidP="003A758B">
      <w:pPr>
        <w:autoSpaceDE w:val="0"/>
        <w:autoSpaceDN w:val="0"/>
        <w:bidi w:val="0"/>
        <w:adjustRightInd w:val="0"/>
        <w:spacing w:after="0" w:line="240" w:lineRule="auto"/>
        <w:jc w:val="both"/>
        <w:rPr>
          <w:rFonts w:ascii="Times New Roman" w:hAnsi="Times New Roman" w:cs="Times New Roman"/>
          <w:b/>
          <w:bCs/>
          <w:i/>
          <w:iCs/>
          <w:sz w:val="24"/>
          <w:szCs w:val="24"/>
        </w:rPr>
      </w:pPr>
      <w:r>
        <w:rPr>
          <w:rFonts w:ascii="Times New Roman" w:hAnsi="Times New Roman" w:cs="Times New Roman"/>
          <w:b/>
          <w:bCs/>
          <w:i/>
          <w:iCs/>
          <w:sz w:val="24"/>
          <w:szCs w:val="24"/>
        </w:rPr>
        <w:t xml:space="preserve">Indicator 1.5.1.3 </w:t>
      </w:r>
      <w:r w:rsidRPr="003A758B">
        <w:rPr>
          <w:rFonts w:ascii="Times New Roman" w:hAnsi="Times New Roman" w:cs="Times New Roman"/>
          <w:b/>
          <w:bCs/>
          <w:i/>
          <w:iCs/>
          <w:sz w:val="24"/>
          <w:szCs w:val="24"/>
        </w:rPr>
        <w:t>Number of directly affected persons attributed to disasters per 100,000 population</w:t>
      </w:r>
    </w:p>
    <w:p w:rsidR="00CF7F95" w:rsidRPr="00D247CA" w:rsidRDefault="00AC0511" w:rsidP="00D5032C">
      <w:pPr>
        <w:autoSpaceDE w:val="0"/>
        <w:autoSpaceDN w:val="0"/>
        <w:bidi w:val="0"/>
        <w:adjustRightInd w:val="0"/>
        <w:spacing w:after="0" w:line="240" w:lineRule="auto"/>
        <w:jc w:val="both"/>
        <w:rPr>
          <w:rFonts w:ascii="Times New Roman" w:hAnsi="Times New Roman" w:cs="Times New Roman"/>
          <w:sz w:val="24"/>
          <w:szCs w:val="24"/>
        </w:rPr>
      </w:pPr>
      <w:r w:rsidRPr="00D247CA">
        <w:rPr>
          <w:rFonts w:ascii="Times New Roman" w:hAnsi="Times New Roman" w:cs="Times New Roman"/>
          <w:sz w:val="24"/>
          <w:szCs w:val="24"/>
        </w:rPr>
        <w:t>On other hand the total number of directly affected persons attributed to disasters per 100,000</w:t>
      </w:r>
      <w:r w:rsidR="002114F4">
        <w:rPr>
          <w:rFonts w:ascii="Times New Roman" w:hAnsi="Times New Roman" w:cs="Times New Roman"/>
          <w:sz w:val="24"/>
          <w:szCs w:val="24"/>
        </w:rPr>
        <w:t xml:space="preserve"> of</w:t>
      </w:r>
      <w:r w:rsidRPr="00D247CA">
        <w:rPr>
          <w:rFonts w:ascii="Times New Roman" w:hAnsi="Times New Roman" w:cs="Times New Roman"/>
          <w:sz w:val="24"/>
          <w:szCs w:val="24"/>
        </w:rPr>
        <w:t xml:space="preserve"> population </w:t>
      </w:r>
      <w:r w:rsidR="00CF7F95" w:rsidRPr="00D247CA">
        <w:rPr>
          <w:rFonts w:ascii="Times New Roman" w:hAnsi="Times New Roman" w:cs="Times New Roman"/>
          <w:sz w:val="24"/>
          <w:szCs w:val="24"/>
        </w:rPr>
        <w:t xml:space="preserve">in Palestine was 42 </w:t>
      </w:r>
      <w:r w:rsidR="00D5032C" w:rsidRPr="00D247CA">
        <w:rPr>
          <w:rFonts w:ascii="Times New Roman" w:hAnsi="Times New Roman" w:cs="Times New Roman"/>
          <w:sz w:val="24"/>
          <w:szCs w:val="24"/>
        </w:rPr>
        <w:t>per 100,000</w:t>
      </w:r>
      <w:r w:rsidR="00D5032C">
        <w:rPr>
          <w:rFonts w:ascii="Times New Roman" w:hAnsi="Times New Roman" w:cs="Times New Roman"/>
          <w:sz w:val="24"/>
          <w:szCs w:val="24"/>
        </w:rPr>
        <w:t xml:space="preserve"> of</w:t>
      </w:r>
      <w:r w:rsidR="00D5032C" w:rsidRPr="00D247CA">
        <w:rPr>
          <w:rFonts w:ascii="Times New Roman" w:hAnsi="Times New Roman" w:cs="Times New Roman"/>
          <w:sz w:val="24"/>
          <w:szCs w:val="24"/>
        </w:rPr>
        <w:t xml:space="preserve"> population</w:t>
      </w:r>
      <w:r w:rsidR="00CF7F95" w:rsidRPr="00D247CA">
        <w:rPr>
          <w:rFonts w:ascii="Times New Roman" w:hAnsi="Times New Roman" w:cs="Times New Roman"/>
          <w:sz w:val="24"/>
          <w:szCs w:val="24"/>
        </w:rPr>
        <w:t xml:space="preserve"> in 2017 compared with 0.28  </w:t>
      </w:r>
      <w:r w:rsidR="00D5032C" w:rsidRPr="00D247CA">
        <w:rPr>
          <w:rFonts w:ascii="Times New Roman" w:hAnsi="Times New Roman" w:cs="Times New Roman"/>
          <w:sz w:val="24"/>
          <w:szCs w:val="24"/>
        </w:rPr>
        <w:t xml:space="preserve">per 100,000 </w:t>
      </w:r>
      <w:r w:rsidR="00D5032C">
        <w:rPr>
          <w:rFonts w:ascii="Times New Roman" w:hAnsi="Times New Roman" w:cs="Times New Roman"/>
          <w:sz w:val="24"/>
          <w:szCs w:val="24"/>
        </w:rPr>
        <w:t xml:space="preserve">of </w:t>
      </w:r>
      <w:r w:rsidR="00D5032C" w:rsidRPr="00D247CA">
        <w:rPr>
          <w:rFonts w:ascii="Times New Roman" w:hAnsi="Times New Roman" w:cs="Times New Roman"/>
          <w:sz w:val="24"/>
          <w:szCs w:val="24"/>
        </w:rPr>
        <w:t>population</w:t>
      </w:r>
      <w:r w:rsidR="00CF7F95" w:rsidRPr="00D247CA">
        <w:rPr>
          <w:rFonts w:ascii="Times New Roman" w:hAnsi="Times New Roman" w:cs="Times New Roman"/>
          <w:sz w:val="24"/>
          <w:szCs w:val="24"/>
        </w:rPr>
        <w:t xml:space="preserve"> in 2005.</w:t>
      </w:r>
    </w:p>
    <w:p w:rsidR="00CC796D" w:rsidRDefault="00CC796D" w:rsidP="00D247CA">
      <w:pPr>
        <w:autoSpaceDE w:val="0"/>
        <w:autoSpaceDN w:val="0"/>
        <w:bidi w:val="0"/>
        <w:adjustRightInd w:val="0"/>
        <w:spacing w:after="0" w:line="240" w:lineRule="auto"/>
        <w:jc w:val="both"/>
        <w:rPr>
          <w:rFonts w:ascii="Times New Roman" w:hAnsi="Times New Roman" w:cs="Times New Roman"/>
          <w:sz w:val="16"/>
          <w:szCs w:val="16"/>
        </w:rPr>
      </w:pPr>
    </w:p>
    <w:p w:rsidR="00677E6A" w:rsidRDefault="00677E6A" w:rsidP="00677E6A">
      <w:pPr>
        <w:autoSpaceDE w:val="0"/>
        <w:autoSpaceDN w:val="0"/>
        <w:bidi w:val="0"/>
        <w:adjustRightInd w:val="0"/>
        <w:spacing w:after="0" w:line="240" w:lineRule="auto"/>
        <w:jc w:val="both"/>
        <w:rPr>
          <w:rFonts w:ascii="Times New Roman" w:hAnsi="Times New Roman" w:cs="Times New Roman"/>
          <w:sz w:val="16"/>
          <w:szCs w:val="16"/>
        </w:rPr>
      </w:pPr>
    </w:p>
    <w:p w:rsidR="00677E6A" w:rsidRDefault="00677E6A" w:rsidP="00677E6A">
      <w:pPr>
        <w:autoSpaceDE w:val="0"/>
        <w:autoSpaceDN w:val="0"/>
        <w:bidi w:val="0"/>
        <w:adjustRightInd w:val="0"/>
        <w:spacing w:after="0" w:line="240" w:lineRule="auto"/>
        <w:jc w:val="both"/>
        <w:rPr>
          <w:rFonts w:ascii="Times New Roman" w:hAnsi="Times New Roman" w:cs="Times New Roman"/>
          <w:sz w:val="16"/>
          <w:szCs w:val="16"/>
        </w:rPr>
      </w:pPr>
    </w:p>
    <w:p w:rsidR="00677E6A" w:rsidRDefault="00677E6A" w:rsidP="00677E6A">
      <w:pPr>
        <w:autoSpaceDE w:val="0"/>
        <w:autoSpaceDN w:val="0"/>
        <w:bidi w:val="0"/>
        <w:adjustRightInd w:val="0"/>
        <w:spacing w:after="0" w:line="240" w:lineRule="auto"/>
        <w:jc w:val="both"/>
        <w:rPr>
          <w:rFonts w:ascii="Times New Roman" w:hAnsi="Times New Roman" w:cs="Times New Roman"/>
          <w:sz w:val="16"/>
          <w:szCs w:val="16"/>
        </w:rPr>
      </w:pPr>
    </w:p>
    <w:p w:rsidR="00677E6A" w:rsidRDefault="00677E6A" w:rsidP="00677E6A">
      <w:pPr>
        <w:autoSpaceDE w:val="0"/>
        <w:autoSpaceDN w:val="0"/>
        <w:bidi w:val="0"/>
        <w:adjustRightInd w:val="0"/>
        <w:spacing w:after="0" w:line="240" w:lineRule="auto"/>
        <w:jc w:val="both"/>
        <w:rPr>
          <w:rFonts w:ascii="Times New Roman" w:hAnsi="Times New Roman" w:cs="Times New Roman"/>
          <w:sz w:val="16"/>
          <w:szCs w:val="16"/>
        </w:rPr>
      </w:pPr>
    </w:p>
    <w:p w:rsidR="00677E6A" w:rsidRDefault="00677E6A" w:rsidP="00677E6A">
      <w:pPr>
        <w:autoSpaceDE w:val="0"/>
        <w:autoSpaceDN w:val="0"/>
        <w:bidi w:val="0"/>
        <w:adjustRightInd w:val="0"/>
        <w:spacing w:after="0" w:line="240" w:lineRule="auto"/>
        <w:jc w:val="both"/>
        <w:rPr>
          <w:rFonts w:ascii="Times New Roman" w:hAnsi="Times New Roman" w:cs="Times New Roman"/>
          <w:sz w:val="16"/>
          <w:szCs w:val="16"/>
        </w:rPr>
      </w:pPr>
    </w:p>
    <w:p w:rsidR="00CF7F95" w:rsidRPr="000D2E4D" w:rsidRDefault="00CF7F95" w:rsidP="0027635D">
      <w:pPr>
        <w:tabs>
          <w:tab w:val="left" w:pos="9072"/>
        </w:tabs>
        <w:bidi w:val="0"/>
        <w:spacing w:after="0" w:line="240" w:lineRule="auto"/>
        <w:ind w:firstLine="142"/>
        <w:jc w:val="center"/>
        <w:rPr>
          <w:rFonts w:ascii="Arial" w:hAnsi="Arial"/>
          <w:b/>
          <w:bCs/>
          <w:color w:val="000000"/>
        </w:rPr>
      </w:pPr>
      <w:r w:rsidRPr="000D2E4D">
        <w:rPr>
          <w:rFonts w:ascii="Arial" w:hAnsi="Arial"/>
          <w:b/>
          <w:bCs/>
          <w:color w:val="000000"/>
        </w:rPr>
        <w:lastRenderedPageBreak/>
        <w:t xml:space="preserve">Number of </w:t>
      </w:r>
      <w:r w:rsidR="00C15C55" w:rsidRPr="000D2E4D">
        <w:rPr>
          <w:rFonts w:ascii="Arial" w:hAnsi="Arial"/>
          <w:b/>
          <w:bCs/>
          <w:color w:val="000000"/>
        </w:rPr>
        <w:t xml:space="preserve">Directly Affected Persons Attributed </w:t>
      </w:r>
      <w:r w:rsidRPr="000D2E4D">
        <w:rPr>
          <w:rFonts w:ascii="Arial" w:hAnsi="Arial"/>
          <w:b/>
          <w:bCs/>
          <w:color w:val="000000"/>
        </w:rPr>
        <w:t xml:space="preserve">to </w:t>
      </w:r>
      <w:r w:rsidR="00C15C55" w:rsidRPr="000D2E4D">
        <w:rPr>
          <w:rFonts w:ascii="Arial" w:hAnsi="Arial"/>
          <w:b/>
          <w:bCs/>
          <w:color w:val="000000"/>
        </w:rPr>
        <w:t xml:space="preserve">Disasters </w:t>
      </w:r>
      <w:r w:rsidR="002D609A" w:rsidRPr="000D2E4D">
        <w:rPr>
          <w:rFonts w:ascii="Arial" w:hAnsi="Arial"/>
          <w:b/>
          <w:bCs/>
          <w:color w:val="000000"/>
        </w:rPr>
        <w:t>for Selected Years (</w:t>
      </w:r>
      <w:r w:rsidR="00CC796D" w:rsidRPr="000D2E4D">
        <w:rPr>
          <w:rFonts w:ascii="Arial" w:hAnsi="Arial"/>
          <w:b/>
          <w:bCs/>
          <w:color w:val="000000"/>
        </w:rPr>
        <w:t>Per 100,000 Population</w:t>
      </w:r>
      <w:r w:rsidR="002D609A" w:rsidRPr="000D2E4D">
        <w:rPr>
          <w:rFonts w:ascii="Arial" w:hAnsi="Arial"/>
          <w:b/>
          <w:bCs/>
          <w:color w:val="00000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B7257A" w:rsidRPr="000D2E4D" w:rsidTr="000D2E4D">
        <w:tc>
          <w:tcPr>
            <w:tcW w:w="9286" w:type="dxa"/>
            <w:shd w:val="clear" w:color="auto" w:fill="auto"/>
          </w:tcPr>
          <w:p w:rsidR="00B7257A" w:rsidRPr="000D2E4D" w:rsidRDefault="005B122F" w:rsidP="000D2E4D">
            <w:pPr>
              <w:tabs>
                <w:tab w:val="left" w:pos="9072"/>
              </w:tabs>
              <w:bidi w:val="0"/>
              <w:spacing w:after="0" w:line="240" w:lineRule="auto"/>
              <w:jc w:val="center"/>
              <w:rPr>
                <w:rFonts w:ascii="Arial" w:hAnsi="Arial"/>
                <w:b/>
                <w:bCs/>
                <w:color w:val="000000"/>
                <w:lang w:val="it-IT"/>
              </w:rPr>
            </w:pPr>
            <w:r>
              <w:rPr>
                <w:rFonts w:ascii="Times New Roman" w:hAnsi="Times New Roman" w:cs="Times New Roman"/>
                <w:b/>
                <w:bCs/>
                <w:noProof/>
                <w:color w:val="000000"/>
                <w:sz w:val="24"/>
                <w:szCs w:val="24"/>
              </w:rPr>
              <w:drawing>
                <wp:inline distT="0" distB="0" distL="0" distR="0">
                  <wp:extent cx="5621655" cy="2154555"/>
                  <wp:effectExtent l="0" t="0" r="0" b="0"/>
                  <wp:docPr id="12"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rsidR="00CF7F95" w:rsidRDefault="00CF7F95" w:rsidP="00125A4E">
      <w:pPr>
        <w:pStyle w:val="FootnoteText"/>
        <w:bidi w:val="0"/>
        <w:rPr>
          <w:rFonts w:ascii="Arial" w:hAnsi="Arial"/>
          <w:sz w:val="18"/>
          <w:szCs w:val="18"/>
        </w:rPr>
      </w:pPr>
      <w:r w:rsidRPr="000D2E4D">
        <w:rPr>
          <w:rFonts w:ascii="Arial" w:hAnsi="Arial"/>
          <w:b/>
          <w:bCs/>
          <w:color w:val="000000"/>
          <w:sz w:val="18"/>
          <w:szCs w:val="18"/>
        </w:rPr>
        <w:t xml:space="preserve">Source: </w:t>
      </w:r>
      <w:r w:rsidRPr="00A74459">
        <w:rPr>
          <w:rFonts w:ascii="Arial" w:hAnsi="Arial"/>
          <w:sz w:val="18"/>
          <w:szCs w:val="18"/>
        </w:rPr>
        <w:t>National Disaster Risk Management</w:t>
      </w:r>
      <w:r w:rsidRPr="000D2E4D">
        <w:rPr>
          <w:rFonts w:ascii="Arial" w:hAnsi="Arial"/>
          <w:color w:val="000000"/>
          <w:sz w:val="18"/>
          <w:szCs w:val="18"/>
        </w:rPr>
        <w:t xml:space="preserve"> </w:t>
      </w:r>
      <w:r w:rsidRPr="00A74459">
        <w:rPr>
          <w:rFonts w:ascii="Arial" w:hAnsi="Arial"/>
          <w:sz w:val="18"/>
          <w:szCs w:val="18"/>
        </w:rPr>
        <w:t xml:space="preserve">Center, and </w:t>
      </w:r>
      <w:hyperlink r:id="rId44" w:history="1">
        <w:r w:rsidR="00125A4E" w:rsidRPr="00CC71EC">
          <w:rPr>
            <w:rStyle w:val="Hyperlink"/>
            <w:rFonts w:ascii="Arial" w:hAnsi="Arial"/>
            <w:sz w:val="18"/>
            <w:szCs w:val="18"/>
          </w:rPr>
          <w:t>https://unstats.un.org/sdgs/indicators/database</w:t>
        </w:r>
      </w:hyperlink>
    </w:p>
    <w:p w:rsidR="00B7257A" w:rsidRPr="00D247CA" w:rsidRDefault="00B7257A" w:rsidP="00D247CA">
      <w:pPr>
        <w:autoSpaceDE w:val="0"/>
        <w:autoSpaceDN w:val="0"/>
        <w:bidi w:val="0"/>
        <w:adjustRightInd w:val="0"/>
        <w:spacing w:after="0" w:line="240" w:lineRule="auto"/>
        <w:jc w:val="both"/>
        <w:rPr>
          <w:rFonts w:ascii="Times New Roman" w:hAnsi="Times New Roman" w:cs="Times New Roman"/>
          <w:sz w:val="24"/>
          <w:szCs w:val="24"/>
        </w:rPr>
      </w:pPr>
    </w:p>
    <w:p w:rsidR="00CF7F95" w:rsidRPr="00AC0511" w:rsidRDefault="00B7257A" w:rsidP="00D247CA">
      <w:pPr>
        <w:autoSpaceDE w:val="0"/>
        <w:autoSpaceDN w:val="0"/>
        <w:bidi w:val="0"/>
        <w:adjustRightInd w:val="0"/>
        <w:spacing w:after="0" w:line="240" w:lineRule="auto"/>
        <w:jc w:val="both"/>
        <w:rPr>
          <w:rFonts w:ascii="Times New Roman" w:hAnsi="Times New Roman" w:cs="Times New Roman"/>
          <w:b/>
          <w:bCs/>
          <w:i/>
          <w:iCs/>
          <w:sz w:val="24"/>
          <w:szCs w:val="24"/>
        </w:rPr>
      </w:pPr>
      <w:r w:rsidRPr="00AC0511">
        <w:rPr>
          <w:rFonts w:ascii="Times New Roman" w:hAnsi="Times New Roman" w:cs="Times New Roman"/>
          <w:b/>
          <w:bCs/>
          <w:i/>
          <w:iCs/>
          <w:sz w:val="24"/>
          <w:szCs w:val="24"/>
        </w:rPr>
        <w:t xml:space="preserve">Indicator </w:t>
      </w:r>
      <w:r w:rsidR="00AC0511">
        <w:rPr>
          <w:rFonts w:ascii="Times New Roman" w:hAnsi="Times New Roman" w:cs="Times New Roman"/>
          <w:b/>
          <w:bCs/>
          <w:i/>
          <w:iCs/>
          <w:sz w:val="24"/>
          <w:szCs w:val="24"/>
        </w:rPr>
        <w:t>1.5.2</w:t>
      </w:r>
      <w:r w:rsidR="00CF7F95" w:rsidRPr="00AC0511">
        <w:rPr>
          <w:rFonts w:ascii="Times New Roman" w:hAnsi="Times New Roman" w:cs="Times New Roman"/>
          <w:b/>
          <w:bCs/>
          <w:i/>
          <w:iCs/>
          <w:sz w:val="24"/>
          <w:szCs w:val="24"/>
        </w:rPr>
        <w:t xml:space="preserve"> Direct economic </w:t>
      </w:r>
      <w:r w:rsidR="00C5175E" w:rsidRPr="00AC0511">
        <w:rPr>
          <w:rFonts w:ascii="Times New Roman" w:hAnsi="Times New Roman" w:cs="Times New Roman"/>
          <w:b/>
          <w:bCs/>
          <w:i/>
          <w:iCs/>
          <w:sz w:val="24"/>
          <w:szCs w:val="24"/>
        </w:rPr>
        <w:t>loss attributed</w:t>
      </w:r>
      <w:r w:rsidR="00CF7F95" w:rsidRPr="00AC0511">
        <w:rPr>
          <w:rFonts w:ascii="Times New Roman" w:hAnsi="Times New Roman" w:cs="Times New Roman"/>
          <w:b/>
          <w:bCs/>
          <w:i/>
          <w:iCs/>
          <w:sz w:val="24"/>
          <w:szCs w:val="24"/>
        </w:rPr>
        <w:t xml:space="preserve"> to disasters in relation to global gross domestic product (GDP)  </w:t>
      </w:r>
    </w:p>
    <w:p w:rsidR="00CF7F95" w:rsidRPr="00D247CA" w:rsidRDefault="00CF7F95" w:rsidP="00D247CA">
      <w:pPr>
        <w:autoSpaceDE w:val="0"/>
        <w:autoSpaceDN w:val="0"/>
        <w:bidi w:val="0"/>
        <w:adjustRightInd w:val="0"/>
        <w:spacing w:after="0" w:line="240" w:lineRule="auto"/>
        <w:jc w:val="both"/>
        <w:rPr>
          <w:rFonts w:ascii="Times New Roman" w:hAnsi="Times New Roman" w:cs="Times New Roman"/>
          <w:sz w:val="24"/>
          <w:szCs w:val="24"/>
        </w:rPr>
      </w:pPr>
      <w:r w:rsidRPr="00D247CA">
        <w:rPr>
          <w:rFonts w:ascii="Times New Roman" w:hAnsi="Times New Roman" w:cs="Times New Roman"/>
          <w:sz w:val="24"/>
          <w:szCs w:val="24"/>
        </w:rPr>
        <w:t xml:space="preserve">The Palestinian economy losses </w:t>
      </w:r>
      <w:r w:rsidR="00C5175E" w:rsidRPr="00D247CA">
        <w:rPr>
          <w:rFonts w:ascii="Times New Roman" w:hAnsi="Times New Roman" w:cs="Times New Roman"/>
          <w:sz w:val="24"/>
          <w:szCs w:val="24"/>
        </w:rPr>
        <w:t>were around</w:t>
      </w:r>
      <w:r w:rsidR="00D247CA">
        <w:rPr>
          <w:rFonts w:ascii="Times New Roman" w:hAnsi="Times New Roman" w:cs="Times New Roman"/>
          <w:sz w:val="24"/>
          <w:szCs w:val="24"/>
        </w:rPr>
        <w:t xml:space="preserve"> 564 thousands </w:t>
      </w:r>
      <w:r w:rsidR="003A68E3" w:rsidRPr="00D247CA">
        <w:rPr>
          <w:rFonts w:ascii="Times New Roman" w:hAnsi="Times New Roman" w:cs="Times New Roman"/>
          <w:sz w:val="24"/>
          <w:szCs w:val="24"/>
        </w:rPr>
        <w:t xml:space="preserve">USD </w:t>
      </w:r>
      <w:r w:rsidR="00A45A18" w:rsidRPr="00D247CA">
        <w:rPr>
          <w:rFonts w:ascii="Times New Roman" w:hAnsi="Times New Roman" w:cs="Times New Roman"/>
          <w:sz w:val="24"/>
          <w:szCs w:val="24"/>
        </w:rPr>
        <w:t>in</w:t>
      </w:r>
      <w:r w:rsidRPr="00D247CA">
        <w:rPr>
          <w:rFonts w:ascii="Times New Roman" w:hAnsi="Times New Roman" w:cs="Times New Roman"/>
          <w:sz w:val="24"/>
          <w:szCs w:val="24"/>
        </w:rPr>
        <w:t xml:space="preserve"> 2017.</w:t>
      </w:r>
    </w:p>
    <w:p w:rsidR="00CF7F95" w:rsidRPr="00D247CA" w:rsidRDefault="00CF7F95" w:rsidP="00D247CA">
      <w:pPr>
        <w:autoSpaceDE w:val="0"/>
        <w:autoSpaceDN w:val="0"/>
        <w:bidi w:val="0"/>
        <w:adjustRightInd w:val="0"/>
        <w:spacing w:after="0" w:line="240" w:lineRule="auto"/>
        <w:jc w:val="both"/>
        <w:rPr>
          <w:rFonts w:ascii="Times New Roman" w:hAnsi="Times New Roman" w:cs="Times New Roman"/>
          <w:sz w:val="24"/>
          <w:szCs w:val="24"/>
        </w:rPr>
      </w:pPr>
    </w:p>
    <w:p w:rsidR="00CF7F95" w:rsidRPr="00AC0511" w:rsidRDefault="00B7257A" w:rsidP="00D247CA">
      <w:pPr>
        <w:autoSpaceDE w:val="0"/>
        <w:autoSpaceDN w:val="0"/>
        <w:bidi w:val="0"/>
        <w:adjustRightInd w:val="0"/>
        <w:spacing w:after="0" w:line="240" w:lineRule="auto"/>
        <w:jc w:val="both"/>
        <w:rPr>
          <w:rFonts w:ascii="Times New Roman" w:hAnsi="Times New Roman" w:cs="Times New Roman"/>
          <w:b/>
          <w:bCs/>
          <w:i/>
          <w:iCs/>
          <w:sz w:val="24"/>
          <w:szCs w:val="24"/>
        </w:rPr>
      </w:pPr>
      <w:r w:rsidRPr="00AC0511">
        <w:rPr>
          <w:rFonts w:ascii="Times New Roman" w:hAnsi="Times New Roman" w:cs="Times New Roman"/>
          <w:b/>
          <w:bCs/>
          <w:i/>
          <w:iCs/>
          <w:sz w:val="24"/>
          <w:szCs w:val="24"/>
        </w:rPr>
        <w:t>Indicator</w:t>
      </w:r>
      <w:r w:rsidR="00AC0511" w:rsidRPr="00AC0511">
        <w:rPr>
          <w:rFonts w:ascii="Times New Roman" w:hAnsi="Times New Roman" w:cs="Times New Roman"/>
          <w:b/>
          <w:bCs/>
          <w:i/>
          <w:iCs/>
          <w:sz w:val="24"/>
          <w:szCs w:val="24"/>
        </w:rPr>
        <w:t xml:space="preserve"> 1.5.4</w:t>
      </w:r>
      <w:r w:rsidR="00CF7F95" w:rsidRPr="00AC0511">
        <w:rPr>
          <w:rFonts w:ascii="Times New Roman" w:hAnsi="Times New Roman" w:cs="Times New Roman"/>
          <w:b/>
          <w:bCs/>
          <w:i/>
          <w:iCs/>
          <w:sz w:val="24"/>
          <w:szCs w:val="24"/>
        </w:rPr>
        <w:t xml:space="preserve"> Proportion of local governments that adopt and implement local disaster risk reduction strategies in line with national disaster risk reduction strategies</w:t>
      </w:r>
    </w:p>
    <w:p w:rsidR="008D5255" w:rsidRPr="00D247CA" w:rsidRDefault="008D5255" w:rsidP="00D247CA">
      <w:pPr>
        <w:autoSpaceDE w:val="0"/>
        <w:autoSpaceDN w:val="0"/>
        <w:bidi w:val="0"/>
        <w:adjustRightInd w:val="0"/>
        <w:spacing w:after="0" w:line="240" w:lineRule="auto"/>
        <w:jc w:val="both"/>
        <w:rPr>
          <w:rFonts w:ascii="Times New Roman" w:hAnsi="Times New Roman" w:cs="Times New Roman"/>
          <w:sz w:val="24"/>
          <w:szCs w:val="24"/>
        </w:rPr>
      </w:pPr>
      <w:r w:rsidRPr="00D247CA">
        <w:rPr>
          <w:rFonts w:ascii="Times New Roman" w:hAnsi="Times New Roman" w:cs="Times New Roman"/>
          <w:sz w:val="24"/>
          <w:szCs w:val="24"/>
        </w:rPr>
        <w:t>All of  the West Bank governorates have disaster risk plans.</w:t>
      </w:r>
    </w:p>
    <w:p w:rsidR="00CF7F95" w:rsidRPr="00D247CA" w:rsidRDefault="00CF7F95" w:rsidP="00D247CA">
      <w:pPr>
        <w:autoSpaceDE w:val="0"/>
        <w:autoSpaceDN w:val="0"/>
        <w:bidi w:val="0"/>
        <w:adjustRightInd w:val="0"/>
        <w:spacing w:after="0" w:line="240" w:lineRule="auto"/>
        <w:jc w:val="both"/>
        <w:rPr>
          <w:rFonts w:ascii="Times New Roman" w:hAnsi="Times New Roman" w:cs="Times New Roman"/>
          <w:sz w:val="24"/>
          <w:szCs w:val="24"/>
          <w:rtl/>
        </w:rPr>
      </w:pPr>
    </w:p>
    <w:p w:rsidR="00CF7F95" w:rsidRPr="00AC0511" w:rsidRDefault="00CF7F95" w:rsidP="00D247CA">
      <w:pPr>
        <w:autoSpaceDE w:val="0"/>
        <w:autoSpaceDN w:val="0"/>
        <w:bidi w:val="0"/>
        <w:adjustRightInd w:val="0"/>
        <w:spacing w:after="0" w:line="240" w:lineRule="auto"/>
        <w:jc w:val="both"/>
        <w:rPr>
          <w:rFonts w:ascii="Times New Roman" w:hAnsi="Times New Roman" w:cs="Times New Roman"/>
          <w:b/>
          <w:bCs/>
          <w:sz w:val="24"/>
          <w:szCs w:val="24"/>
        </w:rPr>
      </w:pPr>
      <w:r w:rsidRPr="00AC0511">
        <w:rPr>
          <w:rFonts w:ascii="Times New Roman" w:hAnsi="Times New Roman" w:cs="Times New Roman"/>
          <w:b/>
          <w:bCs/>
          <w:sz w:val="24"/>
          <w:szCs w:val="24"/>
        </w:rPr>
        <w:t>Summary</w:t>
      </w:r>
    </w:p>
    <w:p w:rsidR="00856CA4" w:rsidRPr="00D247CA" w:rsidRDefault="00CF7F95" w:rsidP="00D247CA">
      <w:pPr>
        <w:autoSpaceDE w:val="0"/>
        <w:autoSpaceDN w:val="0"/>
        <w:bidi w:val="0"/>
        <w:adjustRightInd w:val="0"/>
        <w:spacing w:after="0" w:line="240" w:lineRule="auto"/>
        <w:jc w:val="both"/>
        <w:rPr>
          <w:rFonts w:ascii="Times New Roman" w:hAnsi="Times New Roman" w:cs="Times New Roman"/>
          <w:sz w:val="24"/>
          <w:szCs w:val="24"/>
        </w:rPr>
      </w:pPr>
      <w:r w:rsidRPr="00D247CA">
        <w:rPr>
          <w:rFonts w:ascii="Times New Roman" w:hAnsi="Times New Roman" w:cs="Times New Roman"/>
          <w:sz w:val="24"/>
          <w:szCs w:val="24"/>
        </w:rPr>
        <w:t xml:space="preserve">In Palestine, poverty </w:t>
      </w:r>
      <w:r w:rsidR="00C5175E" w:rsidRPr="00D247CA">
        <w:rPr>
          <w:rFonts w:ascii="Times New Roman" w:hAnsi="Times New Roman" w:cs="Times New Roman"/>
          <w:sz w:val="24"/>
          <w:szCs w:val="24"/>
        </w:rPr>
        <w:t>percentage</w:t>
      </w:r>
      <w:r w:rsidR="003A68E3" w:rsidRPr="00D247CA">
        <w:rPr>
          <w:rFonts w:ascii="Times New Roman" w:hAnsi="Times New Roman" w:cs="Times New Roman"/>
          <w:sz w:val="24"/>
          <w:szCs w:val="24"/>
        </w:rPr>
        <w:t xml:space="preserve"> </w:t>
      </w:r>
      <w:r w:rsidR="00C5175E" w:rsidRPr="00D247CA">
        <w:rPr>
          <w:rFonts w:ascii="Times New Roman" w:hAnsi="Times New Roman" w:cs="Times New Roman"/>
          <w:sz w:val="24"/>
          <w:szCs w:val="24"/>
        </w:rPr>
        <w:t>was</w:t>
      </w:r>
      <w:r w:rsidRPr="00D247CA">
        <w:rPr>
          <w:rFonts w:ascii="Times New Roman" w:hAnsi="Times New Roman" w:cs="Times New Roman"/>
          <w:sz w:val="24"/>
          <w:szCs w:val="24"/>
        </w:rPr>
        <w:t xml:space="preserve"> around 29% in 2017, which means around 1.4 million Palestinians were poor in 2017.  </w:t>
      </w:r>
      <w:r w:rsidR="00C5175E" w:rsidRPr="00D247CA">
        <w:rPr>
          <w:rFonts w:ascii="Times New Roman" w:hAnsi="Times New Roman" w:cs="Times New Roman"/>
          <w:sz w:val="24"/>
          <w:szCs w:val="24"/>
        </w:rPr>
        <w:t>While</w:t>
      </w:r>
      <w:r w:rsidRPr="00D247CA">
        <w:rPr>
          <w:rFonts w:ascii="Times New Roman" w:hAnsi="Times New Roman" w:cs="Times New Roman"/>
          <w:sz w:val="24"/>
          <w:szCs w:val="24"/>
        </w:rPr>
        <w:t xml:space="preserve"> the </w:t>
      </w:r>
      <w:r w:rsidR="00F44248" w:rsidRPr="00D247CA">
        <w:rPr>
          <w:rFonts w:ascii="Times New Roman" w:hAnsi="Times New Roman" w:cs="Times New Roman"/>
          <w:sz w:val="24"/>
          <w:szCs w:val="24"/>
        </w:rPr>
        <w:t>percentage was</w:t>
      </w:r>
      <w:r w:rsidRPr="00D247CA">
        <w:rPr>
          <w:rFonts w:ascii="Times New Roman" w:hAnsi="Times New Roman" w:cs="Times New Roman"/>
          <w:sz w:val="24"/>
          <w:szCs w:val="24"/>
        </w:rPr>
        <w:t xml:space="preserve"> 25.8% in  2011.  It's important to note here that the regional disparities were very wide between</w:t>
      </w:r>
      <w:r w:rsidR="00C5175E" w:rsidRPr="00D247CA">
        <w:rPr>
          <w:rFonts w:ascii="Times New Roman" w:hAnsi="Times New Roman" w:cs="Times New Roman"/>
          <w:sz w:val="24"/>
          <w:szCs w:val="24"/>
        </w:rPr>
        <w:t> the</w:t>
      </w:r>
      <w:r w:rsidRPr="00D247CA">
        <w:rPr>
          <w:rFonts w:ascii="Times New Roman" w:hAnsi="Times New Roman" w:cs="Times New Roman"/>
          <w:sz w:val="24"/>
          <w:szCs w:val="24"/>
        </w:rPr>
        <w:t xml:space="preserve"> West Bank and Gaza Strip where the </w:t>
      </w:r>
      <w:r w:rsidR="00C5175E" w:rsidRPr="00D247CA">
        <w:rPr>
          <w:rFonts w:ascii="Times New Roman" w:hAnsi="Times New Roman" w:cs="Times New Roman"/>
          <w:sz w:val="24"/>
          <w:szCs w:val="24"/>
        </w:rPr>
        <w:t>percentage were</w:t>
      </w:r>
      <w:r w:rsidRPr="00D247CA">
        <w:rPr>
          <w:rFonts w:ascii="Times New Roman" w:hAnsi="Times New Roman" w:cs="Times New Roman"/>
          <w:sz w:val="24"/>
          <w:szCs w:val="24"/>
        </w:rPr>
        <w:t xml:space="preserve"> 13.9% and</w:t>
      </w:r>
      <w:r w:rsidR="00F44248" w:rsidRPr="00D247CA">
        <w:rPr>
          <w:rFonts w:ascii="Times New Roman" w:hAnsi="Times New Roman" w:cs="Times New Roman"/>
          <w:sz w:val="24"/>
          <w:szCs w:val="24"/>
        </w:rPr>
        <w:t> 53.0</w:t>
      </w:r>
      <w:r w:rsidRPr="00D247CA">
        <w:rPr>
          <w:rFonts w:ascii="Times New Roman" w:hAnsi="Times New Roman" w:cs="Times New Roman"/>
          <w:sz w:val="24"/>
          <w:szCs w:val="24"/>
        </w:rPr>
        <w:t>% respectively</w:t>
      </w:r>
    </w:p>
    <w:p w:rsidR="00E405BE" w:rsidRPr="00D247CA" w:rsidRDefault="00E405BE" w:rsidP="00D247CA">
      <w:pPr>
        <w:autoSpaceDE w:val="0"/>
        <w:autoSpaceDN w:val="0"/>
        <w:bidi w:val="0"/>
        <w:adjustRightInd w:val="0"/>
        <w:spacing w:after="0" w:line="240" w:lineRule="auto"/>
        <w:jc w:val="both"/>
        <w:rPr>
          <w:rFonts w:ascii="Times New Roman" w:hAnsi="Times New Roman" w:cs="Times New Roman"/>
          <w:sz w:val="24"/>
          <w:szCs w:val="24"/>
        </w:rPr>
      </w:pPr>
    </w:p>
    <w:p w:rsidR="00E405BE" w:rsidRDefault="00E405BE" w:rsidP="00E405BE">
      <w:pPr>
        <w:tabs>
          <w:tab w:val="left" w:pos="916"/>
          <w:tab w:val="left" w:pos="1832"/>
          <w:tab w:val="left" w:pos="2748"/>
          <w:tab w:val="left" w:pos="3664"/>
          <w:tab w:val="left" w:pos="4580"/>
          <w:tab w:val="left" w:pos="5496"/>
          <w:tab w:val="left" w:pos="6412"/>
          <w:tab w:val="left" w:pos="7328"/>
          <w:tab w:val="left" w:pos="8244"/>
          <w:tab w:val="left" w:pos="9072"/>
          <w:tab w:val="left" w:pos="10076"/>
          <w:tab w:val="left" w:pos="10992"/>
          <w:tab w:val="left" w:pos="11908"/>
          <w:tab w:val="left" w:pos="12824"/>
          <w:tab w:val="left" w:pos="13740"/>
          <w:tab w:val="left" w:pos="14656"/>
        </w:tabs>
        <w:bidi w:val="0"/>
        <w:spacing w:after="0"/>
        <w:jc w:val="both"/>
        <w:rPr>
          <w:rFonts w:ascii="Times New Roman" w:hAnsi="Times New Roman" w:cs="Times New Roman"/>
          <w:b/>
          <w:sz w:val="24"/>
          <w:szCs w:val="24"/>
        </w:rPr>
      </w:pPr>
    </w:p>
    <w:p w:rsidR="00DD4286" w:rsidRDefault="00DD4286" w:rsidP="00DD4286">
      <w:pPr>
        <w:tabs>
          <w:tab w:val="left" w:pos="916"/>
          <w:tab w:val="left" w:pos="1832"/>
          <w:tab w:val="left" w:pos="2748"/>
          <w:tab w:val="left" w:pos="3664"/>
          <w:tab w:val="left" w:pos="4580"/>
          <w:tab w:val="left" w:pos="5496"/>
          <w:tab w:val="left" w:pos="6412"/>
          <w:tab w:val="left" w:pos="7328"/>
          <w:tab w:val="left" w:pos="8244"/>
          <w:tab w:val="left" w:pos="9072"/>
          <w:tab w:val="left" w:pos="10076"/>
          <w:tab w:val="left" w:pos="10992"/>
          <w:tab w:val="left" w:pos="11908"/>
          <w:tab w:val="left" w:pos="12824"/>
          <w:tab w:val="left" w:pos="13740"/>
          <w:tab w:val="left" w:pos="14656"/>
        </w:tabs>
        <w:bidi w:val="0"/>
        <w:spacing w:after="0"/>
        <w:jc w:val="both"/>
        <w:rPr>
          <w:rFonts w:ascii="Times New Roman" w:hAnsi="Times New Roman" w:cs="Times New Roman"/>
          <w:b/>
          <w:sz w:val="24"/>
          <w:szCs w:val="24"/>
        </w:rPr>
      </w:pPr>
    </w:p>
    <w:p w:rsidR="00DD4286" w:rsidRDefault="00DD4286" w:rsidP="00DD4286">
      <w:pPr>
        <w:tabs>
          <w:tab w:val="left" w:pos="916"/>
          <w:tab w:val="left" w:pos="1832"/>
          <w:tab w:val="left" w:pos="2748"/>
          <w:tab w:val="left" w:pos="3664"/>
          <w:tab w:val="left" w:pos="4580"/>
          <w:tab w:val="left" w:pos="5496"/>
          <w:tab w:val="left" w:pos="6412"/>
          <w:tab w:val="left" w:pos="7328"/>
          <w:tab w:val="left" w:pos="8244"/>
          <w:tab w:val="left" w:pos="9072"/>
          <w:tab w:val="left" w:pos="10076"/>
          <w:tab w:val="left" w:pos="10992"/>
          <w:tab w:val="left" w:pos="11908"/>
          <w:tab w:val="left" w:pos="12824"/>
          <w:tab w:val="left" w:pos="13740"/>
          <w:tab w:val="left" w:pos="14656"/>
        </w:tabs>
        <w:bidi w:val="0"/>
        <w:spacing w:after="0"/>
        <w:jc w:val="both"/>
        <w:rPr>
          <w:rFonts w:ascii="Times New Roman" w:hAnsi="Times New Roman" w:cs="Times New Roman"/>
          <w:b/>
          <w:sz w:val="24"/>
          <w:szCs w:val="24"/>
        </w:rPr>
      </w:pPr>
    </w:p>
    <w:p w:rsidR="00DD4286" w:rsidRDefault="00DD4286" w:rsidP="00DD4286">
      <w:pPr>
        <w:tabs>
          <w:tab w:val="left" w:pos="916"/>
          <w:tab w:val="left" w:pos="1832"/>
          <w:tab w:val="left" w:pos="2748"/>
          <w:tab w:val="left" w:pos="3664"/>
          <w:tab w:val="left" w:pos="4580"/>
          <w:tab w:val="left" w:pos="5496"/>
          <w:tab w:val="left" w:pos="6412"/>
          <w:tab w:val="left" w:pos="7328"/>
          <w:tab w:val="left" w:pos="8244"/>
          <w:tab w:val="left" w:pos="9072"/>
          <w:tab w:val="left" w:pos="10076"/>
          <w:tab w:val="left" w:pos="10992"/>
          <w:tab w:val="left" w:pos="11908"/>
          <w:tab w:val="left" w:pos="12824"/>
          <w:tab w:val="left" w:pos="13740"/>
          <w:tab w:val="left" w:pos="14656"/>
        </w:tabs>
        <w:bidi w:val="0"/>
        <w:spacing w:after="0"/>
        <w:jc w:val="both"/>
        <w:rPr>
          <w:rFonts w:ascii="Times New Roman" w:hAnsi="Times New Roman" w:cs="Times New Roman"/>
          <w:b/>
          <w:sz w:val="24"/>
          <w:szCs w:val="24"/>
        </w:rPr>
      </w:pPr>
    </w:p>
    <w:p w:rsidR="00DD4286" w:rsidRDefault="00DD4286" w:rsidP="00DD4286">
      <w:pPr>
        <w:tabs>
          <w:tab w:val="left" w:pos="916"/>
          <w:tab w:val="left" w:pos="1832"/>
          <w:tab w:val="left" w:pos="2748"/>
          <w:tab w:val="left" w:pos="3664"/>
          <w:tab w:val="left" w:pos="4580"/>
          <w:tab w:val="left" w:pos="5496"/>
          <w:tab w:val="left" w:pos="6412"/>
          <w:tab w:val="left" w:pos="7328"/>
          <w:tab w:val="left" w:pos="8244"/>
          <w:tab w:val="left" w:pos="9072"/>
          <w:tab w:val="left" w:pos="10076"/>
          <w:tab w:val="left" w:pos="10992"/>
          <w:tab w:val="left" w:pos="11908"/>
          <w:tab w:val="left" w:pos="12824"/>
          <w:tab w:val="left" w:pos="13740"/>
          <w:tab w:val="left" w:pos="14656"/>
        </w:tabs>
        <w:bidi w:val="0"/>
        <w:spacing w:after="0"/>
        <w:jc w:val="both"/>
        <w:rPr>
          <w:rFonts w:ascii="Times New Roman" w:hAnsi="Times New Roman" w:cs="Times New Roman"/>
          <w:b/>
          <w:sz w:val="24"/>
          <w:szCs w:val="24"/>
        </w:rPr>
      </w:pPr>
    </w:p>
    <w:p w:rsidR="00DD4286" w:rsidRDefault="00DD4286" w:rsidP="00DD4286">
      <w:pPr>
        <w:tabs>
          <w:tab w:val="left" w:pos="916"/>
          <w:tab w:val="left" w:pos="1832"/>
          <w:tab w:val="left" w:pos="2748"/>
          <w:tab w:val="left" w:pos="3664"/>
          <w:tab w:val="left" w:pos="4580"/>
          <w:tab w:val="left" w:pos="5496"/>
          <w:tab w:val="left" w:pos="6412"/>
          <w:tab w:val="left" w:pos="7328"/>
          <w:tab w:val="left" w:pos="8244"/>
          <w:tab w:val="left" w:pos="9072"/>
          <w:tab w:val="left" w:pos="10076"/>
          <w:tab w:val="left" w:pos="10992"/>
          <w:tab w:val="left" w:pos="11908"/>
          <w:tab w:val="left" w:pos="12824"/>
          <w:tab w:val="left" w:pos="13740"/>
          <w:tab w:val="left" w:pos="14656"/>
        </w:tabs>
        <w:bidi w:val="0"/>
        <w:spacing w:after="0"/>
        <w:jc w:val="both"/>
        <w:rPr>
          <w:rFonts w:ascii="Times New Roman" w:hAnsi="Times New Roman" w:cs="Times New Roman"/>
          <w:b/>
          <w:sz w:val="24"/>
          <w:szCs w:val="24"/>
        </w:rPr>
      </w:pPr>
    </w:p>
    <w:p w:rsidR="00DD4286" w:rsidRDefault="00DD4286" w:rsidP="00DD4286">
      <w:pPr>
        <w:tabs>
          <w:tab w:val="left" w:pos="916"/>
          <w:tab w:val="left" w:pos="1832"/>
          <w:tab w:val="left" w:pos="2748"/>
          <w:tab w:val="left" w:pos="3664"/>
          <w:tab w:val="left" w:pos="4580"/>
          <w:tab w:val="left" w:pos="5496"/>
          <w:tab w:val="left" w:pos="6412"/>
          <w:tab w:val="left" w:pos="7328"/>
          <w:tab w:val="left" w:pos="8244"/>
          <w:tab w:val="left" w:pos="9072"/>
          <w:tab w:val="left" w:pos="10076"/>
          <w:tab w:val="left" w:pos="10992"/>
          <w:tab w:val="left" w:pos="11908"/>
          <w:tab w:val="left" w:pos="12824"/>
          <w:tab w:val="left" w:pos="13740"/>
          <w:tab w:val="left" w:pos="14656"/>
        </w:tabs>
        <w:bidi w:val="0"/>
        <w:spacing w:after="0"/>
        <w:jc w:val="both"/>
        <w:rPr>
          <w:rFonts w:ascii="Times New Roman" w:hAnsi="Times New Roman" w:cs="Times New Roman"/>
          <w:b/>
          <w:sz w:val="24"/>
          <w:szCs w:val="24"/>
        </w:rPr>
      </w:pPr>
    </w:p>
    <w:p w:rsidR="00DD4286" w:rsidRDefault="00DD4286" w:rsidP="00DD4286">
      <w:pPr>
        <w:tabs>
          <w:tab w:val="left" w:pos="916"/>
          <w:tab w:val="left" w:pos="1832"/>
          <w:tab w:val="left" w:pos="2748"/>
          <w:tab w:val="left" w:pos="3664"/>
          <w:tab w:val="left" w:pos="4580"/>
          <w:tab w:val="left" w:pos="5496"/>
          <w:tab w:val="left" w:pos="6412"/>
          <w:tab w:val="left" w:pos="7328"/>
          <w:tab w:val="left" w:pos="8244"/>
          <w:tab w:val="left" w:pos="9072"/>
          <w:tab w:val="left" w:pos="10076"/>
          <w:tab w:val="left" w:pos="10992"/>
          <w:tab w:val="left" w:pos="11908"/>
          <w:tab w:val="left" w:pos="12824"/>
          <w:tab w:val="left" w:pos="13740"/>
          <w:tab w:val="left" w:pos="14656"/>
        </w:tabs>
        <w:bidi w:val="0"/>
        <w:spacing w:after="0"/>
        <w:jc w:val="both"/>
        <w:rPr>
          <w:rFonts w:ascii="Times New Roman" w:hAnsi="Times New Roman" w:cs="Times New Roman"/>
          <w:b/>
          <w:sz w:val="24"/>
          <w:szCs w:val="24"/>
        </w:rPr>
      </w:pPr>
    </w:p>
    <w:p w:rsidR="00DD4286" w:rsidRDefault="00DD4286" w:rsidP="00DD4286">
      <w:pPr>
        <w:tabs>
          <w:tab w:val="left" w:pos="916"/>
          <w:tab w:val="left" w:pos="1832"/>
          <w:tab w:val="left" w:pos="2748"/>
          <w:tab w:val="left" w:pos="3664"/>
          <w:tab w:val="left" w:pos="4580"/>
          <w:tab w:val="left" w:pos="5496"/>
          <w:tab w:val="left" w:pos="6412"/>
          <w:tab w:val="left" w:pos="7328"/>
          <w:tab w:val="left" w:pos="8244"/>
          <w:tab w:val="left" w:pos="9072"/>
          <w:tab w:val="left" w:pos="10076"/>
          <w:tab w:val="left" w:pos="10992"/>
          <w:tab w:val="left" w:pos="11908"/>
          <w:tab w:val="left" w:pos="12824"/>
          <w:tab w:val="left" w:pos="13740"/>
          <w:tab w:val="left" w:pos="14656"/>
        </w:tabs>
        <w:bidi w:val="0"/>
        <w:spacing w:after="0"/>
        <w:jc w:val="both"/>
        <w:rPr>
          <w:rFonts w:ascii="Times New Roman" w:hAnsi="Times New Roman" w:cs="Times New Roman"/>
          <w:b/>
          <w:sz w:val="24"/>
          <w:szCs w:val="24"/>
        </w:rPr>
      </w:pPr>
    </w:p>
    <w:p w:rsidR="00DD4286" w:rsidRDefault="00DD4286" w:rsidP="00DD4286">
      <w:pPr>
        <w:tabs>
          <w:tab w:val="left" w:pos="916"/>
          <w:tab w:val="left" w:pos="1832"/>
          <w:tab w:val="left" w:pos="2748"/>
          <w:tab w:val="left" w:pos="3664"/>
          <w:tab w:val="left" w:pos="4580"/>
          <w:tab w:val="left" w:pos="5496"/>
          <w:tab w:val="left" w:pos="6412"/>
          <w:tab w:val="left" w:pos="7328"/>
          <w:tab w:val="left" w:pos="8244"/>
          <w:tab w:val="left" w:pos="9072"/>
          <w:tab w:val="left" w:pos="10076"/>
          <w:tab w:val="left" w:pos="10992"/>
          <w:tab w:val="left" w:pos="11908"/>
          <w:tab w:val="left" w:pos="12824"/>
          <w:tab w:val="left" w:pos="13740"/>
          <w:tab w:val="left" w:pos="14656"/>
        </w:tabs>
        <w:bidi w:val="0"/>
        <w:spacing w:after="0"/>
        <w:jc w:val="both"/>
        <w:rPr>
          <w:rFonts w:ascii="Times New Roman" w:hAnsi="Times New Roman" w:cs="Times New Roman"/>
          <w:b/>
          <w:sz w:val="24"/>
          <w:szCs w:val="24"/>
        </w:rPr>
      </w:pPr>
    </w:p>
    <w:p w:rsidR="00DD4286" w:rsidRDefault="00DD4286" w:rsidP="00DD4286">
      <w:pPr>
        <w:tabs>
          <w:tab w:val="left" w:pos="916"/>
          <w:tab w:val="left" w:pos="1832"/>
          <w:tab w:val="left" w:pos="2748"/>
          <w:tab w:val="left" w:pos="3664"/>
          <w:tab w:val="left" w:pos="4580"/>
          <w:tab w:val="left" w:pos="5496"/>
          <w:tab w:val="left" w:pos="6412"/>
          <w:tab w:val="left" w:pos="7328"/>
          <w:tab w:val="left" w:pos="8244"/>
          <w:tab w:val="left" w:pos="9072"/>
          <w:tab w:val="left" w:pos="10076"/>
          <w:tab w:val="left" w:pos="10992"/>
          <w:tab w:val="left" w:pos="11908"/>
          <w:tab w:val="left" w:pos="12824"/>
          <w:tab w:val="left" w:pos="13740"/>
          <w:tab w:val="left" w:pos="14656"/>
        </w:tabs>
        <w:bidi w:val="0"/>
        <w:spacing w:after="0"/>
        <w:jc w:val="both"/>
        <w:rPr>
          <w:rFonts w:ascii="Times New Roman" w:hAnsi="Times New Roman" w:cs="Times New Roman"/>
          <w:b/>
          <w:sz w:val="24"/>
          <w:szCs w:val="24"/>
        </w:rPr>
      </w:pPr>
    </w:p>
    <w:p w:rsidR="00DD4286" w:rsidRDefault="00DD4286" w:rsidP="00DD4286">
      <w:pPr>
        <w:tabs>
          <w:tab w:val="left" w:pos="916"/>
          <w:tab w:val="left" w:pos="1832"/>
          <w:tab w:val="left" w:pos="2748"/>
          <w:tab w:val="left" w:pos="3664"/>
          <w:tab w:val="left" w:pos="4580"/>
          <w:tab w:val="left" w:pos="5496"/>
          <w:tab w:val="left" w:pos="6412"/>
          <w:tab w:val="left" w:pos="7328"/>
          <w:tab w:val="left" w:pos="8244"/>
          <w:tab w:val="left" w:pos="9072"/>
          <w:tab w:val="left" w:pos="10076"/>
          <w:tab w:val="left" w:pos="10992"/>
          <w:tab w:val="left" w:pos="11908"/>
          <w:tab w:val="left" w:pos="12824"/>
          <w:tab w:val="left" w:pos="13740"/>
          <w:tab w:val="left" w:pos="14656"/>
        </w:tabs>
        <w:bidi w:val="0"/>
        <w:spacing w:after="0"/>
        <w:jc w:val="both"/>
        <w:rPr>
          <w:rFonts w:ascii="Times New Roman" w:hAnsi="Times New Roman" w:cs="Times New Roman"/>
          <w:b/>
          <w:sz w:val="24"/>
          <w:szCs w:val="24"/>
        </w:rPr>
      </w:pPr>
    </w:p>
    <w:tbl>
      <w:tblPr>
        <w:tblW w:w="0" w:type="auto"/>
        <w:tblBorders>
          <w:top w:val="thinThickSmallGap" w:sz="24" w:space="0" w:color="CD9931"/>
          <w:left w:val="thinThickSmallGap" w:sz="24" w:space="0" w:color="CD9931"/>
          <w:bottom w:val="thickThinSmallGap" w:sz="24" w:space="0" w:color="CD9931"/>
          <w:right w:val="thickThinSmallGap" w:sz="24" w:space="0" w:color="CD9931"/>
        </w:tblBorders>
        <w:tblLook w:val="04A0"/>
      </w:tblPr>
      <w:tblGrid>
        <w:gridCol w:w="2088"/>
        <w:gridCol w:w="7198"/>
      </w:tblGrid>
      <w:tr w:rsidR="00C861B1" w:rsidRPr="000D2E4D" w:rsidTr="000D2E4D">
        <w:tc>
          <w:tcPr>
            <w:tcW w:w="2088" w:type="dxa"/>
            <w:shd w:val="clear" w:color="auto" w:fill="auto"/>
            <w:vAlign w:val="center"/>
          </w:tcPr>
          <w:p w:rsidR="00C861B1" w:rsidRPr="00DD4286" w:rsidRDefault="00DD4286" w:rsidP="00DD4286">
            <w:pPr>
              <w:pStyle w:val="Header"/>
              <w:tabs>
                <w:tab w:val="left" w:pos="720"/>
              </w:tabs>
              <w:bidi w:val="0"/>
              <w:spacing w:after="120"/>
              <w:jc w:val="center"/>
              <w:rPr>
                <w:rFonts w:ascii="Times New Roman" w:hAnsi="Times New Roman" w:cs="Times New Roman"/>
                <w:color w:val="000000"/>
                <w:sz w:val="24"/>
                <w:szCs w:val="24"/>
              </w:rPr>
            </w:pPr>
            <w:r>
              <w:lastRenderedPageBreak/>
              <w:br w:type="page"/>
            </w:r>
            <w:r w:rsidR="00C861B1">
              <w:rPr>
                <w:rFonts w:ascii="Times New Roman" w:hAnsi="Times New Roman" w:cs="Times New Roman"/>
                <w:color w:val="000000"/>
                <w:sz w:val="24"/>
                <w:szCs w:val="24"/>
              </w:rPr>
              <w:br w:type="page"/>
            </w:r>
            <w:r w:rsidR="005B122F">
              <w:rPr>
                <w:noProof/>
              </w:rPr>
              <w:drawing>
                <wp:inline distT="0" distB="0" distL="0" distR="0">
                  <wp:extent cx="1081405" cy="1081405"/>
                  <wp:effectExtent l="19050" t="0" r="4445" b="0"/>
                  <wp:docPr id="1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45"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7198" w:type="dxa"/>
            <w:shd w:val="clear" w:color="auto" w:fill="auto"/>
            <w:vAlign w:val="center"/>
          </w:tcPr>
          <w:p w:rsidR="00C861B1" w:rsidRPr="000D2E4D" w:rsidRDefault="00C861B1" w:rsidP="000D2E4D">
            <w:pPr>
              <w:pStyle w:val="Header"/>
              <w:tabs>
                <w:tab w:val="left" w:pos="720"/>
              </w:tabs>
              <w:bidi w:val="0"/>
              <w:spacing w:after="12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w:t>
            </w:r>
            <w:r w:rsidR="00162CAE" w:rsidRPr="000D2E4D">
              <w:rPr>
                <w:rFonts w:ascii="Times New Roman" w:hAnsi="Times New Roman" w:cs="Times New Roman"/>
                <w:b/>
                <w:color w:val="000000"/>
                <w:sz w:val="28"/>
                <w:szCs w:val="28"/>
              </w:rPr>
              <w:t>2</w:t>
            </w:r>
            <w:r w:rsidRPr="000D2E4D">
              <w:rPr>
                <w:rFonts w:ascii="Times New Roman" w:hAnsi="Times New Roman" w:cs="Times New Roman"/>
                <w:b/>
                <w:color w:val="000000"/>
                <w:sz w:val="28"/>
                <w:szCs w:val="28"/>
              </w:rPr>
              <w:t xml:space="preserve"> – </w:t>
            </w:r>
            <w:r w:rsidR="00162CAE" w:rsidRPr="000D2E4D">
              <w:rPr>
                <w:rFonts w:ascii="Times New Roman" w:hAnsi="Times New Roman" w:cs="Times New Roman"/>
                <w:b/>
                <w:color w:val="000000"/>
                <w:sz w:val="28"/>
                <w:szCs w:val="28"/>
              </w:rPr>
              <w:t>End Hunger, Achieve Food Security And Improved Nutrition And Promote Sustainable Agriculture</w:t>
            </w:r>
          </w:p>
        </w:tc>
      </w:tr>
    </w:tbl>
    <w:p w:rsidR="00C861B1" w:rsidRPr="00695CD7" w:rsidRDefault="00C861B1" w:rsidP="00695CD7">
      <w:pPr>
        <w:bidi w:val="0"/>
        <w:spacing w:after="0" w:line="240" w:lineRule="auto"/>
        <w:ind w:right="-334"/>
        <w:jc w:val="both"/>
        <w:rPr>
          <w:rFonts w:ascii="Times New Roman" w:hAnsi="Times New Roman" w:cs="Times New Roman"/>
          <w:b/>
          <w:bCs/>
          <w:sz w:val="24"/>
          <w:szCs w:val="24"/>
          <w:lang w:eastAsia="ar-SA"/>
        </w:rPr>
      </w:pPr>
    </w:p>
    <w:p w:rsidR="00CF7F95" w:rsidRPr="003053BA" w:rsidRDefault="00C5175E" w:rsidP="00695CD7">
      <w:pPr>
        <w:bidi w:val="0"/>
        <w:spacing w:after="0" w:line="240" w:lineRule="auto"/>
        <w:ind w:right="-334"/>
        <w:jc w:val="both"/>
        <w:rPr>
          <w:rFonts w:ascii="Times New Roman" w:hAnsi="Times New Roman" w:cs="Times New Roman"/>
          <w:b/>
          <w:bCs/>
          <w:sz w:val="24"/>
          <w:szCs w:val="24"/>
        </w:rPr>
      </w:pPr>
      <w:r w:rsidRPr="00695CD7">
        <w:rPr>
          <w:rFonts w:ascii="Times New Roman" w:hAnsi="Times New Roman" w:cs="Times New Roman"/>
          <w:b/>
          <w:bCs/>
          <w:sz w:val="24"/>
          <w:szCs w:val="24"/>
          <w:lang w:eastAsia="ar-SA"/>
        </w:rPr>
        <w:t>Introduction</w:t>
      </w:r>
      <w:r w:rsidRPr="003053BA">
        <w:rPr>
          <w:rFonts w:ascii="Times New Roman" w:hAnsi="Times New Roman" w:cs="Times New Roman"/>
          <w:b/>
          <w:bCs/>
          <w:sz w:val="24"/>
          <w:szCs w:val="24"/>
        </w:rPr>
        <w:t xml:space="preserve"> to</w:t>
      </w:r>
      <w:r w:rsidR="00CF7F95" w:rsidRPr="003053BA">
        <w:rPr>
          <w:rFonts w:ascii="Times New Roman" w:hAnsi="Times New Roman" w:cs="Times New Roman"/>
          <w:b/>
          <w:bCs/>
          <w:sz w:val="24"/>
          <w:szCs w:val="24"/>
        </w:rPr>
        <w:t xml:space="preserve"> the Goal</w:t>
      </w:r>
    </w:p>
    <w:p w:rsidR="00CF7F95" w:rsidRPr="00695CD7" w:rsidRDefault="00CF7F95" w:rsidP="00695CD7">
      <w:pPr>
        <w:bidi w:val="0"/>
        <w:spacing w:after="0" w:line="240" w:lineRule="auto"/>
        <w:ind w:right="-334"/>
        <w:jc w:val="both"/>
        <w:rPr>
          <w:rFonts w:ascii="Times New Roman" w:hAnsi="Times New Roman" w:cs="Times New Roman"/>
          <w:sz w:val="24"/>
          <w:szCs w:val="24"/>
          <w:lang w:eastAsia="ar-SA"/>
        </w:rPr>
      </w:pPr>
      <w:r w:rsidRPr="00695CD7">
        <w:rPr>
          <w:rFonts w:ascii="Times New Roman" w:hAnsi="Times New Roman" w:cs="Times New Roman"/>
          <w:sz w:val="24"/>
          <w:szCs w:val="24"/>
          <w:lang w:eastAsia="ar-SA"/>
        </w:rPr>
        <w:t>The Goal 2 is intended to guarantee the whole of humanity access to healthy and nutritious food. Although the problems of hunger and food security are concentrated in developing countries, the strategy involves all countries of the world in an effort to improve the quantitative and qualitative aspects of nutrition and sustainable agriculture promotion.  Various factors contribute to the implementation of this strategy, considered essential to guarantee food security to a rapidly growing world population and the environmental sustainability of food production: from the proper functioning of the agricultural market to equitable access to land and to technology, from policies to support rural development to conservation of plant and animal genetic diversity.</w:t>
      </w:r>
    </w:p>
    <w:p w:rsidR="00CF7F95" w:rsidRPr="00695CD7" w:rsidRDefault="00CF7F95" w:rsidP="00695CD7">
      <w:pPr>
        <w:bidi w:val="0"/>
        <w:spacing w:after="0" w:line="240" w:lineRule="auto"/>
        <w:ind w:right="-334"/>
        <w:jc w:val="both"/>
        <w:rPr>
          <w:rFonts w:ascii="Times New Roman" w:hAnsi="Times New Roman" w:cs="Times New Roman"/>
          <w:sz w:val="24"/>
          <w:szCs w:val="24"/>
          <w:lang w:eastAsia="ar-SA"/>
        </w:rPr>
      </w:pPr>
    </w:p>
    <w:p w:rsidR="00CF7F95" w:rsidRPr="00695CD7" w:rsidRDefault="00CF7F95" w:rsidP="00695CD7">
      <w:pPr>
        <w:bidi w:val="0"/>
        <w:spacing w:after="0" w:line="240" w:lineRule="auto"/>
        <w:ind w:right="-334"/>
        <w:jc w:val="both"/>
        <w:rPr>
          <w:rFonts w:ascii="Times New Roman" w:hAnsi="Times New Roman" w:cs="Times New Roman"/>
          <w:b/>
          <w:bCs/>
          <w:sz w:val="24"/>
          <w:szCs w:val="24"/>
          <w:lang w:eastAsia="ar-SA"/>
        </w:rPr>
      </w:pPr>
      <w:r w:rsidRPr="00695CD7">
        <w:rPr>
          <w:rFonts w:ascii="Times New Roman" w:hAnsi="Times New Roman" w:cs="Times New Roman"/>
          <w:b/>
          <w:bCs/>
          <w:sz w:val="24"/>
          <w:szCs w:val="24"/>
          <w:lang w:eastAsia="ar-SA"/>
        </w:rPr>
        <w:t>Targets</w:t>
      </w:r>
    </w:p>
    <w:p w:rsidR="00CF7F95" w:rsidRPr="00695CD7" w:rsidRDefault="00CF7F95" w:rsidP="00695CD7">
      <w:pPr>
        <w:bidi w:val="0"/>
        <w:spacing w:after="0" w:line="240" w:lineRule="auto"/>
        <w:ind w:right="-334"/>
        <w:jc w:val="both"/>
        <w:rPr>
          <w:rFonts w:ascii="Times New Roman" w:hAnsi="Times New Roman" w:cs="Times New Roman"/>
          <w:sz w:val="24"/>
          <w:szCs w:val="24"/>
          <w:lang w:eastAsia="ar-SA"/>
        </w:rPr>
      </w:pPr>
      <w:r w:rsidRPr="00695CD7">
        <w:rPr>
          <w:rFonts w:ascii="Times New Roman" w:hAnsi="Times New Roman" w:cs="Times New Roman"/>
          <w:sz w:val="24"/>
          <w:szCs w:val="24"/>
          <w:lang w:eastAsia="ar-SA"/>
        </w:rPr>
        <w:t>Goal 2 is broken down into 8 Targets, of which the last 3 refer to means of implementation:</w:t>
      </w:r>
    </w:p>
    <w:p w:rsidR="00CF7F95" w:rsidRPr="00695CD7" w:rsidRDefault="00CF7F95" w:rsidP="00695CD7">
      <w:pPr>
        <w:bidi w:val="0"/>
        <w:spacing w:after="0" w:line="240" w:lineRule="auto"/>
        <w:ind w:right="-334"/>
        <w:jc w:val="both"/>
        <w:rPr>
          <w:rFonts w:ascii="Times New Roman" w:hAnsi="Times New Roman" w:cs="Times New Roman"/>
          <w:b/>
          <w:bCs/>
          <w:sz w:val="24"/>
          <w:szCs w:val="24"/>
          <w:lang w:eastAsia="ar-SA"/>
        </w:rPr>
      </w:pPr>
      <w:r w:rsidRPr="00695CD7">
        <w:rPr>
          <w:rFonts w:ascii="Times New Roman" w:hAnsi="Times New Roman" w:cs="Times New Roman"/>
          <w:b/>
          <w:bCs/>
          <w:sz w:val="24"/>
          <w:szCs w:val="24"/>
          <w:lang w:eastAsia="ar-SA"/>
        </w:rPr>
        <w:t>2.1</w:t>
      </w:r>
    </w:p>
    <w:p w:rsidR="00CF7F95" w:rsidRPr="00695CD7" w:rsidRDefault="00CF7F95" w:rsidP="00695CD7">
      <w:pPr>
        <w:bidi w:val="0"/>
        <w:spacing w:after="0" w:line="240" w:lineRule="auto"/>
        <w:ind w:right="-334"/>
        <w:jc w:val="both"/>
        <w:rPr>
          <w:rFonts w:ascii="Times New Roman" w:hAnsi="Times New Roman" w:cs="Times New Roman"/>
          <w:sz w:val="24"/>
          <w:szCs w:val="24"/>
          <w:lang w:eastAsia="ar-SA"/>
        </w:rPr>
      </w:pPr>
      <w:r w:rsidRPr="00695CD7">
        <w:rPr>
          <w:rFonts w:ascii="Times New Roman" w:hAnsi="Times New Roman" w:cs="Times New Roman"/>
          <w:sz w:val="24"/>
          <w:szCs w:val="24"/>
          <w:lang w:eastAsia="ar-SA"/>
        </w:rPr>
        <w:t>By 2030, end hunger and ensure access by all people, in particular the poor and people in vulnerable situations, including infants, to safe, nutritious and sufficient food all year round</w:t>
      </w:r>
      <w:r w:rsidR="00A144AB" w:rsidRPr="00695CD7">
        <w:rPr>
          <w:rFonts w:ascii="Times New Roman" w:hAnsi="Times New Roman" w:cs="Times New Roman"/>
          <w:sz w:val="24"/>
          <w:szCs w:val="24"/>
          <w:rtl/>
          <w:lang w:eastAsia="ar-SA"/>
        </w:rPr>
        <w:t>.</w:t>
      </w:r>
    </w:p>
    <w:p w:rsidR="00695CD7" w:rsidRPr="00695CD7" w:rsidRDefault="00695CD7" w:rsidP="00695CD7">
      <w:pPr>
        <w:bidi w:val="0"/>
        <w:spacing w:after="0" w:line="240" w:lineRule="auto"/>
        <w:ind w:right="-334"/>
        <w:jc w:val="both"/>
        <w:rPr>
          <w:rFonts w:ascii="Times New Roman" w:hAnsi="Times New Roman" w:cs="Times New Roman"/>
          <w:sz w:val="10"/>
          <w:szCs w:val="10"/>
          <w:lang w:eastAsia="ar-SA"/>
        </w:rPr>
      </w:pPr>
    </w:p>
    <w:p w:rsidR="00CF7F95" w:rsidRPr="00695CD7" w:rsidRDefault="00CF7F95" w:rsidP="00695CD7">
      <w:pPr>
        <w:bidi w:val="0"/>
        <w:spacing w:after="0" w:line="240" w:lineRule="auto"/>
        <w:ind w:right="-334"/>
        <w:jc w:val="both"/>
        <w:rPr>
          <w:rFonts w:ascii="Times New Roman" w:hAnsi="Times New Roman" w:cs="Times New Roman"/>
          <w:b/>
          <w:bCs/>
          <w:sz w:val="24"/>
          <w:szCs w:val="24"/>
          <w:lang w:eastAsia="ar-SA"/>
        </w:rPr>
      </w:pPr>
      <w:r w:rsidRPr="00695CD7">
        <w:rPr>
          <w:rFonts w:ascii="Times New Roman" w:hAnsi="Times New Roman" w:cs="Times New Roman"/>
          <w:b/>
          <w:bCs/>
          <w:sz w:val="24"/>
          <w:szCs w:val="24"/>
          <w:lang w:eastAsia="ar-SA"/>
        </w:rPr>
        <w:t>2.2</w:t>
      </w:r>
    </w:p>
    <w:p w:rsidR="00CF7F95" w:rsidRDefault="00CF7F95" w:rsidP="00695CD7">
      <w:pPr>
        <w:bidi w:val="0"/>
        <w:spacing w:after="0" w:line="240" w:lineRule="auto"/>
        <w:ind w:right="-334"/>
        <w:jc w:val="both"/>
        <w:rPr>
          <w:rFonts w:ascii="Times New Roman" w:hAnsi="Times New Roman" w:cs="Times New Roman"/>
          <w:sz w:val="24"/>
          <w:szCs w:val="24"/>
          <w:lang w:eastAsia="ar-SA"/>
        </w:rPr>
      </w:pPr>
      <w:r w:rsidRPr="00695CD7">
        <w:rPr>
          <w:rFonts w:ascii="Times New Roman" w:hAnsi="Times New Roman" w:cs="Times New Roman"/>
          <w:sz w:val="24"/>
          <w:szCs w:val="24"/>
          <w:lang w:eastAsia="ar-SA"/>
        </w:rPr>
        <w:t>By 2030, end all forms of malnutrition, including achieving, by 2025, the internationally agreed targets on stunting and wasting in children under 5 years of age, and address the nutritional needs of adolescent girls, pregnant and lactating women and older persons </w:t>
      </w:r>
    </w:p>
    <w:p w:rsidR="00695CD7" w:rsidRPr="00695CD7" w:rsidRDefault="00695CD7" w:rsidP="00695CD7">
      <w:pPr>
        <w:bidi w:val="0"/>
        <w:spacing w:after="0" w:line="240" w:lineRule="auto"/>
        <w:ind w:right="-334"/>
        <w:jc w:val="both"/>
        <w:rPr>
          <w:rFonts w:ascii="Times New Roman" w:hAnsi="Times New Roman" w:cs="Times New Roman"/>
          <w:sz w:val="10"/>
          <w:szCs w:val="10"/>
          <w:lang w:eastAsia="ar-SA"/>
        </w:rPr>
      </w:pPr>
    </w:p>
    <w:p w:rsidR="00CF7F95" w:rsidRPr="00695CD7" w:rsidRDefault="00CF7F95" w:rsidP="00695CD7">
      <w:pPr>
        <w:bidi w:val="0"/>
        <w:spacing w:after="0" w:line="240" w:lineRule="auto"/>
        <w:ind w:right="-334"/>
        <w:jc w:val="both"/>
        <w:rPr>
          <w:rFonts w:ascii="Times New Roman" w:hAnsi="Times New Roman" w:cs="Times New Roman"/>
          <w:b/>
          <w:bCs/>
          <w:sz w:val="24"/>
          <w:szCs w:val="24"/>
          <w:lang w:eastAsia="ar-SA"/>
        </w:rPr>
      </w:pPr>
      <w:r w:rsidRPr="00695CD7">
        <w:rPr>
          <w:rFonts w:ascii="Times New Roman" w:hAnsi="Times New Roman" w:cs="Times New Roman"/>
          <w:b/>
          <w:bCs/>
          <w:sz w:val="24"/>
          <w:szCs w:val="24"/>
          <w:lang w:eastAsia="ar-SA"/>
        </w:rPr>
        <w:t>2.3</w:t>
      </w:r>
    </w:p>
    <w:p w:rsidR="00CF7F95" w:rsidRDefault="00CF7F95" w:rsidP="00695CD7">
      <w:pPr>
        <w:bidi w:val="0"/>
        <w:spacing w:after="0" w:line="240" w:lineRule="auto"/>
        <w:ind w:right="-334"/>
        <w:jc w:val="both"/>
        <w:rPr>
          <w:rFonts w:ascii="Times New Roman" w:hAnsi="Times New Roman" w:cs="Times New Roman"/>
          <w:sz w:val="24"/>
          <w:szCs w:val="24"/>
          <w:lang w:eastAsia="ar-SA"/>
        </w:rPr>
      </w:pPr>
      <w:r w:rsidRPr="003053BA">
        <w:rPr>
          <w:rFonts w:ascii="Times New Roman" w:hAnsi="Times New Roman" w:cs="Times New Roman"/>
          <w:sz w:val="24"/>
          <w:szCs w:val="24"/>
          <w:lang w:eastAsia="ar-SA"/>
        </w:rPr>
        <w:t>By 2030, double the agricultural productivity and incomes of small-scale food producers, in particular women, indigenous peoples, family farmers, pastoralists and fishers, including through secure and equal access to land, other productive resources and inputs, knowledge, financial services, markets and opportunities for value addition and non-farm employment </w:t>
      </w:r>
    </w:p>
    <w:p w:rsidR="00695CD7" w:rsidRPr="00695CD7" w:rsidRDefault="00695CD7" w:rsidP="00695CD7">
      <w:pPr>
        <w:bidi w:val="0"/>
        <w:spacing w:after="0" w:line="240" w:lineRule="auto"/>
        <w:ind w:right="-334"/>
        <w:jc w:val="both"/>
        <w:rPr>
          <w:rFonts w:ascii="Times New Roman" w:hAnsi="Times New Roman" w:cs="Times New Roman"/>
          <w:sz w:val="10"/>
          <w:szCs w:val="10"/>
          <w:lang w:eastAsia="ar-SA"/>
        </w:rPr>
      </w:pPr>
    </w:p>
    <w:p w:rsidR="00CF7F95" w:rsidRPr="00695CD7" w:rsidRDefault="00CF7F95" w:rsidP="00695CD7">
      <w:pPr>
        <w:bidi w:val="0"/>
        <w:spacing w:after="0" w:line="240" w:lineRule="auto"/>
        <w:ind w:right="-334"/>
        <w:jc w:val="both"/>
        <w:rPr>
          <w:rFonts w:ascii="Times New Roman" w:hAnsi="Times New Roman" w:cs="Times New Roman"/>
          <w:b/>
          <w:bCs/>
          <w:sz w:val="24"/>
          <w:szCs w:val="24"/>
          <w:lang w:eastAsia="ar-SA"/>
        </w:rPr>
      </w:pPr>
      <w:r w:rsidRPr="00695CD7">
        <w:rPr>
          <w:rFonts w:ascii="Times New Roman" w:hAnsi="Times New Roman" w:cs="Times New Roman"/>
          <w:b/>
          <w:bCs/>
          <w:sz w:val="24"/>
          <w:szCs w:val="24"/>
          <w:lang w:eastAsia="ar-SA"/>
        </w:rPr>
        <w:t>2.4</w:t>
      </w:r>
    </w:p>
    <w:p w:rsidR="00CF7F95" w:rsidRPr="003053BA" w:rsidRDefault="00CF7F95" w:rsidP="00695CD7">
      <w:pPr>
        <w:bidi w:val="0"/>
        <w:spacing w:after="0" w:line="240" w:lineRule="auto"/>
        <w:ind w:right="-334"/>
        <w:jc w:val="both"/>
        <w:rPr>
          <w:rFonts w:ascii="Times New Roman" w:hAnsi="Times New Roman" w:cs="Times New Roman"/>
          <w:sz w:val="24"/>
          <w:szCs w:val="24"/>
          <w:lang w:eastAsia="ar-SA"/>
        </w:rPr>
      </w:pPr>
      <w:r w:rsidRPr="003053BA">
        <w:rPr>
          <w:rFonts w:ascii="Times New Roman" w:hAnsi="Times New Roman" w:cs="Times New Roman"/>
          <w:sz w:val="24"/>
          <w:szCs w:val="24"/>
          <w:lang w:eastAsia="ar-SA"/>
        </w:rPr>
        <w:t>By 2030, ensure sustainable food production systems and implement resilient agricultural practices that increase productivity and production, that help maintain ecosystems, that strengthen capacity for adaptation to climate change, extreme weather, drought, flooding and other disasters and that progressively improve land and soil quality</w:t>
      </w:r>
    </w:p>
    <w:p w:rsidR="00695CD7" w:rsidRPr="00695CD7" w:rsidRDefault="00695CD7" w:rsidP="00695CD7">
      <w:pPr>
        <w:bidi w:val="0"/>
        <w:spacing w:after="0" w:line="240" w:lineRule="auto"/>
        <w:ind w:right="-334"/>
        <w:jc w:val="both"/>
        <w:rPr>
          <w:rFonts w:ascii="Times New Roman" w:hAnsi="Times New Roman" w:cs="Times New Roman"/>
          <w:sz w:val="10"/>
          <w:szCs w:val="10"/>
          <w:lang w:eastAsia="ar-SA"/>
        </w:rPr>
      </w:pPr>
    </w:p>
    <w:p w:rsidR="00CF7F95" w:rsidRPr="00695CD7" w:rsidRDefault="00CF7F95" w:rsidP="00695CD7">
      <w:pPr>
        <w:bidi w:val="0"/>
        <w:spacing w:after="0" w:line="240" w:lineRule="auto"/>
        <w:ind w:right="-334"/>
        <w:jc w:val="both"/>
        <w:rPr>
          <w:rFonts w:ascii="Times New Roman" w:hAnsi="Times New Roman" w:cs="Times New Roman"/>
          <w:b/>
          <w:bCs/>
          <w:sz w:val="24"/>
          <w:szCs w:val="24"/>
          <w:lang w:eastAsia="ar-SA"/>
        </w:rPr>
      </w:pPr>
      <w:r w:rsidRPr="00695CD7">
        <w:rPr>
          <w:rFonts w:ascii="Times New Roman" w:hAnsi="Times New Roman" w:cs="Times New Roman"/>
          <w:b/>
          <w:bCs/>
          <w:sz w:val="24"/>
          <w:szCs w:val="24"/>
          <w:lang w:eastAsia="ar-SA"/>
        </w:rPr>
        <w:t>2.5</w:t>
      </w:r>
    </w:p>
    <w:p w:rsidR="00CF7F95" w:rsidRPr="003053BA" w:rsidRDefault="00CF7F95" w:rsidP="00695CD7">
      <w:pPr>
        <w:bidi w:val="0"/>
        <w:spacing w:after="0" w:line="240" w:lineRule="auto"/>
        <w:ind w:right="-334"/>
        <w:jc w:val="both"/>
        <w:rPr>
          <w:rFonts w:ascii="Times New Roman" w:hAnsi="Times New Roman" w:cs="Times New Roman"/>
          <w:sz w:val="24"/>
          <w:szCs w:val="24"/>
          <w:lang w:eastAsia="ar-SA"/>
        </w:rPr>
      </w:pPr>
      <w:r w:rsidRPr="003053BA">
        <w:rPr>
          <w:rFonts w:ascii="Times New Roman" w:hAnsi="Times New Roman" w:cs="Times New Roman"/>
          <w:sz w:val="24"/>
          <w:szCs w:val="24"/>
          <w:lang w:eastAsia="ar-SA"/>
        </w:rPr>
        <w:t>By 2020, maintain the genetic diversity of seeds, cultivated plants and farmed and domesticated animals and their related wild species, including through soundly managed and diversified seed and plant banks at the national, regional and international levels, and promote access to and fair and equitable sharing of benefits arising from the utilization of genetic resources and associated traditional knowledge, as internationally agreed</w:t>
      </w:r>
    </w:p>
    <w:p w:rsidR="00695CD7" w:rsidRPr="00695CD7" w:rsidRDefault="00695CD7" w:rsidP="00695CD7">
      <w:pPr>
        <w:bidi w:val="0"/>
        <w:spacing w:after="0" w:line="240" w:lineRule="auto"/>
        <w:ind w:right="-334"/>
        <w:jc w:val="both"/>
        <w:rPr>
          <w:rFonts w:ascii="Times New Roman" w:hAnsi="Times New Roman" w:cs="Times New Roman"/>
          <w:sz w:val="10"/>
          <w:szCs w:val="10"/>
          <w:lang w:eastAsia="ar-SA"/>
        </w:rPr>
      </w:pPr>
    </w:p>
    <w:p w:rsidR="00CF7F95" w:rsidRPr="00695CD7" w:rsidRDefault="00CF7F95" w:rsidP="00695CD7">
      <w:pPr>
        <w:bidi w:val="0"/>
        <w:spacing w:after="0" w:line="240" w:lineRule="auto"/>
        <w:ind w:right="-334"/>
        <w:jc w:val="both"/>
        <w:rPr>
          <w:rFonts w:ascii="Times New Roman" w:hAnsi="Times New Roman" w:cs="Times New Roman"/>
          <w:b/>
          <w:bCs/>
          <w:sz w:val="24"/>
          <w:szCs w:val="24"/>
          <w:lang w:eastAsia="ar-SA"/>
        </w:rPr>
      </w:pPr>
      <w:r w:rsidRPr="00695CD7">
        <w:rPr>
          <w:rFonts w:ascii="Times New Roman" w:hAnsi="Times New Roman" w:cs="Times New Roman"/>
          <w:b/>
          <w:bCs/>
          <w:sz w:val="24"/>
          <w:szCs w:val="24"/>
          <w:lang w:eastAsia="ar-SA"/>
        </w:rPr>
        <w:t>2.a</w:t>
      </w:r>
    </w:p>
    <w:p w:rsidR="00CF7F95" w:rsidRPr="003053BA" w:rsidRDefault="00CF7F95" w:rsidP="00695CD7">
      <w:pPr>
        <w:bidi w:val="0"/>
        <w:spacing w:after="0" w:line="240" w:lineRule="auto"/>
        <w:ind w:right="-334"/>
        <w:jc w:val="both"/>
        <w:rPr>
          <w:rFonts w:ascii="Times New Roman" w:hAnsi="Times New Roman" w:cs="Times New Roman"/>
          <w:sz w:val="24"/>
          <w:szCs w:val="24"/>
          <w:lang w:eastAsia="ar-SA"/>
        </w:rPr>
      </w:pPr>
      <w:r w:rsidRPr="003053BA">
        <w:rPr>
          <w:rFonts w:ascii="Times New Roman" w:hAnsi="Times New Roman" w:cs="Times New Roman"/>
          <w:sz w:val="24"/>
          <w:szCs w:val="24"/>
          <w:lang w:eastAsia="ar-SA"/>
        </w:rPr>
        <w:t>Increase investment, including through enhanced international cooperation, in rural infrastructure, agricultural research and extension services, technology development and plant and livestock gene banks in order to enhance agricultural productive capacity in developing countries, in particular least developed countries </w:t>
      </w:r>
    </w:p>
    <w:p w:rsidR="00CF7F95" w:rsidRPr="00695CD7" w:rsidRDefault="00CF7F95" w:rsidP="00695CD7">
      <w:pPr>
        <w:bidi w:val="0"/>
        <w:spacing w:after="0" w:line="240" w:lineRule="auto"/>
        <w:ind w:right="-334"/>
        <w:jc w:val="both"/>
        <w:rPr>
          <w:rFonts w:ascii="Times New Roman" w:hAnsi="Times New Roman" w:cs="Times New Roman"/>
          <w:b/>
          <w:bCs/>
          <w:sz w:val="24"/>
          <w:szCs w:val="24"/>
          <w:lang w:eastAsia="ar-SA"/>
        </w:rPr>
      </w:pPr>
      <w:r w:rsidRPr="00695CD7">
        <w:rPr>
          <w:rFonts w:ascii="Times New Roman" w:hAnsi="Times New Roman" w:cs="Times New Roman"/>
          <w:b/>
          <w:bCs/>
          <w:sz w:val="24"/>
          <w:szCs w:val="24"/>
          <w:lang w:eastAsia="ar-SA"/>
        </w:rPr>
        <w:lastRenderedPageBreak/>
        <w:t>2.b</w:t>
      </w:r>
    </w:p>
    <w:p w:rsidR="00CF7F95" w:rsidRPr="003053BA" w:rsidRDefault="00CF7F95" w:rsidP="00695CD7">
      <w:pPr>
        <w:bidi w:val="0"/>
        <w:spacing w:after="0" w:line="240" w:lineRule="auto"/>
        <w:ind w:right="-334"/>
        <w:jc w:val="both"/>
        <w:rPr>
          <w:rFonts w:ascii="Times New Roman" w:hAnsi="Times New Roman" w:cs="Times New Roman"/>
          <w:sz w:val="24"/>
          <w:szCs w:val="24"/>
          <w:lang w:eastAsia="ar-SA"/>
        </w:rPr>
      </w:pPr>
      <w:r w:rsidRPr="003053BA">
        <w:rPr>
          <w:rFonts w:ascii="Times New Roman" w:hAnsi="Times New Roman" w:cs="Times New Roman"/>
          <w:sz w:val="24"/>
          <w:szCs w:val="24"/>
          <w:lang w:eastAsia="ar-SA"/>
        </w:rPr>
        <w:t>Correct and prevent trade restrictions and distortions in world agricultural markets, including through the parallel elimination of all forms of agricultural export subsidies and all export measures with equivalent effect, in accordance with the mandate of the Doha Development Round </w:t>
      </w:r>
    </w:p>
    <w:p w:rsidR="00695CD7" w:rsidRPr="00695CD7" w:rsidRDefault="00695CD7" w:rsidP="00695CD7">
      <w:pPr>
        <w:bidi w:val="0"/>
        <w:spacing w:after="0" w:line="240" w:lineRule="auto"/>
        <w:ind w:right="-334"/>
        <w:jc w:val="both"/>
        <w:rPr>
          <w:rFonts w:ascii="Times New Roman" w:hAnsi="Times New Roman" w:cs="Times New Roman"/>
          <w:sz w:val="10"/>
          <w:szCs w:val="10"/>
          <w:lang w:eastAsia="ar-SA"/>
        </w:rPr>
      </w:pPr>
    </w:p>
    <w:p w:rsidR="00CF7F95" w:rsidRPr="00695CD7" w:rsidRDefault="00CF7F95" w:rsidP="00695CD7">
      <w:pPr>
        <w:bidi w:val="0"/>
        <w:spacing w:after="0" w:line="240" w:lineRule="auto"/>
        <w:ind w:right="-334"/>
        <w:jc w:val="both"/>
        <w:rPr>
          <w:rFonts w:ascii="Times New Roman" w:hAnsi="Times New Roman" w:cs="Times New Roman"/>
          <w:b/>
          <w:bCs/>
          <w:sz w:val="24"/>
          <w:szCs w:val="24"/>
          <w:lang w:eastAsia="ar-SA"/>
        </w:rPr>
      </w:pPr>
      <w:r w:rsidRPr="00695CD7">
        <w:rPr>
          <w:rFonts w:ascii="Times New Roman" w:hAnsi="Times New Roman" w:cs="Times New Roman"/>
          <w:b/>
          <w:bCs/>
          <w:sz w:val="24"/>
          <w:szCs w:val="24"/>
          <w:lang w:eastAsia="ar-SA"/>
        </w:rPr>
        <w:t>2.c</w:t>
      </w:r>
    </w:p>
    <w:p w:rsidR="00CF7F95" w:rsidRPr="003053BA" w:rsidRDefault="00CF7F95" w:rsidP="00695CD7">
      <w:pPr>
        <w:bidi w:val="0"/>
        <w:spacing w:after="0" w:line="240" w:lineRule="auto"/>
        <w:ind w:right="-334"/>
        <w:jc w:val="both"/>
        <w:rPr>
          <w:rFonts w:ascii="Times New Roman" w:hAnsi="Times New Roman" w:cs="Times New Roman"/>
          <w:sz w:val="24"/>
          <w:szCs w:val="24"/>
          <w:lang w:eastAsia="ar-SA"/>
        </w:rPr>
      </w:pPr>
      <w:r w:rsidRPr="003053BA">
        <w:rPr>
          <w:rFonts w:ascii="Times New Roman" w:hAnsi="Times New Roman" w:cs="Times New Roman"/>
          <w:sz w:val="24"/>
          <w:szCs w:val="24"/>
          <w:lang w:eastAsia="ar-SA"/>
        </w:rPr>
        <w:t>Adopt measures to ensure the proper functioning of food commodity markets and their derivatives and facilitate timely access to market information, including on food reserves, in order to help limit extreme food price volatility</w:t>
      </w:r>
    </w:p>
    <w:p w:rsidR="00CF7F95" w:rsidRPr="003053BA" w:rsidRDefault="00CF7F95" w:rsidP="00695CD7">
      <w:pPr>
        <w:bidi w:val="0"/>
        <w:spacing w:after="0" w:line="240" w:lineRule="auto"/>
        <w:ind w:right="-334"/>
        <w:jc w:val="both"/>
        <w:rPr>
          <w:rFonts w:ascii="Times New Roman" w:hAnsi="Times New Roman" w:cs="Times New Roman"/>
          <w:sz w:val="24"/>
          <w:szCs w:val="24"/>
          <w:lang w:eastAsia="ar-SA"/>
        </w:rPr>
      </w:pPr>
    </w:p>
    <w:p w:rsidR="00CF7F95" w:rsidRPr="00695CD7" w:rsidRDefault="00CF7F95" w:rsidP="00695CD7">
      <w:pPr>
        <w:bidi w:val="0"/>
        <w:spacing w:after="0" w:line="240" w:lineRule="auto"/>
        <w:ind w:right="-334"/>
        <w:jc w:val="both"/>
        <w:rPr>
          <w:rFonts w:ascii="Times New Roman" w:hAnsi="Times New Roman" w:cs="Times New Roman"/>
          <w:b/>
          <w:bCs/>
          <w:sz w:val="24"/>
          <w:szCs w:val="24"/>
          <w:lang w:eastAsia="ar-SA"/>
        </w:rPr>
      </w:pPr>
      <w:r w:rsidRPr="00695CD7">
        <w:rPr>
          <w:rFonts w:ascii="Times New Roman" w:hAnsi="Times New Roman" w:cs="Times New Roman"/>
          <w:b/>
          <w:bCs/>
          <w:sz w:val="24"/>
          <w:szCs w:val="24"/>
          <w:lang w:eastAsia="ar-SA"/>
        </w:rPr>
        <w:t>Indicators released by PCBS</w:t>
      </w:r>
    </w:p>
    <w:p w:rsidR="00CF7F95" w:rsidRPr="003053BA" w:rsidRDefault="00CF7F95" w:rsidP="00695CD7">
      <w:pPr>
        <w:bidi w:val="0"/>
        <w:spacing w:after="0" w:line="240" w:lineRule="auto"/>
        <w:ind w:right="-334"/>
        <w:jc w:val="both"/>
        <w:rPr>
          <w:rFonts w:ascii="Times New Roman" w:hAnsi="Times New Roman" w:cs="Times New Roman"/>
          <w:sz w:val="24"/>
          <w:szCs w:val="24"/>
          <w:lang w:eastAsia="ar-SA"/>
        </w:rPr>
      </w:pPr>
      <w:r w:rsidRPr="003053BA">
        <w:rPr>
          <w:rFonts w:ascii="Times New Roman" w:hAnsi="Times New Roman" w:cs="Times New Roman"/>
          <w:sz w:val="24"/>
          <w:szCs w:val="24"/>
          <w:lang w:eastAsia="ar-SA"/>
        </w:rPr>
        <w:t xml:space="preserve">There are 4 indicators released by PCBS for Goal 2, represent </w:t>
      </w:r>
      <w:r w:rsidR="00DA7FA3" w:rsidRPr="003053BA">
        <w:rPr>
          <w:rFonts w:ascii="Times New Roman" w:hAnsi="Times New Roman" w:cs="Times New Roman"/>
          <w:sz w:val="24"/>
          <w:szCs w:val="24"/>
          <w:rtl/>
          <w:lang w:eastAsia="ar-SA"/>
        </w:rPr>
        <w:t>6</w:t>
      </w:r>
      <w:r w:rsidR="00E405BE">
        <w:rPr>
          <w:rFonts w:ascii="Times New Roman" w:hAnsi="Times New Roman" w:cs="Times New Roman"/>
          <w:sz w:val="24"/>
          <w:szCs w:val="24"/>
          <w:lang w:eastAsia="ar-SA"/>
        </w:rPr>
        <w:t xml:space="preserve"> </w:t>
      </w:r>
      <w:r w:rsidR="0018438E" w:rsidRPr="003053BA">
        <w:rPr>
          <w:rFonts w:ascii="Times New Roman" w:hAnsi="Times New Roman" w:cs="Times New Roman"/>
          <w:sz w:val="24"/>
          <w:szCs w:val="24"/>
          <w:lang w:eastAsia="ar-SA"/>
        </w:rPr>
        <w:t>data</w:t>
      </w:r>
      <w:r w:rsidRPr="003053BA">
        <w:rPr>
          <w:rFonts w:ascii="Times New Roman" w:hAnsi="Times New Roman" w:cs="Times New Roman"/>
          <w:sz w:val="24"/>
          <w:szCs w:val="24"/>
          <w:lang w:eastAsia="ar-SA"/>
        </w:rPr>
        <w:t xml:space="preserve"> point, referring to </w:t>
      </w:r>
      <w:r w:rsidR="00174118" w:rsidRPr="003053BA">
        <w:rPr>
          <w:rFonts w:ascii="Times New Roman" w:hAnsi="Times New Roman" w:cs="Times New Roman"/>
          <w:sz w:val="24"/>
          <w:szCs w:val="24"/>
          <w:lang w:eastAsia="ar-SA"/>
        </w:rPr>
        <w:t>3</w:t>
      </w:r>
      <w:r w:rsidRPr="003053BA">
        <w:rPr>
          <w:rFonts w:ascii="Times New Roman" w:hAnsi="Times New Roman" w:cs="Times New Roman"/>
          <w:sz w:val="24"/>
          <w:szCs w:val="24"/>
          <w:lang w:eastAsia="ar-SA"/>
        </w:rPr>
        <w:t xml:space="preserve"> of the 8 targets.</w:t>
      </w:r>
    </w:p>
    <w:p w:rsidR="00CF7F95" w:rsidRPr="00695CD7" w:rsidRDefault="00CF7F95" w:rsidP="00695CD7">
      <w:pPr>
        <w:bidi w:val="0"/>
        <w:spacing w:after="0" w:line="240" w:lineRule="auto"/>
        <w:ind w:right="-334"/>
        <w:jc w:val="both"/>
        <w:rPr>
          <w:rFonts w:ascii="Times New Roman" w:hAnsi="Times New Roman" w:cs="Times New Roman"/>
          <w:sz w:val="16"/>
          <w:szCs w:val="16"/>
          <w:lang w:eastAsia="ar-SA"/>
        </w:rPr>
      </w:pPr>
    </w:p>
    <w:p w:rsidR="00CF7F95" w:rsidRPr="000D2E4D" w:rsidRDefault="00CF7F95" w:rsidP="00C92B0F">
      <w:pPr>
        <w:tabs>
          <w:tab w:val="left" w:pos="9072"/>
        </w:tabs>
        <w:bidi w:val="0"/>
        <w:spacing w:after="0" w:line="240" w:lineRule="auto"/>
        <w:ind w:firstLine="142"/>
        <w:jc w:val="center"/>
        <w:rPr>
          <w:rFonts w:ascii="Arial" w:hAnsi="Arial"/>
          <w:b/>
          <w:bCs/>
          <w:color w:val="000000"/>
        </w:rPr>
      </w:pPr>
      <w:r w:rsidRPr="000D2E4D">
        <w:rPr>
          <w:rFonts w:ascii="Arial" w:hAnsi="Arial"/>
          <w:b/>
          <w:bCs/>
          <w:color w:val="000000"/>
        </w:rPr>
        <w:t xml:space="preserve">Table 2.1: List of SDGs </w:t>
      </w:r>
      <w:r w:rsidR="00E405BE" w:rsidRPr="000D2E4D">
        <w:rPr>
          <w:rFonts w:ascii="Arial" w:hAnsi="Arial"/>
          <w:b/>
          <w:bCs/>
          <w:color w:val="000000"/>
        </w:rPr>
        <w:t xml:space="preserve">Indicators Released </w:t>
      </w:r>
      <w:r w:rsidRPr="000D2E4D">
        <w:rPr>
          <w:rFonts w:ascii="Arial" w:hAnsi="Arial"/>
          <w:b/>
          <w:bCs/>
          <w:color w:val="000000"/>
        </w:rPr>
        <w:t>by PCBS</w:t>
      </w:r>
    </w:p>
    <w:p w:rsidR="00E405BE" w:rsidRPr="000D2E4D" w:rsidRDefault="00E405BE" w:rsidP="00E405BE">
      <w:pPr>
        <w:tabs>
          <w:tab w:val="left" w:pos="9072"/>
        </w:tabs>
        <w:bidi w:val="0"/>
        <w:spacing w:after="0" w:line="240" w:lineRule="auto"/>
        <w:ind w:firstLine="142"/>
        <w:jc w:val="center"/>
        <w:rPr>
          <w:rFonts w:ascii="Arial" w:hAnsi="Arial"/>
          <w:b/>
          <w:bCs/>
          <w:color w:val="000000"/>
          <w:sz w:val="12"/>
          <w:szCs w:val="12"/>
        </w:rPr>
      </w:pPr>
    </w:p>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54"/>
        <w:gridCol w:w="1999"/>
        <w:gridCol w:w="1524"/>
      </w:tblGrid>
      <w:tr w:rsidR="00CF7F95" w:rsidRPr="000D2E4D" w:rsidTr="00040AF9">
        <w:trPr>
          <w:trHeight w:val="504"/>
          <w:jc w:val="center"/>
        </w:trPr>
        <w:tc>
          <w:tcPr>
            <w:tcW w:w="6154" w:type="dxa"/>
            <w:tcBorders>
              <w:bottom w:val="single" w:sz="4" w:space="0" w:color="auto"/>
            </w:tcBorders>
            <w:shd w:val="clear" w:color="auto" w:fill="auto"/>
            <w:noWrap/>
            <w:vAlign w:val="center"/>
            <w:hideMark/>
          </w:tcPr>
          <w:p w:rsidR="00CF7F95" w:rsidRPr="003053BA" w:rsidRDefault="00CF7F95" w:rsidP="00CF17FE">
            <w:pPr>
              <w:tabs>
                <w:tab w:val="left" w:pos="9072"/>
              </w:tabs>
              <w:bidi w:val="0"/>
              <w:spacing w:after="0"/>
              <w:jc w:val="center"/>
              <w:rPr>
                <w:rFonts w:ascii="Arial" w:hAnsi="Arial"/>
                <w:b/>
                <w:bCs/>
                <w:color w:val="000000"/>
                <w:sz w:val="18"/>
                <w:szCs w:val="18"/>
              </w:rPr>
            </w:pPr>
            <w:r w:rsidRPr="003053BA">
              <w:rPr>
                <w:rFonts w:ascii="Arial" w:hAnsi="Arial"/>
                <w:b/>
                <w:bCs/>
                <w:color w:val="000000"/>
                <w:sz w:val="18"/>
                <w:szCs w:val="18"/>
              </w:rPr>
              <w:t>Indicators</w:t>
            </w:r>
          </w:p>
        </w:tc>
        <w:tc>
          <w:tcPr>
            <w:tcW w:w="1999" w:type="dxa"/>
            <w:tcBorders>
              <w:bottom w:val="single" w:sz="4" w:space="0" w:color="auto"/>
            </w:tcBorders>
            <w:shd w:val="clear" w:color="auto" w:fill="auto"/>
            <w:noWrap/>
            <w:vAlign w:val="center"/>
            <w:hideMark/>
          </w:tcPr>
          <w:p w:rsidR="00CF7F95" w:rsidRPr="003053BA" w:rsidRDefault="00CF7F95" w:rsidP="00CF17FE">
            <w:pPr>
              <w:tabs>
                <w:tab w:val="left" w:pos="9072"/>
              </w:tabs>
              <w:bidi w:val="0"/>
              <w:spacing w:after="0"/>
              <w:jc w:val="center"/>
              <w:rPr>
                <w:rFonts w:ascii="Arial" w:hAnsi="Arial"/>
                <w:b/>
                <w:bCs/>
                <w:sz w:val="18"/>
                <w:szCs w:val="18"/>
              </w:rPr>
            </w:pPr>
            <w:r w:rsidRPr="000D2E4D">
              <w:rPr>
                <w:rStyle w:val="Bodytext8ptBoldSpacing0pt2"/>
                <w:rFonts w:ascii="Arial" w:eastAsia="Calibri" w:hAnsi="Arial" w:cs="Arial"/>
                <w:color w:val="auto"/>
                <w:sz w:val="18"/>
                <w:szCs w:val="18"/>
              </w:rPr>
              <w:t xml:space="preserve">Referring to the SDG </w:t>
            </w:r>
            <w:r w:rsidR="00E405BE" w:rsidRPr="000D2E4D">
              <w:rPr>
                <w:rStyle w:val="Bodytext8ptBoldSpacing0pt2"/>
                <w:rFonts w:ascii="Arial" w:eastAsia="Calibri" w:hAnsi="Arial" w:cs="Arial"/>
                <w:color w:val="auto"/>
                <w:sz w:val="18"/>
                <w:szCs w:val="18"/>
              </w:rPr>
              <w:t>Indicator</w:t>
            </w:r>
          </w:p>
        </w:tc>
        <w:tc>
          <w:tcPr>
            <w:tcW w:w="1524" w:type="dxa"/>
            <w:tcBorders>
              <w:bottom w:val="single" w:sz="4" w:space="0" w:color="auto"/>
            </w:tcBorders>
            <w:shd w:val="clear" w:color="auto" w:fill="auto"/>
            <w:noWrap/>
            <w:vAlign w:val="center"/>
            <w:hideMark/>
          </w:tcPr>
          <w:p w:rsidR="00CF7F95" w:rsidRPr="003053BA" w:rsidRDefault="00CF7F95" w:rsidP="00CF17FE">
            <w:pPr>
              <w:tabs>
                <w:tab w:val="left" w:pos="9072"/>
              </w:tabs>
              <w:bidi w:val="0"/>
              <w:spacing w:after="0"/>
              <w:jc w:val="center"/>
              <w:rPr>
                <w:rFonts w:ascii="Arial" w:hAnsi="Arial"/>
                <w:b/>
                <w:bCs/>
                <w:color w:val="000000"/>
                <w:sz w:val="18"/>
                <w:szCs w:val="18"/>
              </w:rPr>
            </w:pPr>
            <w:r w:rsidRPr="000D2E4D">
              <w:rPr>
                <w:rStyle w:val="Bodytext8ptBoldSpacing0pt2"/>
                <w:rFonts w:ascii="Arial" w:eastAsia="Calibri" w:hAnsi="Arial" w:cs="Arial"/>
                <w:sz w:val="18"/>
                <w:szCs w:val="18"/>
              </w:rPr>
              <w:t xml:space="preserve">Last </w:t>
            </w:r>
            <w:r w:rsidR="00E405BE" w:rsidRPr="000D2E4D">
              <w:rPr>
                <w:rStyle w:val="Bodytext8ptBoldSpacing0pt2"/>
                <w:rFonts w:ascii="Arial" w:eastAsia="Calibri" w:hAnsi="Arial" w:cs="Arial"/>
                <w:sz w:val="18"/>
                <w:szCs w:val="18"/>
              </w:rPr>
              <w:t>Available Value</w:t>
            </w:r>
          </w:p>
        </w:tc>
      </w:tr>
      <w:tr w:rsidR="00CF7F95" w:rsidRPr="000D2E4D" w:rsidTr="00040AF9">
        <w:trPr>
          <w:trHeight w:val="389"/>
          <w:jc w:val="center"/>
        </w:trPr>
        <w:tc>
          <w:tcPr>
            <w:tcW w:w="6154" w:type="dxa"/>
            <w:tcBorders>
              <w:bottom w:val="nil"/>
            </w:tcBorders>
            <w:shd w:val="clear" w:color="auto" w:fill="auto"/>
            <w:vAlign w:val="center"/>
            <w:hideMark/>
          </w:tcPr>
          <w:p w:rsidR="00CF7F95" w:rsidRPr="003053BA" w:rsidRDefault="003053BA" w:rsidP="003053BA">
            <w:pPr>
              <w:bidi w:val="0"/>
              <w:spacing w:after="120" w:line="240" w:lineRule="auto"/>
              <w:jc w:val="both"/>
              <w:rPr>
                <w:rFonts w:ascii="Arial" w:hAnsi="Arial"/>
                <w:sz w:val="18"/>
                <w:szCs w:val="18"/>
                <w:rtl/>
              </w:rPr>
            </w:pPr>
            <w:r w:rsidRPr="00F2011C">
              <w:rPr>
                <w:rFonts w:ascii="Arial" w:hAnsi="Arial"/>
                <w:b/>
                <w:sz w:val="18"/>
                <w:szCs w:val="18"/>
              </w:rPr>
              <w:t>Indicator</w:t>
            </w:r>
            <w:r w:rsidRPr="003053BA">
              <w:rPr>
                <w:rFonts w:ascii="Arial" w:hAnsi="Arial"/>
                <w:b/>
                <w:bCs/>
                <w:sz w:val="18"/>
                <w:szCs w:val="18"/>
              </w:rPr>
              <w:t xml:space="preserve"> </w:t>
            </w:r>
            <w:r w:rsidR="00CF7F95" w:rsidRPr="003053BA">
              <w:rPr>
                <w:rFonts w:ascii="Arial" w:hAnsi="Arial"/>
                <w:b/>
                <w:bCs/>
                <w:sz w:val="18"/>
                <w:szCs w:val="18"/>
              </w:rPr>
              <w:t xml:space="preserve">2.1.2 </w:t>
            </w:r>
            <w:r w:rsidR="00CF7F95" w:rsidRPr="003053BA">
              <w:rPr>
                <w:rFonts w:ascii="Arial" w:hAnsi="Arial"/>
                <w:sz w:val="18"/>
                <w:szCs w:val="18"/>
              </w:rPr>
              <w:t>Prevalence of moderate or severe food insecurity in the population, based on the Food Insecurity Experience Scale (FIES)</w:t>
            </w:r>
          </w:p>
        </w:tc>
        <w:tc>
          <w:tcPr>
            <w:tcW w:w="1999" w:type="dxa"/>
            <w:tcBorders>
              <w:bottom w:val="nil"/>
            </w:tcBorders>
            <w:shd w:val="clear" w:color="auto" w:fill="auto"/>
            <w:noWrap/>
            <w:hideMark/>
          </w:tcPr>
          <w:p w:rsidR="00CF7F95" w:rsidRPr="003053BA" w:rsidRDefault="00CF7F95" w:rsidP="003053BA">
            <w:pPr>
              <w:bidi w:val="0"/>
              <w:jc w:val="center"/>
              <w:rPr>
                <w:rFonts w:ascii="Arial" w:hAnsi="Arial"/>
                <w:color w:val="000000"/>
                <w:sz w:val="18"/>
                <w:szCs w:val="18"/>
              </w:rPr>
            </w:pPr>
          </w:p>
        </w:tc>
        <w:tc>
          <w:tcPr>
            <w:tcW w:w="1524" w:type="dxa"/>
            <w:tcBorders>
              <w:bottom w:val="nil"/>
            </w:tcBorders>
            <w:shd w:val="clear" w:color="auto" w:fill="auto"/>
            <w:noWrap/>
            <w:hideMark/>
          </w:tcPr>
          <w:p w:rsidR="00CF7F95" w:rsidRPr="003053BA" w:rsidRDefault="00CF7F95" w:rsidP="003053BA">
            <w:pPr>
              <w:bidi w:val="0"/>
              <w:ind w:left="113"/>
              <w:jc w:val="center"/>
              <w:rPr>
                <w:rFonts w:ascii="Arial" w:hAnsi="Arial"/>
                <w:color w:val="000000"/>
                <w:sz w:val="18"/>
                <w:szCs w:val="18"/>
              </w:rPr>
            </w:pPr>
          </w:p>
        </w:tc>
      </w:tr>
      <w:tr w:rsidR="00CF7F95" w:rsidRPr="000D2E4D" w:rsidTr="00040AF9">
        <w:trPr>
          <w:trHeight w:val="389"/>
          <w:jc w:val="center"/>
        </w:trPr>
        <w:tc>
          <w:tcPr>
            <w:tcW w:w="6154" w:type="dxa"/>
            <w:tcBorders>
              <w:top w:val="nil"/>
              <w:bottom w:val="nil"/>
            </w:tcBorders>
            <w:shd w:val="clear" w:color="auto" w:fill="auto"/>
            <w:noWrap/>
            <w:hideMark/>
          </w:tcPr>
          <w:p w:rsidR="00CF7F95" w:rsidRPr="003053BA" w:rsidRDefault="00CF7F95" w:rsidP="002F4A12">
            <w:pPr>
              <w:tabs>
                <w:tab w:val="left" w:pos="9072"/>
              </w:tabs>
              <w:bidi w:val="0"/>
              <w:spacing w:after="0" w:line="240" w:lineRule="auto"/>
              <w:ind w:left="336"/>
              <w:jc w:val="both"/>
              <w:rPr>
                <w:rFonts w:ascii="Arial" w:hAnsi="Arial"/>
                <w:color w:val="000000"/>
                <w:sz w:val="18"/>
                <w:szCs w:val="18"/>
              </w:rPr>
            </w:pPr>
            <w:r w:rsidRPr="003053BA">
              <w:rPr>
                <w:rFonts w:ascii="Arial" w:hAnsi="Arial"/>
                <w:color w:val="000000"/>
                <w:sz w:val="18"/>
                <w:szCs w:val="18"/>
              </w:rPr>
              <w:t xml:space="preserve">Prevalence of moderate  food insecurity (FAO, 2016, </w:t>
            </w:r>
            <w:r w:rsidR="00E405BE">
              <w:rPr>
                <w:rFonts w:ascii="Arial" w:hAnsi="Arial"/>
                <w:color w:val="000000"/>
                <w:sz w:val="18"/>
                <w:szCs w:val="18"/>
              </w:rPr>
              <w:t>Percentage</w:t>
            </w:r>
            <w:r w:rsidRPr="003053BA">
              <w:rPr>
                <w:rFonts w:ascii="Arial" w:hAnsi="Arial"/>
                <w:color w:val="000000"/>
                <w:sz w:val="18"/>
                <w:szCs w:val="18"/>
              </w:rPr>
              <w:t>)</w:t>
            </w:r>
          </w:p>
        </w:tc>
        <w:tc>
          <w:tcPr>
            <w:tcW w:w="1999" w:type="dxa"/>
            <w:tcBorders>
              <w:top w:val="nil"/>
              <w:bottom w:val="nil"/>
            </w:tcBorders>
            <w:shd w:val="clear" w:color="auto" w:fill="auto"/>
            <w:noWrap/>
            <w:hideMark/>
          </w:tcPr>
          <w:p w:rsidR="00CF7F95" w:rsidRPr="003053BA" w:rsidRDefault="00CF7F95" w:rsidP="002F4A12">
            <w:pPr>
              <w:tabs>
                <w:tab w:val="left" w:pos="9072"/>
              </w:tabs>
              <w:bidi w:val="0"/>
              <w:spacing w:after="0"/>
              <w:jc w:val="center"/>
              <w:rPr>
                <w:rFonts w:ascii="Arial" w:hAnsi="Arial"/>
                <w:color w:val="000000"/>
                <w:sz w:val="18"/>
                <w:szCs w:val="18"/>
              </w:rPr>
            </w:pPr>
            <w:r w:rsidRPr="003053BA">
              <w:rPr>
                <w:rFonts w:ascii="Arial" w:hAnsi="Arial"/>
                <w:color w:val="000000"/>
                <w:sz w:val="18"/>
                <w:szCs w:val="18"/>
              </w:rPr>
              <w:t>Identical</w:t>
            </w:r>
          </w:p>
        </w:tc>
        <w:tc>
          <w:tcPr>
            <w:tcW w:w="1524" w:type="dxa"/>
            <w:tcBorders>
              <w:top w:val="nil"/>
              <w:bottom w:val="nil"/>
            </w:tcBorders>
            <w:shd w:val="clear" w:color="auto" w:fill="auto"/>
            <w:noWrap/>
            <w:hideMark/>
          </w:tcPr>
          <w:p w:rsidR="00CF7F95" w:rsidRPr="003053BA" w:rsidRDefault="00CF7F95" w:rsidP="002F4A12">
            <w:pPr>
              <w:bidi w:val="0"/>
              <w:spacing w:after="0" w:line="240" w:lineRule="auto"/>
              <w:ind w:left="113" w:right="113"/>
              <w:jc w:val="center"/>
              <w:rPr>
                <w:rFonts w:ascii="Arial" w:hAnsi="Arial"/>
                <w:color w:val="000000"/>
                <w:sz w:val="18"/>
                <w:szCs w:val="18"/>
              </w:rPr>
            </w:pPr>
            <w:r w:rsidRPr="003053BA">
              <w:rPr>
                <w:rFonts w:ascii="Arial" w:hAnsi="Arial"/>
                <w:color w:val="000000"/>
                <w:sz w:val="18"/>
                <w:szCs w:val="18"/>
              </w:rPr>
              <w:t>29.9</w:t>
            </w:r>
          </w:p>
        </w:tc>
      </w:tr>
      <w:tr w:rsidR="00CF7F95" w:rsidRPr="000D2E4D" w:rsidTr="00040AF9">
        <w:trPr>
          <w:trHeight w:val="389"/>
          <w:jc w:val="center"/>
        </w:trPr>
        <w:tc>
          <w:tcPr>
            <w:tcW w:w="6154" w:type="dxa"/>
            <w:tcBorders>
              <w:top w:val="nil"/>
              <w:bottom w:val="single" w:sz="4" w:space="0" w:color="auto"/>
            </w:tcBorders>
            <w:shd w:val="clear" w:color="auto" w:fill="auto"/>
            <w:noWrap/>
            <w:vAlign w:val="center"/>
            <w:hideMark/>
          </w:tcPr>
          <w:p w:rsidR="00CF7F95" w:rsidRPr="003053BA" w:rsidRDefault="00CF7F95" w:rsidP="002F4A12">
            <w:pPr>
              <w:tabs>
                <w:tab w:val="left" w:pos="9072"/>
              </w:tabs>
              <w:bidi w:val="0"/>
              <w:spacing w:after="0" w:line="240" w:lineRule="auto"/>
              <w:ind w:left="336"/>
              <w:jc w:val="both"/>
              <w:rPr>
                <w:rFonts w:ascii="Arial" w:hAnsi="Arial"/>
                <w:color w:val="000000"/>
                <w:sz w:val="18"/>
                <w:szCs w:val="18"/>
              </w:rPr>
            </w:pPr>
            <w:r w:rsidRPr="003053BA">
              <w:rPr>
                <w:rFonts w:ascii="Arial" w:hAnsi="Arial"/>
                <w:color w:val="000000"/>
                <w:sz w:val="18"/>
                <w:szCs w:val="18"/>
              </w:rPr>
              <w:t xml:space="preserve">Prevalence of severe  food insecurity (FAO, 2016, </w:t>
            </w:r>
            <w:r w:rsidR="00E405BE">
              <w:rPr>
                <w:rFonts w:ascii="Arial" w:hAnsi="Arial"/>
                <w:color w:val="000000"/>
                <w:sz w:val="18"/>
                <w:szCs w:val="18"/>
              </w:rPr>
              <w:t>Percentage</w:t>
            </w:r>
            <w:r w:rsidRPr="003053BA">
              <w:rPr>
                <w:rFonts w:ascii="Arial" w:hAnsi="Arial"/>
                <w:color w:val="000000"/>
                <w:sz w:val="18"/>
                <w:szCs w:val="18"/>
              </w:rPr>
              <w:t>)</w:t>
            </w:r>
          </w:p>
        </w:tc>
        <w:tc>
          <w:tcPr>
            <w:tcW w:w="1999" w:type="dxa"/>
            <w:tcBorders>
              <w:top w:val="nil"/>
              <w:bottom w:val="single" w:sz="4" w:space="0" w:color="auto"/>
            </w:tcBorders>
            <w:shd w:val="clear" w:color="auto" w:fill="auto"/>
            <w:noWrap/>
            <w:hideMark/>
          </w:tcPr>
          <w:p w:rsidR="00CF7F95" w:rsidRPr="003053BA" w:rsidRDefault="00CF7F95" w:rsidP="002F4A12">
            <w:pPr>
              <w:tabs>
                <w:tab w:val="left" w:pos="9072"/>
              </w:tabs>
              <w:bidi w:val="0"/>
              <w:spacing w:after="0"/>
              <w:jc w:val="center"/>
              <w:rPr>
                <w:rFonts w:ascii="Arial" w:hAnsi="Arial"/>
                <w:color w:val="000000"/>
                <w:sz w:val="18"/>
                <w:szCs w:val="18"/>
              </w:rPr>
            </w:pPr>
            <w:r w:rsidRPr="003053BA">
              <w:rPr>
                <w:rFonts w:ascii="Arial" w:hAnsi="Arial"/>
                <w:color w:val="000000"/>
                <w:sz w:val="18"/>
                <w:szCs w:val="18"/>
              </w:rPr>
              <w:t>Identical</w:t>
            </w:r>
          </w:p>
        </w:tc>
        <w:tc>
          <w:tcPr>
            <w:tcW w:w="1524" w:type="dxa"/>
            <w:tcBorders>
              <w:top w:val="nil"/>
              <w:bottom w:val="single" w:sz="4" w:space="0" w:color="auto"/>
            </w:tcBorders>
            <w:shd w:val="clear" w:color="auto" w:fill="auto"/>
            <w:noWrap/>
            <w:hideMark/>
          </w:tcPr>
          <w:p w:rsidR="00CF7F95" w:rsidRPr="003053BA" w:rsidRDefault="00CF7F95" w:rsidP="002F4A12">
            <w:pPr>
              <w:bidi w:val="0"/>
              <w:spacing w:after="0" w:line="240" w:lineRule="auto"/>
              <w:ind w:left="113" w:right="113"/>
              <w:jc w:val="center"/>
              <w:rPr>
                <w:rFonts w:ascii="Arial" w:hAnsi="Arial"/>
                <w:color w:val="000000"/>
                <w:sz w:val="18"/>
                <w:szCs w:val="18"/>
              </w:rPr>
            </w:pPr>
            <w:r w:rsidRPr="003053BA">
              <w:rPr>
                <w:rFonts w:ascii="Arial" w:hAnsi="Arial"/>
                <w:color w:val="000000"/>
                <w:sz w:val="18"/>
                <w:szCs w:val="18"/>
              </w:rPr>
              <w:t>9.5</w:t>
            </w:r>
          </w:p>
        </w:tc>
      </w:tr>
      <w:tr w:rsidR="00CF7F95" w:rsidRPr="000D2E4D" w:rsidTr="00040AF9">
        <w:trPr>
          <w:trHeight w:val="389"/>
          <w:jc w:val="center"/>
        </w:trPr>
        <w:tc>
          <w:tcPr>
            <w:tcW w:w="6154" w:type="dxa"/>
            <w:tcBorders>
              <w:bottom w:val="nil"/>
            </w:tcBorders>
            <w:shd w:val="clear" w:color="auto" w:fill="auto"/>
            <w:vAlign w:val="center"/>
            <w:hideMark/>
          </w:tcPr>
          <w:p w:rsidR="00CF7F95" w:rsidRPr="003053BA" w:rsidRDefault="00006974" w:rsidP="00006974">
            <w:pPr>
              <w:bidi w:val="0"/>
              <w:spacing w:after="120" w:line="240" w:lineRule="auto"/>
              <w:jc w:val="both"/>
              <w:rPr>
                <w:rFonts w:ascii="Arial" w:hAnsi="Arial"/>
                <w:color w:val="000000"/>
                <w:sz w:val="18"/>
                <w:szCs w:val="18"/>
              </w:rPr>
            </w:pPr>
            <w:r w:rsidRPr="00F2011C">
              <w:rPr>
                <w:rFonts w:ascii="Arial" w:hAnsi="Arial"/>
                <w:b/>
                <w:sz w:val="18"/>
                <w:szCs w:val="18"/>
              </w:rPr>
              <w:t xml:space="preserve"> Indicator</w:t>
            </w:r>
            <w:r>
              <w:rPr>
                <w:rFonts w:ascii="Arial" w:hAnsi="Arial" w:hint="cs"/>
                <w:b/>
                <w:bCs/>
                <w:color w:val="000000"/>
                <w:sz w:val="18"/>
                <w:szCs w:val="18"/>
                <w:rtl/>
              </w:rPr>
              <w:t xml:space="preserve"> </w:t>
            </w:r>
            <w:r w:rsidR="00CF7F95" w:rsidRPr="003053BA">
              <w:rPr>
                <w:rFonts w:ascii="Arial" w:hAnsi="Arial"/>
                <w:b/>
                <w:bCs/>
                <w:color w:val="000000"/>
                <w:sz w:val="18"/>
                <w:szCs w:val="18"/>
              </w:rPr>
              <w:t>2.2.1</w:t>
            </w:r>
            <w:r w:rsidR="00CF7F95" w:rsidRPr="003053BA">
              <w:rPr>
                <w:rFonts w:ascii="Arial" w:hAnsi="Arial"/>
                <w:color w:val="000000"/>
                <w:sz w:val="18"/>
                <w:szCs w:val="18"/>
              </w:rPr>
              <w:t xml:space="preserve"> Prevalence of stunting (height for age &lt;-2 standard deviation from the median of the World Health Organization (WHO) Child Growth Standards) among children under 5 years of age</w:t>
            </w:r>
          </w:p>
        </w:tc>
        <w:tc>
          <w:tcPr>
            <w:tcW w:w="1999" w:type="dxa"/>
            <w:tcBorders>
              <w:bottom w:val="nil"/>
            </w:tcBorders>
            <w:shd w:val="clear" w:color="auto" w:fill="auto"/>
            <w:noWrap/>
            <w:hideMark/>
          </w:tcPr>
          <w:p w:rsidR="00CF7F95" w:rsidRPr="003053BA" w:rsidRDefault="00CF7F95" w:rsidP="003053BA">
            <w:pPr>
              <w:bidi w:val="0"/>
              <w:jc w:val="center"/>
              <w:rPr>
                <w:rFonts w:ascii="Arial" w:hAnsi="Arial"/>
                <w:color w:val="000000"/>
                <w:sz w:val="18"/>
                <w:szCs w:val="18"/>
              </w:rPr>
            </w:pPr>
          </w:p>
        </w:tc>
        <w:tc>
          <w:tcPr>
            <w:tcW w:w="1524" w:type="dxa"/>
            <w:tcBorders>
              <w:bottom w:val="nil"/>
            </w:tcBorders>
            <w:shd w:val="clear" w:color="auto" w:fill="auto"/>
            <w:noWrap/>
            <w:hideMark/>
          </w:tcPr>
          <w:p w:rsidR="00CF7F95" w:rsidRPr="003053BA" w:rsidRDefault="00CF7F95" w:rsidP="003053BA">
            <w:pPr>
              <w:bidi w:val="0"/>
              <w:spacing w:after="0" w:line="240" w:lineRule="auto"/>
              <w:ind w:left="113" w:right="113"/>
              <w:jc w:val="center"/>
              <w:rPr>
                <w:rFonts w:ascii="Arial" w:hAnsi="Arial"/>
                <w:color w:val="000000"/>
                <w:sz w:val="18"/>
                <w:szCs w:val="18"/>
              </w:rPr>
            </w:pPr>
          </w:p>
        </w:tc>
      </w:tr>
      <w:tr w:rsidR="00CF7F95" w:rsidRPr="000D2E4D" w:rsidTr="00040AF9">
        <w:trPr>
          <w:trHeight w:val="389"/>
          <w:jc w:val="center"/>
        </w:trPr>
        <w:tc>
          <w:tcPr>
            <w:tcW w:w="6154" w:type="dxa"/>
            <w:tcBorders>
              <w:top w:val="nil"/>
              <w:bottom w:val="single" w:sz="4" w:space="0" w:color="auto"/>
            </w:tcBorders>
            <w:shd w:val="clear" w:color="auto" w:fill="auto"/>
            <w:noWrap/>
            <w:vAlign w:val="center"/>
            <w:hideMark/>
          </w:tcPr>
          <w:p w:rsidR="00CF7F95" w:rsidRPr="003053BA" w:rsidRDefault="00CF7F95" w:rsidP="00E405BE">
            <w:pPr>
              <w:tabs>
                <w:tab w:val="left" w:pos="9072"/>
              </w:tabs>
              <w:bidi w:val="0"/>
              <w:spacing w:after="120" w:line="240" w:lineRule="auto"/>
              <w:ind w:left="336"/>
              <w:jc w:val="both"/>
              <w:rPr>
                <w:rFonts w:ascii="Arial" w:hAnsi="Arial"/>
                <w:color w:val="000000"/>
                <w:sz w:val="18"/>
                <w:szCs w:val="18"/>
              </w:rPr>
            </w:pPr>
            <w:r w:rsidRPr="003053BA">
              <w:rPr>
                <w:rFonts w:ascii="Arial" w:hAnsi="Arial"/>
                <w:color w:val="000000"/>
                <w:sz w:val="18"/>
                <w:szCs w:val="18"/>
              </w:rPr>
              <w:t xml:space="preserve">Prevalence of stunting (PCBS, 2014, </w:t>
            </w:r>
            <w:r w:rsidR="00E405BE">
              <w:rPr>
                <w:rFonts w:ascii="Arial" w:hAnsi="Arial"/>
                <w:color w:val="000000"/>
                <w:sz w:val="18"/>
                <w:szCs w:val="18"/>
              </w:rPr>
              <w:t>Percentage</w:t>
            </w:r>
            <w:r w:rsidRPr="003053BA">
              <w:rPr>
                <w:rFonts w:ascii="Arial" w:hAnsi="Arial"/>
                <w:color w:val="000000"/>
                <w:sz w:val="18"/>
                <w:szCs w:val="18"/>
              </w:rPr>
              <w:t>)</w:t>
            </w:r>
          </w:p>
        </w:tc>
        <w:tc>
          <w:tcPr>
            <w:tcW w:w="1999" w:type="dxa"/>
            <w:tcBorders>
              <w:top w:val="nil"/>
              <w:bottom w:val="single" w:sz="4" w:space="0" w:color="auto"/>
            </w:tcBorders>
            <w:shd w:val="clear" w:color="auto" w:fill="auto"/>
            <w:noWrap/>
            <w:hideMark/>
          </w:tcPr>
          <w:p w:rsidR="00CF7F95" w:rsidRPr="003053BA" w:rsidRDefault="00CF7F95" w:rsidP="003053BA">
            <w:pPr>
              <w:tabs>
                <w:tab w:val="left" w:pos="9072"/>
              </w:tabs>
              <w:bidi w:val="0"/>
              <w:spacing w:after="0"/>
              <w:jc w:val="center"/>
              <w:rPr>
                <w:rFonts w:ascii="Arial" w:hAnsi="Arial"/>
                <w:color w:val="000000"/>
                <w:sz w:val="18"/>
                <w:szCs w:val="18"/>
              </w:rPr>
            </w:pPr>
            <w:r w:rsidRPr="003053BA">
              <w:rPr>
                <w:rFonts w:ascii="Arial" w:hAnsi="Arial"/>
                <w:color w:val="000000"/>
                <w:sz w:val="18"/>
                <w:szCs w:val="18"/>
              </w:rPr>
              <w:t>Identical</w:t>
            </w:r>
          </w:p>
        </w:tc>
        <w:tc>
          <w:tcPr>
            <w:tcW w:w="1524" w:type="dxa"/>
            <w:tcBorders>
              <w:top w:val="nil"/>
              <w:bottom w:val="single" w:sz="4" w:space="0" w:color="auto"/>
            </w:tcBorders>
            <w:shd w:val="clear" w:color="auto" w:fill="auto"/>
            <w:hideMark/>
          </w:tcPr>
          <w:p w:rsidR="00CF7F95" w:rsidRPr="003053BA" w:rsidRDefault="00CF7F95" w:rsidP="003053BA">
            <w:pPr>
              <w:bidi w:val="0"/>
              <w:spacing w:after="0" w:line="240" w:lineRule="auto"/>
              <w:ind w:left="113" w:right="113"/>
              <w:jc w:val="center"/>
              <w:rPr>
                <w:rFonts w:ascii="Arial" w:hAnsi="Arial"/>
                <w:sz w:val="18"/>
                <w:szCs w:val="18"/>
              </w:rPr>
            </w:pPr>
            <w:r w:rsidRPr="003053BA">
              <w:rPr>
                <w:rFonts w:ascii="Arial" w:hAnsi="Arial"/>
                <w:sz w:val="18"/>
                <w:szCs w:val="18"/>
                <w:rtl/>
              </w:rPr>
              <w:t>7.4</w:t>
            </w:r>
          </w:p>
        </w:tc>
      </w:tr>
      <w:tr w:rsidR="00CF7F95" w:rsidRPr="000D2E4D" w:rsidTr="00040AF9">
        <w:trPr>
          <w:trHeight w:val="389"/>
          <w:jc w:val="center"/>
        </w:trPr>
        <w:tc>
          <w:tcPr>
            <w:tcW w:w="6154" w:type="dxa"/>
            <w:tcBorders>
              <w:bottom w:val="nil"/>
            </w:tcBorders>
            <w:shd w:val="clear" w:color="auto" w:fill="auto"/>
            <w:noWrap/>
            <w:vAlign w:val="center"/>
          </w:tcPr>
          <w:p w:rsidR="00CF7F95" w:rsidRPr="003053BA" w:rsidRDefault="00006974" w:rsidP="00006974">
            <w:pPr>
              <w:bidi w:val="0"/>
              <w:spacing w:after="120" w:line="240" w:lineRule="auto"/>
              <w:jc w:val="both"/>
              <w:rPr>
                <w:rFonts w:ascii="Arial" w:hAnsi="Arial"/>
                <w:color w:val="000000"/>
                <w:sz w:val="18"/>
                <w:szCs w:val="18"/>
              </w:rPr>
            </w:pPr>
            <w:r w:rsidRPr="00F2011C">
              <w:rPr>
                <w:rFonts w:ascii="Arial" w:hAnsi="Arial"/>
                <w:b/>
                <w:sz w:val="18"/>
                <w:szCs w:val="18"/>
              </w:rPr>
              <w:t>Indicator</w:t>
            </w:r>
            <w:r w:rsidRPr="000D2E4D">
              <w:rPr>
                <w:rFonts w:ascii="Arial" w:hAnsi="Arial"/>
                <w:b/>
                <w:bCs/>
                <w:sz w:val="18"/>
                <w:szCs w:val="18"/>
              </w:rPr>
              <w:t xml:space="preserve"> </w:t>
            </w:r>
            <w:r w:rsidR="00CF7F95" w:rsidRPr="000D2E4D">
              <w:rPr>
                <w:rFonts w:ascii="Arial" w:hAnsi="Arial"/>
                <w:b/>
                <w:bCs/>
                <w:sz w:val="18"/>
                <w:szCs w:val="18"/>
              </w:rPr>
              <w:t>2.2.2</w:t>
            </w:r>
            <w:r w:rsidR="00CF7F95" w:rsidRPr="000D2E4D">
              <w:rPr>
                <w:rFonts w:ascii="Arial" w:hAnsi="Arial"/>
                <w:sz w:val="18"/>
                <w:szCs w:val="18"/>
              </w:rPr>
              <w:t xml:space="preserve"> Prevalence of malnutrition (weight for height &gt;+2 or &lt;-2 standard deviation from the median of the WHO Child Growth Standards) among children under 5 years of age, by type (wasting and overweight)</w:t>
            </w:r>
          </w:p>
        </w:tc>
        <w:tc>
          <w:tcPr>
            <w:tcW w:w="1999" w:type="dxa"/>
            <w:tcBorders>
              <w:bottom w:val="nil"/>
            </w:tcBorders>
            <w:shd w:val="clear" w:color="auto" w:fill="auto"/>
            <w:noWrap/>
          </w:tcPr>
          <w:p w:rsidR="00CF7F95" w:rsidRPr="003053BA" w:rsidRDefault="00CF7F95" w:rsidP="003053BA">
            <w:pPr>
              <w:bidi w:val="0"/>
              <w:jc w:val="center"/>
              <w:rPr>
                <w:rFonts w:ascii="Arial" w:hAnsi="Arial"/>
                <w:color w:val="000000"/>
                <w:sz w:val="18"/>
                <w:szCs w:val="18"/>
              </w:rPr>
            </w:pPr>
          </w:p>
        </w:tc>
        <w:tc>
          <w:tcPr>
            <w:tcW w:w="1524" w:type="dxa"/>
            <w:tcBorders>
              <w:bottom w:val="nil"/>
            </w:tcBorders>
            <w:shd w:val="clear" w:color="auto" w:fill="auto"/>
            <w:noWrap/>
          </w:tcPr>
          <w:p w:rsidR="00CF7F95" w:rsidRPr="003053BA" w:rsidRDefault="00CF7F95" w:rsidP="003053BA">
            <w:pPr>
              <w:bidi w:val="0"/>
              <w:spacing w:after="0" w:line="240" w:lineRule="auto"/>
              <w:ind w:left="113" w:right="113"/>
              <w:jc w:val="center"/>
              <w:rPr>
                <w:rFonts w:ascii="Arial" w:hAnsi="Arial"/>
                <w:color w:val="000000"/>
                <w:sz w:val="18"/>
                <w:szCs w:val="18"/>
              </w:rPr>
            </w:pPr>
          </w:p>
        </w:tc>
      </w:tr>
      <w:tr w:rsidR="00CF7F95" w:rsidRPr="000D2E4D" w:rsidTr="00040AF9">
        <w:trPr>
          <w:trHeight w:val="389"/>
          <w:jc w:val="center"/>
        </w:trPr>
        <w:tc>
          <w:tcPr>
            <w:tcW w:w="6154" w:type="dxa"/>
            <w:tcBorders>
              <w:top w:val="nil"/>
              <w:bottom w:val="nil"/>
            </w:tcBorders>
            <w:shd w:val="clear" w:color="auto" w:fill="auto"/>
            <w:noWrap/>
            <w:vAlign w:val="center"/>
          </w:tcPr>
          <w:p w:rsidR="00CF7F95" w:rsidRPr="00695CD7" w:rsidRDefault="00CF7F95" w:rsidP="002F4A12">
            <w:pPr>
              <w:tabs>
                <w:tab w:val="left" w:pos="9072"/>
              </w:tabs>
              <w:bidi w:val="0"/>
              <w:spacing w:after="0" w:line="240" w:lineRule="auto"/>
              <w:ind w:left="336"/>
              <w:jc w:val="both"/>
              <w:rPr>
                <w:rFonts w:ascii="Arial" w:hAnsi="Arial"/>
                <w:color w:val="000000"/>
                <w:sz w:val="18"/>
                <w:szCs w:val="18"/>
              </w:rPr>
            </w:pPr>
            <w:r w:rsidRPr="00695CD7">
              <w:rPr>
                <w:rFonts w:ascii="Arial" w:hAnsi="Arial"/>
                <w:color w:val="000000"/>
                <w:sz w:val="18"/>
                <w:szCs w:val="18"/>
              </w:rPr>
              <w:t xml:space="preserve">Wasting (PCBS, 2014, </w:t>
            </w:r>
            <w:r w:rsidR="00E405BE" w:rsidRPr="00695CD7">
              <w:rPr>
                <w:rFonts w:ascii="Arial" w:hAnsi="Arial"/>
                <w:color w:val="000000"/>
                <w:sz w:val="18"/>
                <w:szCs w:val="18"/>
              </w:rPr>
              <w:t>Percentage</w:t>
            </w:r>
            <w:r w:rsidRPr="00695CD7">
              <w:rPr>
                <w:rFonts w:ascii="Arial" w:hAnsi="Arial"/>
                <w:color w:val="000000"/>
                <w:sz w:val="18"/>
                <w:szCs w:val="18"/>
              </w:rPr>
              <w:t>)</w:t>
            </w:r>
          </w:p>
        </w:tc>
        <w:tc>
          <w:tcPr>
            <w:tcW w:w="1999" w:type="dxa"/>
            <w:tcBorders>
              <w:top w:val="nil"/>
              <w:bottom w:val="nil"/>
            </w:tcBorders>
            <w:shd w:val="clear" w:color="auto" w:fill="auto"/>
            <w:noWrap/>
          </w:tcPr>
          <w:p w:rsidR="00CF7F95" w:rsidRPr="003053BA" w:rsidRDefault="00CF7F95" w:rsidP="002F4A12">
            <w:pPr>
              <w:tabs>
                <w:tab w:val="left" w:pos="9072"/>
              </w:tabs>
              <w:bidi w:val="0"/>
              <w:spacing w:after="0"/>
              <w:jc w:val="center"/>
              <w:rPr>
                <w:rFonts w:ascii="Arial" w:hAnsi="Arial"/>
                <w:color w:val="000000"/>
                <w:sz w:val="18"/>
                <w:szCs w:val="18"/>
              </w:rPr>
            </w:pPr>
            <w:r w:rsidRPr="003053BA">
              <w:rPr>
                <w:rFonts w:ascii="Arial" w:hAnsi="Arial"/>
                <w:color w:val="000000"/>
                <w:sz w:val="18"/>
                <w:szCs w:val="18"/>
              </w:rPr>
              <w:t>Identical</w:t>
            </w:r>
          </w:p>
        </w:tc>
        <w:tc>
          <w:tcPr>
            <w:tcW w:w="1524" w:type="dxa"/>
            <w:tcBorders>
              <w:top w:val="nil"/>
              <w:bottom w:val="nil"/>
            </w:tcBorders>
            <w:shd w:val="clear" w:color="auto" w:fill="auto"/>
            <w:noWrap/>
          </w:tcPr>
          <w:p w:rsidR="00CF7F95" w:rsidRPr="003053BA" w:rsidRDefault="00CF7F95" w:rsidP="002F4A12">
            <w:pPr>
              <w:bidi w:val="0"/>
              <w:spacing w:after="0" w:line="240" w:lineRule="auto"/>
              <w:ind w:left="113" w:right="113"/>
              <w:jc w:val="center"/>
              <w:rPr>
                <w:rFonts w:ascii="Arial" w:hAnsi="Arial"/>
                <w:color w:val="000000"/>
                <w:sz w:val="18"/>
                <w:szCs w:val="18"/>
              </w:rPr>
            </w:pPr>
            <w:r w:rsidRPr="003053BA">
              <w:rPr>
                <w:rFonts w:ascii="Arial" w:hAnsi="Arial"/>
                <w:color w:val="000000"/>
                <w:sz w:val="18"/>
                <w:szCs w:val="18"/>
              </w:rPr>
              <w:t>1.2</w:t>
            </w:r>
          </w:p>
        </w:tc>
      </w:tr>
      <w:tr w:rsidR="00CF7F95" w:rsidRPr="000D2E4D" w:rsidTr="00040AF9">
        <w:trPr>
          <w:trHeight w:val="389"/>
          <w:jc w:val="center"/>
        </w:trPr>
        <w:tc>
          <w:tcPr>
            <w:tcW w:w="6154" w:type="dxa"/>
            <w:tcBorders>
              <w:top w:val="nil"/>
              <w:bottom w:val="single" w:sz="4" w:space="0" w:color="auto"/>
            </w:tcBorders>
            <w:shd w:val="clear" w:color="auto" w:fill="auto"/>
            <w:noWrap/>
            <w:vAlign w:val="center"/>
          </w:tcPr>
          <w:p w:rsidR="00CF7F95" w:rsidRPr="00695CD7" w:rsidRDefault="00CF7F95" w:rsidP="002F4A12">
            <w:pPr>
              <w:tabs>
                <w:tab w:val="left" w:pos="9072"/>
              </w:tabs>
              <w:bidi w:val="0"/>
              <w:spacing w:after="0" w:line="240" w:lineRule="auto"/>
              <w:ind w:left="336"/>
              <w:jc w:val="both"/>
              <w:rPr>
                <w:rFonts w:ascii="Arial" w:hAnsi="Arial"/>
                <w:color w:val="000000"/>
                <w:sz w:val="18"/>
                <w:szCs w:val="18"/>
              </w:rPr>
            </w:pPr>
            <w:r w:rsidRPr="00695CD7">
              <w:rPr>
                <w:rFonts w:ascii="Arial" w:hAnsi="Arial"/>
                <w:color w:val="000000"/>
                <w:sz w:val="18"/>
                <w:szCs w:val="18"/>
              </w:rPr>
              <w:t xml:space="preserve">Overweight (PCBS, 2014, </w:t>
            </w:r>
            <w:r w:rsidR="00E405BE" w:rsidRPr="00695CD7">
              <w:rPr>
                <w:rFonts w:ascii="Arial" w:hAnsi="Arial"/>
                <w:color w:val="000000"/>
                <w:sz w:val="18"/>
                <w:szCs w:val="18"/>
              </w:rPr>
              <w:t>Percentage</w:t>
            </w:r>
            <w:r w:rsidRPr="00695CD7">
              <w:rPr>
                <w:rFonts w:ascii="Arial" w:hAnsi="Arial"/>
                <w:color w:val="000000"/>
                <w:sz w:val="18"/>
                <w:szCs w:val="18"/>
              </w:rPr>
              <w:t>)</w:t>
            </w:r>
          </w:p>
        </w:tc>
        <w:tc>
          <w:tcPr>
            <w:tcW w:w="1999" w:type="dxa"/>
            <w:tcBorders>
              <w:top w:val="nil"/>
              <w:bottom w:val="single" w:sz="4" w:space="0" w:color="auto"/>
            </w:tcBorders>
            <w:shd w:val="clear" w:color="auto" w:fill="auto"/>
            <w:noWrap/>
          </w:tcPr>
          <w:p w:rsidR="00CF7F95" w:rsidRPr="002F4A12" w:rsidRDefault="00CF7F95" w:rsidP="002F4A12">
            <w:pPr>
              <w:bidi w:val="0"/>
              <w:spacing w:after="0" w:line="240" w:lineRule="auto"/>
              <w:jc w:val="center"/>
              <w:rPr>
                <w:rFonts w:ascii="Arial" w:hAnsi="Arial"/>
                <w:color w:val="000000"/>
                <w:sz w:val="18"/>
                <w:szCs w:val="18"/>
              </w:rPr>
            </w:pPr>
            <w:r w:rsidRPr="003053BA">
              <w:rPr>
                <w:rFonts w:ascii="Arial" w:hAnsi="Arial"/>
                <w:color w:val="000000"/>
                <w:sz w:val="18"/>
                <w:szCs w:val="18"/>
              </w:rPr>
              <w:t>Identical</w:t>
            </w:r>
          </w:p>
        </w:tc>
        <w:tc>
          <w:tcPr>
            <w:tcW w:w="1524" w:type="dxa"/>
            <w:tcBorders>
              <w:top w:val="nil"/>
              <w:bottom w:val="single" w:sz="4" w:space="0" w:color="auto"/>
            </w:tcBorders>
            <w:shd w:val="clear" w:color="auto" w:fill="auto"/>
            <w:noWrap/>
          </w:tcPr>
          <w:p w:rsidR="00CF7F95" w:rsidRPr="003053BA" w:rsidRDefault="00CF7F95" w:rsidP="002F4A12">
            <w:pPr>
              <w:bidi w:val="0"/>
              <w:spacing w:after="0" w:line="240" w:lineRule="auto"/>
              <w:ind w:left="113" w:right="113"/>
              <w:jc w:val="center"/>
              <w:rPr>
                <w:rFonts w:ascii="Arial" w:hAnsi="Arial"/>
                <w:color w:val="000000"/>
                <w:sz w:val="18"/>
                <w:szCs w:val="18"/>
              </w:rPr>
            </w:pPr>
            <w:r w:rsidRPr="003053BA">
              <w:rPr>
                <w:rFonts w:ascii="Arial" w:hAnsi="Arial"/>
                <w:color w:val="000000"/>
                <w:sz w:val="18"/>
                <w:szCs w:val="18"/>
              </w:rPr>
              <w:t>8.2</w:t>
            </w:r>
          </w:p>
        </w:tc>
      </w:tr>
      <w:tr w:rsidR="00CF7F95" w:rsidRPr="000D2E4D" w:rsidTr="00040AF9">
        <w:trPr>
          <w:trHeight w:val="389"/>
          <w:jc w:val="center"/>
        </w:trPr>
        <w:tc>
          <w:tcPr>
            <w:tcW w:w="6154" w:type="dxa"/>
            <w:tcBorders>
              <w:bottom w:val="nil"/>
            </w:tcBorders>
            <w:shd w:val="clear" w:color="auto" w:fill="auto"/>
            <w:noWrap/>
            <w:vAlign w:val="center"/>
          </w:tcPr>
          <w:p w:rsidR="00CF7F95" w:rsidRPr="003053BA" w:rsidRDefault="00006974" w:rsidP="00E405BE">
            <w:pPr>
              <w:tabs>
                <w:tab w:val="left" w:pos="9072"/>
              </w:tabs>
              <w:bidi w:val="0"/>
              <w:spacing w:after="120" w:line="240" w:lineRule="auto"/>
              <w:jc w:val="both"/>
              <w:rPr>
                <w:rFonts w:ascii="Arial" w:hAnsi="Arial"/>
                <w:sz w:val="18"/>
                <w:szCs w:val="18"/>
              </w:rPr>
            </w:pPr>
            <w:r w:rsidRPr="00F2011C">
              <w:rPr>
                <w:rFonts w:ascii="Arial" w:hAnsi="Arial"/>
                <w:b/>
                <w:sz w:val="18"/>
                <w:szCs w:val="18"/>
              </w:rPr>
              <w:t>Indicator</w:t>
            </w:r>
            <w:r w:rsidRPr="000D2E4D">
              <w:rPr>
                <w:rFonts w:ascii="Arial" w:hAnsi="Arial"/>
                <w:b/>
                <w:bCs/>
                <w:sz w:val="18"/>
                <w:szCs w:val="18"/>
              </w:rPr>
              <w:t xml:space="preserve"> </w:t>
            </w:r>
            <w:r w:rsidR="00CF7F95" w:rsidRPr="000D2E4D">
              <w:rPr>
                <w:rFonts w:ascii="Arial" w:hAnsi="Arial"/>
                <w:b/>
                <w:bCs/>
                <w:sz w:val="18"/>
                <w:szCs w:val="18"/>
              </w:rPr>
              <w:t>2.a.1</w:t>
            </w:r>
            <w:r w:rsidR="00E405BE" w:rsidRPr="000D2E4D">
              <w:rPr>
                <w:rFonts w:ascii="Arial" w:hAnsi="Arial"/>
                <w:b/>
                <w:bCs/>
                <w:sz w:val="18"/>
                <w:szCs w:val="18"/>
              </w:rPr>
              <w:t xml:space="preserve"> </w:t>
            </w:r>
            <w:r w:rsidR="00CF7F95" w:rsidRPr="003053BA">
              <w:rPr>
                <w:rFonts w:ascii="Arial" w:hAnsi="Arial"/>
                <w:sz w:val="18"/>
                <w:szCs w:val="18"/>
              </w:rPr>
              <w:t>The agriculture orientation index for go</w:t>
            </w:r>
            <w:r w:rsidR="00E405BE">
              <w:rPr>
                <w:rFonts w:ascii="Arial" w:hAnsi="Arial"/>
                <w:sz w:val="18"/>
                <w:szCs w:val="18"/>
              </w:rPr>
              <w:t xml:space="preserve">vernment expenditures </w:t>
            </w:r>
          </w:p>
        </w:tc>
        <w:tc>
          <w:tcPr>
            <w:tcW w:w="1999" w:type="dxa"/>
            <w:tcBorders>
              <w:bottom w:val="nil"/>
            </w:tcBorders>
            <w:shd w:val="clear" w:color="auto" w:fill="auto"/>
            <w:noWrap/>
          </w:tcPr>
          <w:p w:rsidR="00CF7F95" w:rsidRPr="003053BA" w:rsidRDefault="00CF7F95" w:rsidP="003053BA">
            <w:pPr>
              <w:bidi w:val="0"/>
              <w:spacing w:after="0" w:line="240" w:lineRule="auto"/>
              <w:jc w:val="center"/>
              <w:rPr>
                <w:rFonts w:ascii="Arial" w:hAnsi="Arial"/>
                <w:sz w:val="18"/>
                <w:szCs w:val="18"/>
              </w:rPr>
            </w:pPr>
          </w:p>
        </w:tc>
        <w:tc>
          <w:tcPr>
            <w:tcW w:w="1524" w:type="dxa"/>
            <w:tcBorders>
              <w:bottom w:val="nil"/>
            </w:tcBorders>
            <w:shd w:val="clear" w:color="auto" w:fill="auto"/>
            <w:noWrap/>
          </w:tcPr>
          <w:p w:rsidR="00CF7F95" w:rsidRPr="003053BA" w:rsidRDefault="00CF7F95" w:rsidP="003053BA">
            <w:pPr>
              <w:bidi w:val="0"/>
              <w:spacing w:after="0" w:line="240" w:lineRule="auto"/>
              <w:ind w:left="113" w:right="113"/>
              <w:jc w:val="center"/>
              <w:rPr>
                <w:rFonts w:ascii="Arial" w:hAnsi="Arial"/>
                <w:sz w:val="18"/>
                <w:szCs w:val="18"/>
              </w:rPr>
            </w:pPr>
          </w:p>
        </w:tc>
      </w:tr>
      <w:tr w:rsidR="00E405BE" w:rsidRPr="000D2E4D" w:rsidTr="00040AF9">
        <w:trPr>
          <w:trHeight w:val="389"/>
          <w:jc w:val="center"/>
        </w:trPr>
        <w:tc>
          <w:tcPr>
            <w:tcW w:w="6154" w:type="dxa"/>
            <w:tcBorders>
              <w:top w:val="nil"/>
            </w:tcBorders>
            <w:shd w:val="clear" w:color="auto" w:fill="auto"/>
            <w:noWrap/>
            <w:vAlign w:val="center"/>
          </w:tcPr>
          <w:p w:rsidR="00E405BE" w:rsidRPr="002F4A12" w:rsidRDefault="00E405BE" w:rsidP="002F4A12">
            <w:pPr>
              <w:tabs>
                <w:tab w:val="left" w:pos="9072"/>
              </w:tabs>
              <w:bidi w:val="0"/>
              <w:spacing w:after="0" w:line="240" w:lineRule="auto"/>
              <w:ind w:left="336"/>
              <w:jc w:val="both"/>
              <w:rPr>
                <w:rFonts w:ascii="Arial" w:hAnsi="Arial"/>
                <w:color w:val="000000"/>
                <w:sz w:val="18"/>
                <w:szCs w:val="18"/>
              </w:rPr>
            </w:pPr>
            <w:r w:rsidRPr="002F4A12">
              <w:rPr>
                <w:rFonts w:ascii="Arial" w:hAnsi="Arial"/>
                <w:color w:val="000000"/>
                <w:sz w:val="18"/>
                <w:szCs w:val="18"/>
              </w:rPr>
              <w:t>The agriculture orientation index for government expenditures (UN, 2011, Index)</w:t>
            </w:r>
          </w:p>
        </w:tc>
        <w:tc>
          <w:tcPr>
            <w:tcW w:w="1999" w:type="dxa"/>
            <w:tcBorders>
              <w:top w:val="nil"/>
            </w:tcBorders>
            <w:shd w:val="clear" w:color="auto" w:fill="auto"/>
            <w:noWrap/>
          </w:tcPr>
          <w:p w:rsidR="00E405BE" w:rsidRPr="002F4A12" w:rsidRDefault="00E405BE" w:rsidP="002F4A12">
            <w:pPr>
              <w:bidi w:val="0"/>
              <w:spacing w:after="0" w:line="240" w:lineRule="auto"/>
              <w:jc w:val="center"/>
              <w:rPr>
                <w:rFonts w:ascii="Arial" w:hAnsi="Arial"/>
                <w:color w:val="000000"/>
                <w:sz w:val="18"/>
                <w:szCs w:val="18"/>
              </w:rPr>
            </w:pPr>
            <w:r w:rsidRPr="002F4A12">
              <w:rPr>
                <w:rFonts w:ascii="Arial" w:hAnsi="Arial"/>
                <w:color w:val="000000"/>
                <w:sz w:val="18"/>
                <w:szCs w:val="18"/>
              </w:rPr>
              <w:t>Identical</w:t>
            </w:r>
          </w:p>
        </w:tc>
        <w:tc>
          <w:tcPr>
            <w:tcW w:w="1524" w:type="dxa"/>
            <w:tcBorders>
              <w:top w:val="nil"/>
            </w:tcBorders>
            <w:shd w:val="clear" w:color="auto" w:fill="auto"/>
            <w:noWrap/>
          </w:tcPr>
          <w:p w:rsidR="00E405BE" w:rsidRPr="002F4A12" w:rsidRDefault="00E405BE" w:rsidP="002F4A12">
            <w:pPr>
              <w:bidi w:val="0"/>
              <w:spacing w:after="0" w:line="240" w:lineRule="auto"/>
              <w:ind w:left="113" w:right="113"/>
              <w:jc w:val="center"/>
              <w:rPr>
                <w:rFonts w:ascii="Arial" w:hAnsi="Arial"/>
                <w:color w:val="000000"/>
                <w:sz w:val="18"/>
                <w:szCs w:val="18"/>
              </w:rPr>
            </w:pPr>
            <w:r w:rsidRPr="002F4A12">
              <w:rPr>
                <w:rFonts w:ascii="Arial" w:hAnsi="Arial"/>
                <w:color w:val="000000"/>
                <w:sz w:val="18"/>
                <w:szCs w:val="18"/>
              </w:rPr>
              <w:t>0.13</w:t>
            </w:r>
          </w:p>
        </w:tc>
      </w:tr>
    </w:tbl>
    <w:p w:rsidR="00E405BE" w:rsidRPr="00C4075F" w:rsidRDefault="00E405BE" w:rsidP="00C4075F">
      <w:pPr>
        <w:bidi w:val="0"/>
        <w:spacing w:after="0" w:line="240" w:lineRule="auto"/>
        <w:ind w:right="-334"/>
        <w:jc w:val="both"/>
        <w:rPr>
          <w:rFonts w:ascii="Times New Roman" w:hAnsi="Times New Roman" w:cs="Times New Roman"/>
          <w:sz w:val="24"/>
          <w:szCs w:val="24"/>
          <w:lang w:eastAsia="ar-SA"/>
        </w:rPr>
      </w:pPr>
    </w:p>
    <w:p w:rsidR="00CF7F95" w:rsidRPr="00C4075F" w:rsidRDefault="00CF7F95" w:rsidP="00C4075F">
      <w:pPr>
        <w:bidi w:val="0"/>
        <w:spacing w:after="0" w:line="240" w:lineRule="auto"/>
        <w:ind w:right="-334"/>
        <w:jc w:val="both"/>
        <w:rPr>
          <w:rFonts w:ascii="Times New Roman" w:hAnsi="Times New Roman" w:cs="Times New Roman"/>
          <w:b/>
          <w:bCs/>
          <w:sz w:val="24"/>
          <w:szCs w:val="24"/>
          <w:lang w:eastAsia="ar-SA"/>
        </w:rPr>
      </w:pPr>
      <w:r w:rsidRPr="00C4075F">
        <w:rPr>
          <w:rFonts w:ascii="Times New Roman" w:hAnsi="Times New Roman" w:cs="Times New Roman"/>
          <w:b/>
          <w:bCs/>
          <w:sz w:val="24"/>
          <w:szCs w:val="24"/>
          <w:lang w:eastAsia="ar-SA"/>
        </w:rPr>
        <w:t xml:space="preserve">Focus: </w:t>
      </w:r>
    </w:p>
    <w:p w:rsidR="00CF7F95" w:rsidRPr="00C4075F" w:rsidRDefault="00CF7F95" w:rsidP="00C4075F">
      <w:pPr>
        <w:bidi w:val="0"/>
        <w:spacing w:after="0" w:line="240" w:lineRule="auto"/>
        <w:ind w:right="-334"/>
        <w:jc w:val="both"/>
        <w:rPr>
          <w:rFonts w:ascii="Times New Roman" w:hAnsi="Times New Roman" w:cs="Times New Roman"/>
          <w:sz w:val="24"/>
          <w:szCs w:val="24"/>
          <w:lang w:eastAsia="ar-SA"/>
        </w:rPr>
      </w:pPr>
      <w:r w:rsidRPr="00C4075F">
        <w:rPr>
          <w:rFonts w:ascii="Times New Roman" w:hAnsi="Times New Roman" w:cs="Times New Roman"/>
          <w:sz w:val="24"/>
          <w:szCs w:val="24"/>
          <w:lang w:eastAsia="ar-SA"/>
        </w:rPr>
        <w:t xml:space="preserve">The </w:t>
      </w:r>
      <w:r w:rsidR="00DA7FA3" w:rsidRPr="00C4075F">
        <w:rPr>
          <w:rFonts w:ascii="Times New Roman" w:hAnsi="Times New Roman" w:cs="Times New Roman"/>
          <w:sz w:val="24"/>
          <w:szCs w:val="24"/>
          <w:lang w:eastAsia="ar-SA"/>
        </w:rPr>
        <w:t>data</w:t>
      </w:r>
      <w:r w:rsidR="007A2638" w:rsidRPr="00C4075F">
        <w:rPr>
          <w:rFonts w:ascii="Times New Roman" w:hAnsi="Times New Roman" w:cs="Times New Roman"/>
          <w:sz w:val="24"/>
          <w:szCs w:val="24"/>
          <w:rtl/>
          <w:lang w:eastAsia="ar-SA"/>
        </w:rPr>
        <w:t xml:space="preserve"> </w:t>
      </w:r>
      <w:r w:rsidRPr="00C4075F">
        <w:rPr>
          <w:rFonts w:ascii="Times New Roman" w:hAnsi="Times New Roman" w:cs="Times New Roman"/>
          <w:sz w:val="24"/>
          <w:szCs w:val="24"/>
          <w:lang w:eastAsia="ar-SA"/>
        </w:rPr>
        <w:t>indicated that "Prevalence of severe  food insecurity among the population, based on the Food Insecurity Experience Scale (FIES),in Palestine during the year 2016, reached 9.5% of the population</w:t>
      </w:r>
      <w:r w:rsidR="002179E8" w:rsidRPr="00C4075F">
        <w:rPr>
          <w:rFonts w:ascii="Times New Roman" w:hAnsi="Times New Roman" w:cs="Times New Roman"/>
          <w:sz w:val="24"/>
          <w:szCs w:val="24"/>
          <w:lang w:eastAsia="ar-SA"/>
        </w:rPr>
        <w:t xml:space="preserve">. </w:t>
      </w:r>
      <w:r w:rsidRPr="00C4075F">
        <w:rPr>
          <w:rFonts w:ascii="Times New Roman" w:hAnsi="Times New Roman" w:cs="Times New Roman"/>
          <w:sz w:val="24"/>
          <w:szCs w:val="24"/>
          <w:lang w:eastAsia="ar-SA"/>
        </w:rPr>
        <w:t>When comparing this percentage with neighboring countries</w:t>
      </w:r>
      <w:r w:rsidR="002179E8" w:rsidRPr="00312752">
        <w:rPr>
          <w:sz w:val="24"/>
          <w:szCs w:val="24"/>
          <w:vertAlign w:val="superscript"/>
          <w:lang w:eastAsia="ar-SA"/>
        </w:rPr>
        <w:footnoteReference w:id="2"/>
      </w:r>
      <w:r w:rsidRPr="00C4075F">
        <w:rPr>
          <w:rFonts w:ascii="Times New Roman" w:hAnsi="Times New Roman" w:cs="Times New Roman"/>
          <w:sz w:val="24"/>
          <w:szCs w:val="24"/>
          <w:lang w:eastAsia="ar-SA"/>
        </w:rPr>
        <w:t>, it was found that, in the same year, Jordan recorded</w:t>
      </w:r>
      <w:r w:rsidR="00DB058F">
        <w:rPr>
          <w:rFonts w:ascii="Times New Roman" w:hAnsi="Times New Roman" w:cs="Times New Roman"/>
          <w:sz w:val="24"/>
          <w:szCs w:val="24"/>
          <w:lang w:eastAsia="ar-SA"/>
        </w:rPr>
        <w:t xml:space="preserve"> </w:t>
      </w:r>
      <w:r w:rsidRPr="00C4075F">
        <w:rPr>
          <w:rFonts w:ascii="Times New Roman" w:hAnsi="Times New Roman" w:cs="Times New Roman"/>
          <w:sz w:val="24"/>
          <w:szCs w:val="24"/>
          <w:lang w:eastAsia="ar-SA"/>
        </w:rPr>
        <w:t>15.3%, Egypt 10.6% and in West Asia 10.2%</w:t>
      </w:r>
      <w:r w:rsidR="002179E8" w:rsidRPr="00C4075F">
        <w:rPr>
          <w:rFonts w:ascii="Times New Roman" w:hAnsi="Times New Roman" w:cs="Times New Roman"/>
          <w:sz w:val="24"/>
          <w:szCs w:val="24"/>
          <w:lang w:eastAsia="ar-SA"/>
        </w:rPr>
        <w:t>.</w:t>
      </w:r>
    </w:p>
    <w:p w:rsidR="00866F42" w:rsidRPr="00C4075F" w:rsidRDefault="00866F42" w:rsidP="00C4075F">
      <w:pPr>
        <w:bidi w:val="0"/>
        <w:spacing w:after="0" w:line="240" w:lineRule="auto"/>
        <w:ind w:right="-334"/>
        <w:jc w:val="both"/>
        <w:rPr>
          <w:rFonts w:ascii="Times New Roman" w:hAnsi="Times New Roman" w:cs="Times New Roman"/>
          <w:sz w:val="24"/>
          <w:szCs w:val="24"/>
          <w:lang w:eastAsia="ar-SA"/>
        </w:rPr>
      </w:pPr>
    </w:p>
    <w:p w:rsidR="00866F42" w:rsidRPr="00C4075F" w:rsidRDefault="00866F42" w:rsidP="00C4075F">
      <w:pPr>
        <w:autoSpaceDE w:val="0"/>
        <w:autoSpaceDN w:val="0"/>
        <w:bidi w:val="0"/>
        <w:adjustRightInd w:val="0"/>
        <w:spacing w:after="0" w:line="240" w:lineRule="auto"/>
        <w:jc w:val="both"/>
        <w:rPr>
          <w:rFonts w:ascii="Times New Roman" w:hAnsi="Times New Roman" w:cs="Times New Roman"/>
          <w:b/>
          <w:bCs/>
          <w:i/>
          <w:iCs/>
          <w:sz w:val="24"/>
          <w:szCs w:val="24"/>
        </w:rPr>
      </w:pPr>
      <w:r w:rsidRPr="00866F42">
        <w:rPr>
          <w:rFonts w:ascii="Times New Roman" w:hAnsi="Times New Roman" w:cs="Times New Roman"/>
          <w:b/>
          <w:bCs/>
          <w:i/>
          <w:iCs/>
          <w:sz w:val="24"/>
          <w:szCs w:val="24"/>
        </w:rPr>
        <w:t xml:space="preserve">Indicator </w:t>
      </w:r>
      <w:r w:rsidR="00CF7F95" w:rsidRPr="00866F42">
        <w:rPr>
          <w:rFonts w:ascii="Times New Roman" w:hAnsi="Times New Roman" w:cs="Times New Roman"/>
          <w:b/>
          <w:bCs/>
          <w:i/>
          <w:iCs/>
          <w:sz w:val="24"/>
          <w:szCs w:val="24"/>
        </w:rPr>
        <w:t>2.1.2 Prevalence of moderate or severe food insecurity in the population, based on the Food Ins</w:t>
      </w:r>
      <w:r>
        <w:rPr>
          <w:rFonts w:ascii="Times New Roman" w:hAnsi="Times New Roman" w:cs="Times New Roman"/>
          <w:b/>
          <w:bCs/>
          <w:i/>
          <w:iCs/>
          <w:sz w:val="24"/>
          <w:szCs w:val="24"/>
        </w:rPr>
        <w:t>ecurity Experience Scale (FIES)</w:t>
      </w:r>
    </w:p>
    <w:p w:rsidR="00CF7F95" w:rsidRDefault="00CF7F95" w:rsidP="00C4075F">
      <w:pPr>
        <w:autoSpaceDE w:val="0"/>
        <w:autoSpaceDN w:val="0"/>
        <w:bidi w:val="0"/>
        <w:adjustRightInd w:val="0"/>
        <w:spacing w:after="0" w:line="240" w:lineRule="auto"/>
        <w:jc w:val="both"/>
        <w:rPr>
          <w:rFonts w:ascii="Times New Roman" w:hAnsi="Times New Roman" w:cs="Times New Roman"/>
          <w:sz w:val="24"/>
          <w:szCs w:val="24"/>
        </w:rPr>
      </w:pPr>
      <w:r w:rsidRPr="00C4075F">
        <w:rPr>
          <w:rFonts w:ascii="Times New Roman" w:hAnsi="Times New Roman" w:cs="Times New Roman"/>
          <w:sz w:val="24"/>
          <w:szCs w:val="24"/>
        </w:rPr>
        <w:t>Based on the Food Insecurity Experience Scale (FIES) in Palestine during 2014-2016*, about 1.4 million individuals suffered from moderate food insecurity that formulated about 29.9% of the population.</w:t>
      </w:r>
    </w:p>
    <w:p w:rsidR="00C4075F" w:rsidRDefault="00C4075F" w:rsidP="00C4075F">
      <w:pPr>
        <w:autoSpaceDE w:val="0"/>
        <w:autoSpaceDN w:val="0"/>
        <w:bidi w:val="0"/>
        <w:adjustRightInd w:val="0"/>
        <w:spacing w:after="0" w:line="240" w:lineRule="auto"/>
        <w:jc w:val="both"/>
        <w:rPr>
          <w:rFonts w:ascii="Times New Roman" w:hAnsi="Times New Roman" w:cs="Times New Roman"/>
          <w:sz w:val="16"/>
          <w:szCs w:val="16"/>
        </w:rPr>
      </w:pPr>
    </w:p>
    <w:p w:rsidR="00C4075F" w:rsidRDefault="00C4075F" w:rsidP="00C4075F">
      <w:pPr>
        <w:autoSpaceDE w:val="0"/>
        <w:autoSpaceDN w:val="0"/>
        <w:bidi w:val="0"/>
        <w:adjustRightInd w:val="0"/>
        <w:spacing w:after="0" w:line="240" w:lineRule="auto"/>
        <w:jc w:val="both"/>
        <w:rPr>
          <w:rFonts w:ascii="Times New Roman" w:hAnsi="Times New Roman" w:cs="Times New Roman"/>
          <w:sz w:val="16"/>
          <w:szCs w:val="16"/>
        </w:rPr>
      </w:pPr>
    </w:p>
    <w:p w:rsidR="00CF7F95" w:rsidRDefault="00CF7F95" w:rsidP="00656A59">
      <w:pPr>
        <w:tabs>
          <w:tab w:val="left" w:pos="9072"/>
        </w:tabs>
        <w:bidi w:val="0"/>
        <w:spacing w:after="0" w:line="240" w:lineRule="auto"/>
        <w:jc w:val="center"/>
        <w:rPr>
          <w:rFonts w:ascii="Arial" w:hAnsi="Arial"/>
          <w:b/>
          <w:bCs/>
        </w:rPr>
      </w:pPr>
      <w:r w:rsidRPr="00C92B0F">
        <w:rPr>
          <w:rFonts w:ascii="Arial" w:hAnsi="Arial"/>
          <w:b/>
          <w:bCs/>
        </w:rPr>
        <w:lastRenderedPageBreak/>
        <w:t xml:space="preserve">Prevalence of </w:t>
      </w:r>
      <w:r w:rsidR="00866F42" w:rsidRPr="00C92B0F">
        <w:rPr>
          <w:rFonts w:ascii="Arial" w:hAnsi="Arial"/>
          <w:b/>
          <w:bCs/>
        </w:rPr>
        <w:t>Moderate Food Insecurity Among</w:t>
      </w:r>
      <w:r w:rsidRPr="00C92B0F">
        <w:rPr>
          <w:rFonts w:ascii="Arial" w:hAnsi="Arial"/>
          <w:b/>
          <w:bCs/>
        </w:rPr>
        <w:t xml:space="preserve"> Palestinians, 2016</w:t>
      </w:r>
      <w:r w:rsidR="002D609A" w:rsidRPr="00C92B0F">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2A008C" w:rsidRPr="000D2E4D" w:rsidTr="000D2E4D">
        <w:tc>
          <w:tcPr>
            <w:tcW w:w="9286" w:type="dxa"/>
            <w:shd w:val="clear" w:color="auto" w:fill="auto"/>
          </w:tcPr>
          <w:p w:rsidR="002A008C"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bCs/>
                <w:noProof/>
                <w:color w:val="FF0000"/>
              </w:rPr>
              <w:drawing>
                <wp:inline distT="0" distB="0" distL="0" distR="0">
                  <wp:extent cx="5574030" cy="2099310"/>
                  <wp:effectExtent l="0" t="0" r="0" b="0"/>
                  <wp:docPr id="14"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rsidR="00CF7F95" w:rsidRPr="000D2E4D" w:rsidRDefault="00CF7F95" w:rsidP="00CF17FE">
      <w:pPr>
        <w:tabs>
          <w:tab w:val="left" w:pos="9072"/>
        </w:tabs>
        <w:bidi w:val="0"/>
        <w:spacing w:after="0"/>
        <w:jc w:val="both"/>
        <w:rPr>
          <w:rFonts w:ascii="Arial" w:hAnsi="Arial"/>
          <w:color w:val="000000"/>
          <w:sz w:val="18"/>
          <w:szCs w:val="18"/>
        </w:rPr>
      </w:pPr>
      <w:r w:rsidRPr="000D2E4D">
        <w:rPr>
          <w:rFonts w:ascii="Arial" w:hAnsi="Arial"/>
          <w:b/>
          <w:bCs/>
          <w:color w:val="000000"/>
          <w:sz w:val="18"/>
          <w:szCs w:val="18"/>
        </w:rPr>
        <w:t xml:space="preserve">Source: </w:t>
      </w:r>
      <w:r w:rsidRPr="000D2E4D">
        <w:rPr>
          <w:rFonts w:ascii="Arial" w:hAnsi="Arial"/>
          <w:color w:val="000000"/>
          <w:sz w:val="18"/>
          <w:szCs w:val="18"/>
        </w:rPr>
        <w:t>Food and Agriculture Organization of the United Nations (FAO)</w:t>
      </w:r>
    </w:p>
    <w:p w:rsidR="00CF7F95" w:rsidRPr="000D2E4D" w:rsidRDefault="00CF7F95" w:rsidP="00CF17FE">
      <w:pPr>
        <w:tabs>
          <w:tab w:val="left" w:pos="9072"/>
        </w:tabs>
        <w:bidi w:val="0"/>
        <w:spacing w:after="0"/>
        <w:ind w:left="567"/>
        <w:jc w:val="both"/>
        <w:rPr>
          <w:rFonts w:ascii="Arial" w:hAnsi="Arial"/>
          <w:color w:val="000000"/>
          <w:sz w:val="18"/>
          <w:szCs w:val="18"/>
        </w:rPr>
      </w:pPr>
      <w:r w:rsidRPr="000D2E4D">
        <w:rPr>
          <w:rFonts w:ascii="Arial" w:hAnsi="Arial"/>
          <w:color w:val="000000"/>
          <w:sz w:val="18"/>
          <w:szCs w:val="18"/>
        </w:rPr>
        <w:t>* Data represent the average of the three years of 2014-2016</w:t>
      </w:r>
    </w:p>
    <w:p w:rsidR="00CF7F95" w:rsidRPr="00C4075F" w:rsidRDefault="00CF7F95" w:rsidP="00C4075F">
      <w:pPr>
        <w:autoSpaceDE w:val="0"/>
        <w:autoSpaceDN w:val="0"/>
        <w:bidi w:val="0"/>
        <w:adjustRightInd w:val="0"/>
        <w:spacing w:after="0" w:line="240" w:lineRule="auto"/>
        <w:jc w:val="both"/>
        <w:rPr>
          <w:rFonts w:ascii="Times New Roman" w:hAnsi="Times New Roman" w:cs="Times New Roman"/>
          <w:sz w:val="24"/>
          <w:szCs w:val="24"/>
          <w:rtl/>
        </w:rPr>
      </w:pPr>
    </w:p>
    <w:p w:rsidR="00CF7F95" w:rsidRPr="00C4075F" w:rsidRDefault="00CF7F95" w:rsidP="00C4075F">
      <w:pPr>
        <w:autoSpaceDE w:val="0"/>
        <w:autoSpaceDN w:val="0"/>
        <w:bidi w:val="0"/>
        <w:adjustRightInd w:val="0"/>
        <w:spacing w:after="0" w:line="240" w:lineRule="auto"/>
        <w:jc w:val="both"/>
        <w:rPr>
          <w:rFonts w:ascii="Times New Roman" w:hAnsi="Times New Roman" w:cs="Times New Roman"/>
          <w:sz w:val="24"/>
          <w:szCs w:val="24"/>
        </w:rPr>
      </w:pPr>
      <w:r w:rsidRPr="00C4075F">
        <w:rPr>
          <w:rFonts w:ascii="Times New Roman" w:hAnsi="Times New Roman" w:cs="Times New Roman"/>
          <w:sz w:val="24"/>
          <w:szCs w:val="24"/>
        </w:rPr>
        <w:t>The results indicate that Prevalence of severe food insecurity in the population, based on the Food Insecurity Experience Scale (FIES) in Palestine during 2014-2016 were 445</w:t>
      </w:r>
      <w:r w:rsidR="00174118" w:rsidRPr="00C4075F">
        <w:rPr>
          <w:rFonts w:ascii="Times New Roman" w:hAnsi="Times New Roman" w:cs="Times New Roman"/>
          <w:sz w:val="24"/>
          <w:szCs w:val="24"/>
        </w:rPr>
        <w:t xml:space="preserve"> thousand</w:t>
      </w:r>
      <w:r w:rsidR="002C5692" w:rsidRPr="00C4075F">
        <w:rPr>
          <w:rFonts w:ascii="Times New Roman" w:hAnsi="Times New Roman" w:cs="Times New Roman" w:hint="cs"/>
          <w:sz w:val="24"/>
          <w:szCs w:val="24"/>
          <w:rtl/>
        </w:rPr>
        <w:t xml:space="preserve"> </w:t>
      </w:r>
      <w:r w:rsidR="00174118" w:rsidRPr="00C4075F">
        <w:rPr>
          <w:rFonts w:ascii="Times New Roman" w:hAnsi="Times New Roman" w:cs="Times New Roman"/>
          <w:sz w:val="24"/>
          <w:szCs w:val="24"/>
        </w:rPr>
        <w:t>individuals</w:t>
      </w:r>
      <w:r w:rsidR="002C5692" w:rsidRPr="00C4075F">
        <w:rPr>
          <w:rFonts w:ascii="Times New Roman" w:hAnsi="Times New Roman" w:cs="Times New Roman" w:hint="cs"/>
          <w:sz w:val="24"/>
          <w:szCs w:val="24"/>
          <w:rtl/>
        </w:rPr>
        <w:t xml:space="preserve"> </w:t>
      </w:r>
      <w:r w:rsidRPr="00C4075F">
        <w:rPr>
          <w:rFonts w:ascii="Times New Roman" w:hAnsi="Times New Roman" w:cs="Times New Roman"/>
          <w:sz w:val="24"/>
          <w:szCs w:val="24"/>
        </w:rPr>
        <w:t>(9.5%).</w:t>
      </w:r>
    </w:p>
    <w:p w:rsidR="00C4075F" w:rsidRPr="00C4075F" w:rsidRDefault="00C4075F" w:rsidP="00656A59">
      <w:pPr>
        <w:tabs>
          <w:tab w:val="left" w:pos="9072"/>
        </w:tabs>
        <w:bidi w:val="0"/>
        <w:spacing w:after="0" w:line="240" w:lineRule="auto"/>
        <w:jc w:val="center"/>
        <w:rPr>
          <w:rFonts w:ascii="Times New Roman" w:hAnsi="Times New Roman" w:cs="Times New Roman"/>
          <w:b/>
          <w:bCs/>
          <w:sz w:val="16"/>
          <w:szCs w:val="16"/>
        </w:rPr>
      </w:pPr>
    </w:p>
    <w:p w:rsidR="00CF7F95" w:rsidRPr="00E405BE" w:rsidRDefault="00CF7F95" w:rsidP="00C4075F">
      <w:pPr>
        <w:tabs>
          <w:tab w:val="left" w:pos="9072"/>
        </w:tabs>
        <w:bidi w:val="0"/>
        <w:spacing w:after="0" w:line="240" w:lineRule="auto"/>
        <w:jc w:val="center"/>
        <w:rPr>
          <w:rFonts w:ascii="Arial" w:hAnsi="Arial"/>
          <w:b/>
          <w:bCs/>
        </w:rPr>
      </w:pPr>
      <w:r w:rsidRPr="00E405BE">
        <w:rPr>
          <w:rFonts w:ascii="Arial" w:hAnsi="Arial"/>
          <w:b/>
          <w:bCs/>
        </w:rPr>
        <w:t xml:space="preserve">Prevalence of </w:t>
      </w:r>
      <w:r w:rsidR="002A008C" w:rsidRPr="00E405BE">
        <w:rPr>
          <w:rFonts w:ascii="Arial" w:hAnsi="Arial"/>
          <w:b/>
          <w:bCs/>
        </w:rPr>
        <w:t xml:space="preserve">Severe Food Insecurity Among </w:t>
      </w:r>
      <w:r w:rsidRPr="00E405BE">
        <w:rPr>
          <w:rFonts w:ascii="Arial" w:hAnsi="Arial"/>
          <w:b/>
          <w:bCs/>
        </w:rPr>
        <w:t>Palestinians, 2016</w:t>
      </w:r>
      <w:r w:rsidR="002D609A" w:rsidRPr="00E405BE">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E405BE" w:rsidRPr="000D2E4D" w:rsidTr="000D2E4D">
        <w:tc>
          <w:tcPr>
            <w:tcW w:w="9286" w:type="dxa"/>
            <w:shd w:val="clear" w:color="auto" w:fill="auto"/>
          </w:tcPr>
          <w:p w:rsidR="00E405BE"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noProof/>
                <w:color w:val="FF0000"/>
                <w:sz w:val="24"/>
                <w:szCs w:val="24"/>
              </w:rPr>
              <w:drawing>
                <wp:inline distT="0" distB="0" distL="0" distR="0">
                  <wp:extent cx="5549900" cy="2337435"/>
                  <wp:effectExtent l="0" t="0" r="0" b="0"/>
                  <wp:docPr id="15"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rsidR="00CF7F95" w:rsidRDefault="00CF7F95" w:rsidP="00CF17FE">
      <w:pPr>
        <w:tabs>
          <w:tab w:val="left" w:pos="9072"/>
        </w:tabs>
        <w:bidi w:val="0"/>
        <w:spacing w:after="0"/>
        <w:jc w:val="both"/>
        <w:rPr>
          <w:rFonts w:ascii="Arial" w:hAnsi="Arial"/>
          <w:sz w:val="18"/>
          <w:szCs w:val="18"/>
        </w:rPr>
      </w:pPr>
      <w:r w:rsidRPr="00E405BE">
        <w:rPr>
          <w:rFonts w:ascii="Arial" w:hAnsi="Arial"/>
          <w:b/>
          <w:bCs/>
          <w:sz w:val="18"/>
          <w:szCs w:val="18"/>
        </w:rPr>
        <w:t xml:space="preserve">Source: </w:t>
      </w:r>
      <w:r w:rsidRPr="00E405BE">
        <w:rPr>
          <w:rFonts w:ascii="Arial" w:hAnsi="Arial"/>
          <w:sz w:val="18"/>
          <w:szCs w:val="18"/>
        </w:rPr>
        <w:t>Food and Agriculture Organization of the United Nations (FAO)</w:t>
      </w:r>
    </w:p>
    <w:p w:rsidR="00C4075F" w:rsidRPr="00C4075F" w:rsidRDefault="00C4075F" w:rsidP="00C4075F">
      <w:pPr>
        <w:autoSpaceDE w:val="0"/>
        <w:autoSpaceDN w:val="0"/>
        <w:bidi w:val="0"/>
        <w:adjustRightInd w:val="0"/>
        <w:spacing w:after="0" w:line="240" w:lineRule="auto"/>
        <w:jc w:val="both"/>
        <w:rPr>
          <w:rFonts w:ascii="Times New Roman" w:hAnsi="Times New Roman" w:cs="Times New Roman"/>
          <w:sz w:val="24"/>
          <w:szCs w:val="24"/>
        </w:rPr>
      </w:pPr>
    </w:p>
    <w:p w:rsidR="00CF7F95" w:rsidRPr="00C4075F" w:rsidRDefault="002A008C" w:rsidP="00C4075F">
      <w:pPr>
        <w:autoSpaceDE w:val="0"/>
        <w:autoSpaceDN w:val="0"/>
        <w:bidi w:val="0"/>
        <w:adjustRightInd w:val="0"/>
        <w:spacing w:after="0" w:line="240" w:lineRule="auto"/>
        <w:jc w:val="both"/>
        <w:rPr>
          <w:rFonts w:ascii="Times New Roman" w:hAnsi="Times New Roman" w:cs="Times New Roman"/>
          <w:b/>
          <w:bCs/>
          <w:i/>
          <w:iCs/>
          <w:sz w:val="24"/>
          <w:szCs w:val="24"/>
        </w:rPr>
      </w:pPr>
      <w:r w:rsidRPr="00C4075F">
        <w:rPr>
          <w:rFonts w:ascii="Times New Roman" w:hAnsi="Times New Roman" w:cs="Times New Roman"/>
          <w:b/>
          <w:bCs/>
          <w:i/>
          <w:iCs/>
          <w:sz w:val="24"/>
          <w:szCs w:val="24"/>
        </w:rPr>
        <w:t xml:space="preserve">Indicator </w:t>
      </w:r>
      <w:r w:rsidR="00CF7F95" w:rsidRPr="00C4075F">
        <w:rPr>
          <w:rFonts w:ascii="Times New Roman" w:hAnsi="Times New Roman" w:cs="Times New Roman"/>
          <w:b/>
          <w:bCs/>
          <w:i/>
          <w:iCs/>
          <w:sz w:val="24"/>
          <w:szCs w:val="24"/>
        </w:rPr>
        <w:t>2.2.1 Prevalence of stunting (height for age &lt;-2 standard deviation from the median of the World Health Organization (WHO) Child Growth Standards) among children under 5 years of age</w:t>
      </w:r>
    </w:p>
    <w:p w:rsidR="00CF7F95" w:rsidRPr="00C4075F" w:rsidRDefault="00CF7F95" w:rsidP="00C4075F">
      <w:pPr>
        <w:autoSpaceDE w:val="0"/>
        <w:autoSpaceDN w:val="0"/>
        <w:bidi w:val="0"/>
        <w:adjustRightInd w:val="0"/>
        <w:spacing w:after="0" w:line="240" w:lineRule="auto"/>
        <w:jc w:val="both"/>
        <w:rPr>
          <w:rFonts w:ascii="Times New Roman" w:hAnsi="Times New Roman" w:cs="Times New Roman"/>
          <w:sz w:val="24"/>
          <w:szCs w:val="24"/>
          <w:rtl/>
        </w:rPr>
      </w:pPr>
      <w:r w:rsidRPr="00C4075F">
        <w:rPr>
          <w:rFonts w:ascii="Times New Roman" w:hAnsi="Times New Roman" w:cs="Times New Roman"/>
          <w:sz w:val="24"/>
          <w:szCs w:val="24"/>
        </w:rPr>
        <w:t xml:space="preserve">Prevalence of stunting (height for age &lt;-2 standard deviation from the median of the World Health </w:t>
      </w:r>
      <w:r w:rsidR="0044477F" w:rsidRPr="00C4075F">
        <w:rPr>
          <w:rFonts w:ascii="Times New Roman" w:hAnsi="Times New Roman" w:cs="Times New Roman"/>
          <w:sz w:val="24"/>
          <w:szCs w:val="24"/>
        </w:rPr>
        <w:t>Organization Child</w:t>
      </w:r>
      <w:r w:rsidRPr="00C4075F">
        <w:rPr>
          <w:rFonts w:ascii="Times New Roman" w:hAnsi="Times New Roman" w:cs="Times New Roman"/>
          <w:sz w:val="24"/>
          <w:szCs w:val="24"/>
        </w:rPr>
        <w:t xml:space="preserve"> Growth Standards) among children under five years of age, there were 7.4%  in Palestine: 7.7% in the West Bank and 7.1% in Gaza Strip during 2014. The percentage was distributed during 2014 at the sex level, the results indicated a percentage that Prevalence of stunting (height for age &lt;-2 standard deviation from the median of the World Health Organization Child Growth Standards) among children under five years of age in Palestine 8.1% for male</w:t>
      </w:r>
      <w:r w:rsidR="00F97022" w:rsidRPr="00C4075F">
        <w:rPr>
          <w:rFonts w:ascii="Times New Roman" w:hAnsi="Times New Roman" w:cs="Times New Roman"/>
          <w:sz w:val="24"/>
          <w:szCs w:val="24"/>
        </w:rPr>
        <w:t>s</w:t>
      </w:r>
      <w:r w:rsidRPr="00C4075F">
        <w:rPr>
          <w:rFonts w:ascii="Times New Roman" w:hAnsi="Times New Roman" w:cs="Times New Roman"/>
          <w:sz w:val="24"/>
          <w:szCs w:val="24"/>
        </w:rPr>
        <w:t xml:space="preserve"> and 6.6% for females</w:t>
      </w:r>
      <w:r w:rsidR="00BD07FE" w:rsidRPr="00C4075F">
        <w:rPr>
          <w:rFonts w:ascii="Times New Roman" w:hAnsi="Times New Roman" w:cs="Times New Roman"/>
          <w:sz w:val="24"/>
          <w:szCs w:val="24"/>
        </w:rPr>
        <w:t>.</w:t>
      </w:r>
    </w:p>
    <w:p w:rsidR="00CF7F95" w:rsidRPr="00C4075F" w:rsidRDefault="00CF7F95" w:rsidP="00C4075F">
      <w:pPr>
        <w:autoSpaceDE w:val="0"/>
        <w:autoSpaceDN w:val="0"/>
        <w:bidi w:val="0"/>
        <w:adjustRightInd w:val="0"/>
        <w:spacing w:after="0" w:line="240" w:lineRule="auto"/>
        <w:jc w:val="both"/>
        <w:rPr>
          <w:rFonts w:ascii="Times New Roman" w:hAnsi="Times New Roman" w:cs="Times New Roman"/>
          <w:sz w:val="24"/>
          <w:szCs w:val="24"/>
        </w:rPr>
      </w:pPr>
    </w:p>
    <w:p w:rsidR="00C4075F" w:rsidRPr="00C4075F" w:rsidRDefault="00C4075F" w:rsidP="00C4075F">
      <w:pPr>
        <w:autoSpaceDE w:val="0"/>
        <w:autoSpaceDN w:val="0"/>
        <w:bidi w:val="0"/>
        <w:adjustRightInd w:val="0"/>
        <w:spacing w:after="0" w:line="240" w:lineRule="auto"/>
        <w:jc w:val="both"/>
        <w:rPr>
          <w:rFonts w:ascii="Times New Roman" w:hAnsi="Times New Roman" w:cs="Times New Roman"/>
          <w:sz w:val="24"/>
          <w:szCs w:val="24"/>
        </w:rPr>
      </w:pPr>
    </w:p>
    <w:p w:rsidR="00C4075F" w:rsidRPr="00C4075F" w:rsidRDefault="00C4075F" w:rsidP="00C4075F">
      <w:pPr>
        <w:autoSpaceDE w:val="0"/>
        <w:autoSpaceDN w:val="0"/>
        <w:bidi w:val="0"/>
        <w:adjustRightInd w:val="0"/>
        <w:spacing w:after="0" w:line="240" w:lineRule="auto"/>
        <w:jc w:val="both"/>
        <w:rPr>
          <w:rFonts w:ascii="Times New Roman" w:hAnsi="Times New Roman" w:cs="Times New Roman"/>
          <w:sz w:val="24"/>
          <w:szCs w:val="24"/>
        </w:rPr>
      </w:pPr>
    </w:p>
    <w:p w:rsidR="00C4075F" w:rsidRDefault="00C4075F" w:rsidP="00C4075F">
      <w:pPr>
        <w:tabs>
          <w:tab w:val="left" w:pos="9072"/>
        </w:tabs>
        <w:bidi w:val="0"/>
        <w:spacing w:after="0" w:line="240" w:lineRule="auto"/>
        <w:jc w:val="center"/>
        <w:rPr>
          <w:rFonts w:ascii="Arial" w:hAnsi="Arial"/>
          <w:b/>
          <w:bCs/>
        </w:rPr>
      </w:pPr>
    </w:p>
    <w:p w:rsidR="00CF7F95" w:rsidRPr="00E405BE" w:rsidRDefault="00CF7F95" w:rsidP="00C4075F">
      <w:pPr>
        <w:tabs>
          <w:tab w:val="left" w:pos="9072"/>
        </w:tabs>
        <w:bidi w:val="0"/>
        <w:spacing w:after="0" w:line="240" w:lineRule="auto"/>
        <w:jc w:val="center"/>
        <w:rPr>
          <w:rFonts w:ascii="Arial" w:hAnsi="Arial"/>
          <w:b/>
          <w:bCs/>
        </w:rPr>
      </w:pPr>
      <w:r w:rsidRPr="00E405BE">
        <w:rPr>
          <w:rFonts w:ascii="Arial" w:hAnsi="Arial"/>
          <w:b/>
          <w:bCs/>
        </w:rPr>
        <w:lastRenderedPageBreak/>
        <w:t xml:space="preserve">Prevalence of </w:t>
      </w:r>
      <w:r w:rsidR="002A008C" w:rsidRPr="00E405BE">
        <w:rPr>
          <w:rFonts w:ascii="Arial" w:hAnsi="Arial"/>
          <w:b/>
          <w:bCs/>
        </w:rPr>
        <w:t xml:space="preserve">Stunting* Among Children Under Five Years </w:t>
      </w:r>
      <w:r w:rsidRPr="00E405BE">
        <w:rPr>
          <w:rFonts w:ascii="Arial" w:hAnsi="Arial"/>
          <w:b/>
          <w:bCs/>
        </w:rPr>
        <w:t xml:space="preserve">of </w:t>
      </w:r>
      <w:r w:rsidR="002A008C" w:rsidRPr="00E405BE">
        <w:rPr>
          <w:rFonts w:ascii="Arial" w:hAnsi="Arial"/>
          <w:b/>
          <w:bCs/>
        </w:rPr>
        <w:t>Age</w:t>
      </w:r>
      <w:r w:rsidRPr="00E405BE">
        <w:rPr>
          <w:rFonts w:ascii="Arial" w:hAnsi="Arial"/>
          <w:b/>
          <w:bCs/>
        </w:rPr>
        <w:t xml:space="preserve"> </w:t>
      </w:r>
      <w:r w:rsidR="002D609A" w:rsidRPr="00E405BE">
        <w:rPr>
          <w:rFonts w:ascii="Arial" w:hAnsi="Arial"/>
          <w:b/>
          <w:bCs/>
        </w:rPr>
        <w:t>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2A008C" w:rsidRPr="000D2E4D" w:rsidTr="000D2E4D">
        <w:tc>
          <w:tcPr>
            <w:tcW w:w="9286" w:type="dxa"/>
            <w:shd w:val="clear" w:color="auto" w:fill="auto"/>
          </w:tcPr>
          <w:p w:rsidR="002A008C"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noProof/>
                <w:sz w:val="24"/>
                <w:szCs w:val="24"/>
              </w:rPr>
              <w:drawing>
                <wp:inline distT="0" distB="0" distL="0" distR="0">
                  <wp:extent cx="5589905" cy="2472690"/>
                  <wp:effectExtent l="0" t="0" r="0" b="0"/>
                  <wp:docPr id="16"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rsidR="00CF0810" w:rsidRPr="00D03D80" w:rsidRDefault="00CF7F95" w:rsidP="00CF0810">
      <w:pPr>
        <w:tabs>
          <w:tab w:val="left" w:pos="9072"/>
        </w:tabs>
        <w:bidi w:val="0"/>
        <w:spacing w:after="0"/>
        <w:jc w:val="both"/>
        <w:rPr>
          <w:rFonts w:ascii="Arial" w:hAnsi="Arial"/>
          <w:b/>
          <w:bCs/>
          <w:sz w:val="16"/>
          <w:szCs w:val="16"/>
        </w:rPr>
      </w:pPr>
      <w:r w:rsidRPr="00D03D80">
        <w:rPr>
          <w:rFonts w:ascii="Arial" w:hAnsi="Arial"/>
          <w:b/>
          <w:bCs/>
          <w:sz w:val="16"/>
          <w:szCs w:val="16"/>
        </w:rPr>
        <w:t>Source:  Palestinian Central Bureau of Statistics,</w:t>
      </w:r>
      <w:r w:rsidR="0032021F" w:rsidRPr="00D03D80">
        <w:rPr>
          <w:rFonts w:ascii="Arial" w:hAnsi="Arial"/>
          <w:b/>
          <w:bCs/>
          <w:sz w:val="16"/>
          <w:szCs w:val="16"/>
        </w:rPr>
        <w:t xml:space="preserve"> </w:t>
      </w:r>
      <w:r w:rsidRPr="00D03D80">
        <w:rPr>
          <w:rFonts w:ascii="Arial" w:hAnsi="Arial"/>
          <w:sz w:val="16"/>
          <w:szCs w:val="16"/>
        </w:rPr>
        <w:t>Health Surveys 2000 Database</w:t>
      </w:r>
      <w:r w:rsidR="00CF0810" w:rsidRPr="00D03D80">
        <w:rPr>
          <w:rFonts w:ascii="Arial" w:hAnsi="Arial"/>
          <w:b/>
          <w:bCs/>
          <w:sz w:val="16"/>
          <w:szCs w:val="16"/>
        </w:rPr>
        <w:t xml:space="preserve">. </w:t>
      </w:r>
      <w:r w:rsidR="00873190" w:rsidRPr="00D03D80">
        <w:rPr>
          <w:rFonts w:ascii="Arial" w:hAnsi="Arial"/>
          <w:sz w:val="16"/>
          <w:szCs w:val="16"/>
        </w:rPr>
        <w:t>Ramallah – Palestine</w:t>
      </w:r>
      <w:r w:rsidR="00CF0810" w:rsidRPr="00D03D80">
        <w:rPr>
          <w:rFonts w:ascii="Arial" w:hAnsi="Arial"/>
          <w:sz w:val="16"/>
          <w:szCs w:val="16"/>
        </w:rPr>
        <w:t>.</w:t>
      </w:r>
    </w:p>
    <w:p w:rsidR="00CF0810" w:rsidRPr="00D03D80" w:rsidRDefault="00CF7F95" w:rsidP="00CF0810">
      <w:pPr>
        <w:tabs>
          <w:tab w:val="left" w:pos="9072"/>
        </w:tabs>
        <w:bidi w:val="0"/>
        <w:spacing w:after="0"/>
        <w:ind w:left="720"/>
        <w:jc w:val="both"/>
        <w:rPr>
          <w:rFonts w:ascii="Arial" w:hAnsi="Arial"/>
          <w:b/>
          <w:bCs/>
          <w:sz w:val="16"/>
          <w:szCs w:val="16"/>
        </w:rPr>
      </w:pPr>
      <w:r w:rsidRPr="00D03D80">
        <w:rPr>
          <w:rFonts w:ascii="Arial" w:hAnsi="Arial"/>
          <w:b/>
          <w:bCs/>
          <w:sz w:val="16"/>
          <w:szCs w:val="16"/>
        </w:rPr>
        <w:t>Palestinian Central Bureau of Statistics,</w:t>
      </w:r>
      <w:r w:rsidR="0032021F" w:rsidRPr="00D03D80">
        <w:rPr>
          <w:rFonts w:ascii="Arial" w:hAnsi="Arial"/>
          <w:b/>
          <w:bCs/>
          <w:sz w:val="16"/>
          <w:szCs w:val="16"/>
        </w:rPr>
        <w:t xml:space="preserve"> </w:t>
      </w:r>
      <w:r w:rsidRPr="00D03D80">
        <w:rPr>
          <w:rFonts w:ascii="Arial" w:hAnsi="Arial"/>
          <w:sz w:val="16"/>
          <w:szCs w:val="16"/>
        </w:rPr>
        <w:t>Palestinian Family Health Survey 2006 Database</w:t>
      </w:r>
      <w:r w:rsidR="00CF0810" w:rsidRPr="00D03D80">
        <w:rPr>
          <w:rFonts w:ascii="Arial" w:hAnsi="Arial"/>
          <w:sz w:val="16"/>
          <w:szCs w:val="16"/>
        </w:rPr>
        <w:t>. Ramallah</w:t>
      </w:r>
      <w:r w:rsidR="00873190" w:rsidRPr="00D03D80">
        <w:rPr>
          <w:rFonts w:ascii="Arial" w:hAnsi="Arial"/>
          <w:sz w:val="16"/>
          <w:szCs w:val="16"/>
        </w:rPr>
        <w:t>– Palestine</w:t>
      </w:r>
      <w:r w:rsidR="00CF0810" w:rsidRPr="00D03D80">
        <w:rPr>
          <w:rFonts w:ascii="Arial" w:hAnsi="Arial"/>
          <w:sz w:val="16"/>
          <w:szCs w:val="16"/>
        </w:rPr>
        <w:t>.</w:t>
      </w:r>
    </w:p>
    <w:p w:rsidR="00CF7F95" w:rsidRPr="00D03D80" w:rsidRDefault="00CF7F95" w:rsidP="00CF0810">
      <w:pPr>
        <w:tabs>
          <w:tab w:val="left" w:pos="9072"/>
        </w:tabs>
        <w:bidi w:val="0"/>
        <w:spacing w:after="0"/>
        <w:ind w:left="720"/>
        <w:jc w:val="both"/>
        <w:rPr>
          <w:rFonts w:ascii="Arial" w:hAnsi="Arial"/>
          <w:b/>
          <w:bCs/>
          <w:sz w:val="16"/>
          <w:szCs w:val="16"/>
        </w:rPr>
      </w:pPr>
      <w:r w:rsidRPr="00D03D80">
        <w:rPr>
          <w:rFonts w:ascii="Arial" w:hAnsi="Arial"/>
          <w:b/>
          <w:bCs/>
          <w:sz w:val="16"/>
          <w:szCs w:val="16"/>
        </w:rPr>
        <w:t>Palestinian Central Bureau of Statistics,</w:t>
      </w:r>
      <w:r w:rsidR="0032021F" w:rsidRPr="00D03D80">
        <w:rPr>
          <w:rFonts w:ascii="Arial" w:hAnsi="Arial"/>
          <w:b/>
          <w:bCs/>
          <w:sz w:val="16"/>
          <w:szCs w:val="16"/>
        </w:rPr>
        <w:t xml:space="preserve"> </w:t>
      </w:r>
      <w:r w:rsidRPr="00D03D80">
        <w:rPr>
          <w:rFonts w:ascii="Arial" w:hAnsi="Arial"/>
          <w:sz w:val="16"/>
          <w:szCs w:val="16"/>
        </w:rPr>
        <w:t>Palestinian Multiple Indicator Cluster Survey 2014 Database</w:t>
      </w:r>
      <w:r w:rsidR="00CF0810" w:rsidRPr="00D03D80">
        <w:rPr>
          <w:rFonts w:ascii="Arial" w:hAnsi="Arial"/>
          <w:sz w:val="16"/>
          <w:szCs w:val="16"/>
        </w:rPr>
        <w:t xml:space="preserve">. </w:t>
      </w:r>
      <w:r w:rsidR="00873190" w:rsidRPr="00D03D80">
        <w:rPr>
          <w:rFonts w:ascii="Arial" w:hAnsi="Arial"/>
          <w:sz w:val="16"/>
          <w:szCs w:val="16"/>
        </w:rPr>
        <w:t>Ramallah – Palestine</w:t>
      </w:r>
    </w:p>
    <w:p w:rsidR="00CF7F95" w:rsidRPr="00D03D80" w:rsidRDefault="00312752" w:rsidP="00312752">
      <w:pPr>
        <w:bidi w:val="0"/>
        <w:spacing w:after="120" w:line="240" w:lineRule="auto"/>
        <w:contextualSpacing/>
        <w:rPr>
          <w:rFonts w:ascii="Arial" w:hAnsi="Arial"/>
          <w:bCs/>
          <w:sz w:val="16"/>
          <w:szCs w:val="16"/>
        </w:rPr>
      </w:pPr>
      <w:r>
        <w:rPr>
          <w:rFonts w:ascii="Arial" w:hAnsi="Arial"/>
          <w:bCs/>
          <w:sz w:val="16"/>
          <w:szCs w:val="16"/>
        </w:rPr>
        <w:t>(</w:t>
      </w:r>
      <w:r w:rsidR="00CF7F95" w:rsidRPr="00D03D80">
        <w:rPr>
          <w:rFonts w:ascii="Arial" w:hAnsi="Arial"/>
          <w:bCs/>
          <w:sz w:val="16"/>
          <w:szCs w:val="16"/>
        </w:rPr>
        <w:t>*</w:t>
      </w:r>
      <w:r>
        <w:rPr>
          <w:rFonts w:ascii="Arial" w:hAnsi="Arial"/>
          <w:bCs/>
          <w:sz w:val="16"/>
          <w:szCs w:val="16"/>
        </w:rPr>
        <w:t>)</w:t>
      </w:r>
      <w:r w:rsidR="00CF7F95" w:rsidRPr="00D03D80">
        <w:rPr>
          <w:rFonts w:ascii="Arial" w:hAnsi="Arial"/>
          <w:bCs/>
          <w:sz w:val="16"/>
          <w:szCs w:val="16"/>
        </w:rPr>
        <w:t>:</w:t>
      </w:r>
      <w:r>
        <w:rPr>
          <w:rFonts w:ascii="Arial" w:hAnsi="Arial"/>
          <w:bCs/>
          <w:sz w:val="16"/>
          <w:szCs w:val="16"/>
        </w:rPr>
        <w:t xml:space="preserve"> </w:t>
      </w:r>
      <w:r w:rsidR="00CF7F95" w:rsidRPr="00D03D80">
        <w:rPr>
          <w:rFonts w:ascii="Arial" w:hAnsi="Arial"/>
          <w:bCs/>
          <w:sz w:val="16"/>
          <w:szCs w:val="16"/>
        </w:rPr>
        <w:t>height for age &lt;-2 standard deviation from the median of the World Health Orga</w:t>
      </w:r>
      <w:r>
        <w:rPr>
          <w:rFonts w:ascii="Arial" w:hAnsi="Arial"/>
          <w:bCs/>
          <w:sz w:val="16"/>
          <w:szCs w:val="16"/>
        </w:rPr>
        <w:t>nization Child Growth Standards</w:t>
      </w:r>
    </w:p>
    <w:p w:rsidR="00C86C39" w:rsidRPr="00B21F1F" w:rsidRDefault="00C86C39" w:rsidP="00656A59">
      <w:pPr>
        <w:tabs>
          <w:tab w:val="left" w:pos="9072"/>
        </w:tabs>
        <w:bidi w:val="0"/>
        <w:spacing w:after="0" w:line="240" w:lineRule="auto"/>
        <w:jc w:val="center"/>
        <w:rPr>
          <w:rFonts w:ascii="Arial" w:hAnsi="Arial"/>
          <w:b/>
          <w:bCs/>
          <w:sz w:val="24"/>
          <w:szCs w:val="24"/>
        </w:rPr>
      </w:pPr>
    </w:p>
    <w:p w:rsidR="008819F2" w:rsidRPr="00D03D80" w:rsidRDefault="00CF7F95" w:rsidP="00C86C39">
      <w:pPr>
        <w:tabs>
          <w:tab w:val="left" w:pos="9072"/>
        </w:tabs>
        <w:bidi w:val="0"/>
        <w:spacing w:after="0" w:line="240" w:lineRule="auto"/>
        <w:jc w:val="center"/>
        <w:rPr>
          <w:rFonts w:ascii="Arial" w:hAnsi="Arial"/>
          <w:b/>
          <w:bCs/>
        </w:rPr>
      </w:pPr>
      <w:r w:rsidRPr="00D03D80">
        <w:rPr>
          <w:rFonts w:ascii="Arial" w:hAnsi="Arial"/>
          <w:b/>
          <w:bCs/>
        </w:rPr>
        <w:t xml:space="preserve">Prevalence of stunting* among children under five years of age by sex, </w:t>
      </w:r>
      <w:r w:rsidR="008819F2" w:rsidRPr="00D03D80">
        <w:rPr>
          <w:rFonts w:ascii="Arial" w:hAnsi="Arial"/>
          <w:b/>
          <w:bCs/>
        </w:rPr>
        <w:t>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D03D80" w:rsidRPr="000D2E4D" w:rsidTr="000D2E4D">
        <w:tc>
          <w:tcPr>
            <w:tcW w:w="9286" w:type="dxa"/>
            <w:shd w:val="clear" w:color="auto" w:fill="auto"/>
          </w:tcPr>
          <w:p w:rsidR="00D03D80"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noProof/>
                <w:sz w:val="24"/>
                <w:szCs w:val="24"/>
              </w:rPr>
              <w:drawing>
                <wp:inline distT="0" distB="0" distL="0" distR="0">
                  <wp:extent cx="5605780" cy="2162810"/>
                  <wp:effectExtent l="0" t="0" r="0" b="0"/>
                  <wp:docPr id="17"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5658F6" w:rsidRPr="00D03D80" w:rsidRDefault="005658F6" w:rsidP="005658F6">
      <w:pPr>
        <w:tabs>
          <w:tab w:val="left" w:pos="9072"/>
        </w:tabs>
        <w:bidi w:val="0"/>
        <w:spacing w:after="0"/>
        <w:jc w:val="both"/>
        <w:rPr>
          <w:rFonts w:ascii="Arial" w:hAnsi="Arial"/>
          <w:b/>
          <w:bCs/>
          <w:sz w:val="16"/>
          <w:szCs w:val="16"/>
        </w:rPr>
      </w:pPr>
      <w:r w:rsidRPr="00D03D80">
        <w:rPr>
          <w:rFonts w:ascii="Arial" w:hAnsi="Arial"/>
          <w:b/>
          <w:bCs/>
          <w:sz w:val="16"/>
          <w:szCs w:val="16"/>
        </w:rPr>
        <w:t xml:space="preserve">Source:  Palestinian Central Bureau of Statistics, </w:t>
      </w:r>
      <w:r w:rsidRPr="00D03D80">
        <w:rPr>
          <w:rFonts w:ascii="Arial" w:hAnsi="Arial"/>
          <w:sz w:val="16"/>
          <w:szCs w:val="16"/>
        </w:rPr>
        <w:t>Health Surveys 2000 Database</w:t>
      </w:r>
      <w:r w:rsidRPr="00D03D80">
        <w:rPr>
          <w:rFonts w:ascii="Arial" w:hAnsi="Arial"/>
          <w:b/>
          <w:bCs/>
          <w:sz w:val="16"/>
          <w:szCs w:val="16"/>
        </w:rPr>
        <w:t xml:space="preserve">. </w:t>
      </w:r>
      <w:r w:rsidRPr="00D03D80">
        <w:rPr>
          <w:rFonts w:ascii="Arial" w:hAnsi="Arial"/>
          <w:sz w:val="16"/>
          <w:szCs w:val="16"/>
        </w:rPr>
        <w:t>Ramallah – Palestine.</w:t>
      </w:r>
    </w:p>
    <w:p w:rsidR="005658F6" w:rsidRPr="00D03D80" w:rsidRDefault="005658F6" w:rsidP="005658F6">
      <w:pPr>
        <w:tabs>
          <w:tab w:val="left" w:pos="9072"/>
        </w:tabs>
        <w:bidi w:val="0"/>
        <w:spacing w:after="0"/>
        <w:ind w:left="720"/>
        <w:jc w:val="both"/>
        <w:rPr>
          <w:rFonts w:ascii="Arial" w:hAnsi="Arial"/>
          <w:b/>
          <w:bCs/>
          <w:sz w:val="16"/>
          <w:szCs w:val="16"/>
        </w:rPr>
      </w:pPr>
      <w:r w:rsidRPr="00D03D80">
        <w:rPr>
          <w:rFonts w:ascii="Arial" w:hAnsi="Arial"/>
          <w:b/>
          <w:bCs/>
          <w:sz w:val="16"/>
          <w:szCs w:val="16"/>
        </w:rPr>
        <w:t xml:space="preserve">Palestinian Central Bureau of Statistics, </w:t>
      </w:r>
      <w:r w:rsidRPr="00D03D80">
        <w:rPr>
          <w:rFonts w:ascii="Arial" w:hAnsi="Arial"/>
          <w:sz w:val="16"/>
          <w:szCs w:val="16"/>
        </w:rPr>
        <w:t>Palestinian Family Health Survey 2006 Database. Ramallah– Palestine.</w:t>
      </w:r>
    </w:p>
    <w:p w:rsidR="005658F6" w:rsidRPr="00D03D80" w:rsidRDefault="005658F6" w:rsidP="005658F6">
      <w:pPr>
        <w:tabs>
          <w:tab w:val="left" w:pos="9072"/>
        </w:tabs>
        <w:bidi w:val="0"/>
        <w:spacing w:after="0"/>
        <w:ind w:left="720"/>
        <w:jc w:val="both"/>
        <w:rPr>
          <w:rFonts w:ascii="Arial" w:hAnsi="Arial"/>
          <w:b/>
          <w:bCs/>
          <w:sz w:val="16"/>
          <w:szCs w:val="16"/>
        </w:rPr>
      </w:pPr>
      <w:r w:rsidRPr="00D03D80">
        <w:rPr>
          <w:rFonts w:ascii="Arial" w:hAnsi="Arial"/>
          <w:b/>
          <w:bCs/>
          <w:sz w:val="16"/>
          <w:szCs w:val="16"/>
        </w:rPr>
        <w:t xml:space="preserve">Palestinian Central Bureau of Statistics, </w:t>
      </w:r>
      <w:r w:rsidRPr="00D03D80">
        <w:rPr>
          <w:rFonts w:ascii="Arial" w:hAnsi="Arial"/>
          <w:sz w:val="16"/>
          <w:szCs w:val="16"/>
        </w:rPr>
        <w:t>Palestinian Multiple Indicator Cluster Survey 2014 Database. Ramallah – Palestine</w:t>
      </w:r>
    </w:p>
    <w:p w:rsidR="00CF7F95" w:rsidRDefault="00312752" w:rsidP="00312752">
      <w:pPr>
        <w:bidi w:val="0"/>
        <w:contextualSpacing/>
        <w:jc w:val="both"/>
        <w:rPr>
          <w:rFonts w:ascii="Arial" w:hAnsi="Arial"/>
          <w:sz w:val="16"/>
          <w:szCs w:val="16"/>
        </w:rPr>
      </w:pPr>
      <w:r>
        <w:rPr>
          <w:rFonts w:ascii="Arial" w:hAnsi="Arial"/>
          <w:sz w:val="16"/>
          <w:szCs w:val="16"/>
        </w:rPr>
        <w:t>(</w:t>
      </w:r>
      <w:r w:rsidR="00CF7F95" w:rsidRPr="00D03D80">
        <w:rPr>
          <w:rFonts w:ascii="Arial" w:hAnsi="Arial"/>
          <w:sz w:val="16"/>
          <w:szCs w:val="16"/>
        </w:rPr>
        <w:t>*</w:t>
      </w:r>
      <w:r>
        <w:rPr>
          <w:rFonts w:ascii="Arial" w:hAnsi="Arial"/>
          <w:sz w:val="16"/>
          <w:szCs w:val="16"/>
        </w:rPr>
        <w:t xml:space="preserve">): </w:t>
      </w:r>
      <w:r w:rsidR="00CF7F95" w:rsidRPr="00D03D80">
        <w:rPr>
          <w:rFonts w:ascii="Arial" w:hAnsi="Arial"/>
          <w:sz w:val="16"/>
          <w:szCs w:val="16"/>
        </w:rPr>
        <w:t>height for age &lt;-2 standard deviation from the median of the World Health Orga</w:t>
      </w:r>
      <w:r>
        <w:rPr>
          <w:rFonts w:ascii="Arial" w:hAnsi="Arial"/>
          <w:sz w:val="16"/>
          <w:szCs w:val="16"/>
        </w:rPr>
        <w:t>nization Child Growth Standards</w:t>
      </w:r>
    </w:p>
    <w:p w:rsidR="001F04A4" w:rsidRPr="00B21F1F" w:rsidRDefault="001F04A4" w:rsidP="001F04A4">
      <w:pPr>
        <w:bidi w:val="0"/>
        <w:contextualSpacing/>
        <w:jc w:val="both"/>
        <w:rPr>
          <w:rFonts w:ascii="Arial" w:hAnsi="Arial"/>
          <w:sz w:val="24"/>
          <w:szCs w:val="24"/>
        </w:rPr>
      </w:pPr>
    </w:p>
    <w:p w:rsidR="00CF7F95" w:rsidRPr="001F04A4" w:rsidRDefault="00CF7F95" w:rsidP="001F04A4">
      <w:pPr>
        <w:autoSpaceDE w:val="0"/>
        <w:autoSpaceDN w:val="0"/>
        <w:bidi w:val="0"/>
        <w:adjustRightInd w:val="0"/>
        <w:spacing w:after="0" w:line="240" w:lineRule="auto"/>
        <w:jc w:val="both"/>
        <w:rPr>
          <w:rFonts w:ascii="Times New Roman" w:hAnsi="Times New Roman" w:cs="Times New Roman"/>
          <w:sz w:val="24"/>
          <w:szCs w:val="24"/>
        </w:rPr>
      </w:pPr>
      <w:r w:rsidRPr="001F04A4">
        <w:rPr>
          <w:rFonts w:ascii="Times New Roman" w:hAnsi="Times New Roman" w:cs="Times New Roman"/>
          <w:sz w:val="24"/>
          <w:szCs w:val="24"/>
        </w:rPr>
        <w:t xml:space="preserve">Prevalence of malnutrition (weight for height &gt;+2  or &lt;-2 standard deviation from the median of the World Health Organization  Child Growth  Standards) among children under five wasting, were 1.2%  in Palestine: 1.7 % in the West Bank and 0.7% in Gaza Strip during 2014. The </w:t>
      </w:r>
      <w:r w:rsidR="0018438E" w:rsidRPr="001F04A4">
        <w:rPr>
          <w:rFonts w:ascii="Times New Roman" w:hAnsi="Times New Roman" w:cs="Times New Roman"/>
          <w:sz w:val="24"/>
          <w:szCs w:val="24"/>
        </w:rPr>
        <w:t>percentage during 2014 at the sex level indicates</w:t>
      </w:r>
      <w:r w:rsidRPr="001F04A4">
        <w:rPr>
          <w:rFonts w:ascii="Times New Roman" w:hAnsi="Times New Roman" w:cs="Times New Roman"/>
          <w:sz w:val="24"/>
          <w:szCs w:val="24"/>
        </w:rPr>
        <w:t xml:space="preserve"> that </w:t>
      </w:r>
      <w:r w:rsidR="0018438E" w:rsidRPr="001F04A4">
        <w:rPr>
          <w:rFonts w:ascii="Times New Roman" w:hAnsi="Times New Roman" w:cs="Times New Roman"/>
          <w:sz w:val="24"/>
          <w:szCs w:val="24"/>
        </w:rPr>
        <w:t>it was</w:t>
      </w:r>
      <w:r w:rsidRPr="001F04A4">
        <w:rPr>
          <w:rFonts w:ascii="Times New Roman" w:hAnsi="Times New Roman" w:cs="Times New Roman"/>
          <w:sz w:val="24"/>
          <w:szCs w:val="24"/>
        </w:rPr>
        <w:t xml:space="preserve"> equal between males and females 1.2%.</w:t>
      </w:r>
    </w:p>
    <w:p w:rsidR="00CF7F95" w:rsidRPr="00B55C1C" w:rsidRDefault="00CF7F95" w:rsidP="00CF17FE">
      <w:pPr>
        <w:bidi w:val="0"/>
        <w:contextualSpacing/>
        <w:jc w:val="both"/>
        <w:rPr>
          <w:rFonts w:ascii="Times New Roman" w:hAnsi="Times New Roman" w:cs="Times New Roman"/>
          <w:sz w:val="24"/>
          <w:szCs w:val="24"/>
        </w:rPr>
      </w:pPr>
    </w:p>
    <w:p w:rsidR="00B55C1C" w:rsidRDefault="00B55C1C" w:rsidP="001F04A4">
      <w:pPr>
        <w:bidi w:val="0"/>
        <w:spacing w:after="0" w:line="240" w:lineRule="auto"/>
        <w:ind w:left="70"/>
        <w:jc w:val="center"/>
        <w:rPr>
          <w:rFonts w:ascii="Arial" w:hAnsi="Arial"/>
          <w:b/>
          <w:bCs/>
        </w:rPr>
      </w:pPr>
    </w:p>
    <w:p w:rsidR="00B55C1C" w:rsidRDefault="00B55C1C" w:rsidP="00B55C1C">
      <w:pPr>
        <w:bidi w:val="0"/>
        <w:spacing w:after="0" w:line="240" w:lineRule="auto"/>
        <w:ind w:left="70"/>
        <w:jc w:val="center"/>
        <w:rPr>
          <w:rFonts w:ascii="Arial" w:hAnsi="Arial"/>
          <w:b/>
          <w:bCs/>
        </w:rPr>
      </w:pPr>
    </w:p>
    <w:p w:rsidR="00B55C1C" w:rsidRDefault="00B55C1C" w:rsidP="00B55C1C">
      <w:pPr>
        <w:bidi w:val="0"/>
        <w:spacing w:after="0" w:line="240" w:lineRule="auto"/>
        <w:ind w:left="70"/>
        <w:jc w:val="center"/>
        <w:rPr>
          <w:rFonts w:ascii="Arial" w:hAnsi="Arial"/>
          <w:b/>
          <w:bCs/>
        </w:rPr>
      </w:pPr>
    </w:p>
    <w:p w:rsidR="00B55C1C" w:rsidRDefault="00B55C1C" w:rsidP="00B55C1C">
      <w:pPr>
        <w:bidi w:val="0"/>
        <w:spacing w:after="0" w:line="240" w:lineRule="auto"/>
        <w:ind w:left="70"/>
        <w:jc w:val="center"/>
        <w:rPr>
          <w:rFonts w:ascii="Arial" w:hAnsi="Arial"/>
          <w:b/>
          <w:bCs/>
        </w:rPr>
      </w:pPr>
    </w:p>
    <w:p w:rsidR="008819F2" w:rsidRPr="007B59D0" w:rsidRDefault="00CF7F95" w:rsidP="00B55C1C">
      <w:pPr>
        <w:bidi w:val="0"/>
        <w:spacing w:after="0" w:line="240" w:lineRule="auto"/>
        <w:ind w:left="70"/>
        <w:jc w:val="center"/>
        <w:rPr>
          <w:rFonts w:ascii="Arial" w:hAnsi="Arial"/>
          <w:b/>
          <w:bCs/>
        </w:rPr>
      </w:pPr>
      <w:r w:rsidRPr="007B59D0">
        <w:rPr>
          <w:rFonts w:ascii="Arial" w:hAnsi="Arial"/>
          <w:b/>
          <w:bCs/>
        </w:rPr>
        <w:lastRenderedPageBreak/>
        <w:t xml:space="preserve">Prevalence of </w:t>
      </w:r>
      <w:r w:rsidR="005658F6" w:rsidRPr="007B59D0">
        <w:rPr>
          <w:rFonts w:ascii="Arial" w:hAnsi="Arial"/>
          <w:b/>
          <w:bCs/>
        </w:rPr>
        <w:t>Malnutrition</w:t>
      </w:r>
      <w:r w:rsidR="00FE0E74" w:rsidRPr="007B59D0">
        <w:rPr>
          <w:rFonts w:ascii="Arial" w:hAnsi="Arial"/>
          <w:b/>
          <w:bCs/>
        </w:rPr>
        <w:t xml:space="preserve"> (Wasting)</w:t>
      </w:r>
      <w:r w:rsidR="00D5032C">
        <w:rPr>
          <w:rFonts w:ascii="Arial" w:hAnsi="Arial"/>
          <w:b/>
          <w:bCs/>
        </w:rPr>
        <w:t>*</w:t>
      </w:r>
      <w:r w:rsidR="005658F6" w:rsidRPr="007B59D0">
        <w:rPr>
          <w:rFonts w:ascii="Arial" w:hAnsi="Arial"/>
          <w:b/>
          <w:bCs/>
        </w:rPr>
        <w:t xml:space="preserve"> Among Children Under Five Years </w:t>
      </w:r>
      <w:r w:rsidRPr="007B59D0">
        <w:rPr>
          <w:rFonts w:ascii="Arial" w:hAnsi="Arial"/>
          <w:b/>
          <w:bCs/>
        </w:rPr>
        <w:t xml:space="preserve">of </w:t>
      </w:r>
      <w:r w:rsidR="005658F6" w:rsidRPr="007B59D0">
        <w:rPr>
          <w:rFonts w:ascii="Arial" w:hAnsi="Arial"/>
          <w:b/>
          <w:bCs/>
        </w:rPr>
        <w:t xml:space="preserve">Age </w:t>
      </w:r>
      <w:r w:rsidR="008819F2" w:rsidRPr="007B59D0">
        <w:rPr>
          <w:rFonts w:ascii="Arial" w:hAnsi="Arial"/>
          <w:b/>
          <w:bCs/>
        </w:rPr>
        <w:t>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5658F6" w:rsidRPr="000D2E4D" w:rsidTr="000D2E4D">
        <w:tc>
          <w:tcPr>
            <w:tcW w:w="9286" w:type="dxa"/>
            <w:shd w:val="clear" w:color="auto" w:fill="auto"/>
          </w:tcPr>
          <w:p w:rsidR="005658F6"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noProof/>
                <w:sz w:val="24"/>
                <w:szCs w:val="24"/>
              </w:rPr>
              <w:drawing>
                <wp:inline distT="0" distB="0" distL="0" distR="0">
                  <wp:extent cx="5939790" cy="2337435"/>
                  <wp:effectExtent l="0" t="0" r="0" b="0"/>
                  <wp:docPr id="18"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rsidR="005658F6" w:rsidRDefault="005658F6" w:rsidP="005658F6">
      <w:pPr>
        <w:tabs>
          <w:tab w:val="left" w:pos="9072"/>
        </w:tabs>
        <w:bidi w:val="0"/>
        <w:spacing w:after="0"/>
        <w:jc w:val="both"/>
        <w:rPr>
          <w:rFonts w:ascii="Arial" w:hAnsi="Arial"/>
          <w:b/>
          <w:bCs/>
          <w:sz w:val="18"/>
          <w:szCs w:val="18"/>
        </w:rPr>
      </w:pPr>
      <w:r w:rsidRPr="00873190">
        <w:rPr>
          <w:rFonts w:ascii="Arial" w:hAnsi="Arial"/>
          <w:b/>
          <w:bCs/>
          <w:sz w:val="18"/>
          <w:szCs w:val="18"/>
        </w:rPr>
        <w:t xml:space="preserve">Source:  Palestinian Central Bureau of Statistics, </w:t>
      </w:r>
      <w:r w:rsidRPr="00873190">
        <w:rPr>
          <w:rFonts w:ascii="Arial" w:hAnsi="Arial"/>
          <w:sz w:val="18"/>
          <w:szCs w:val="18"/>
        </w:rPr>
        <w:t>Health Surveys 2000 Database</w:t>
      </w:r>
      <w:r>
        <w:rPr>
          <w:rFonts w:ascii="Arial" w:hAnsi="Arial"/>
          <w:b/>
          <w:bCs/>
          <w:sz w:val="18"/>
          <w:szCs w:val="18"/>
        </w:rPr>
        <w:t xml:space="preserve">. </w:t>
      </w:r>
      <w:r w:rsidRPr="006F7EDC">
        <w:rPr>
          <w:rFonts w:ascii="Arial" w:hAnsi="Arial"/>
          <w:sz w:val="18"/>
          <w:szCs w:val="18"/>
        </w:rPr>
        <w:t>Ramallah – Palestine</w:t>
      </w:r>
      <w:r>
        <w:rPr>
          <w:rFonts w:ascii="Arial" w:hAnsi="Arial"/>
          <w:sz w:val="18"/>
          <w:szCs w:val="18"/>
        </w:rPr>
        <w:t>.</w:t>
      </w:r>
    </w:p>
    <w:p w:rsidR="005658F6" w:rsidRDefault="005658F6" w:rsidP="005658F6">
      <w:pPr>
        <w:tabs>
          <w:tab w:val="left" w:pos="9072"/>
        </w:tabs>
        <w:bidi w:val="0"/>
        <w:spacing w:after="0"/>
        <w:ind w:left="720"/>
        <w:jc w:val="both"/>
        <w:rPr>
          <w:rFonts w:ascii="Arial" w:hAnsi="Arial"/>
          <w:b/>
          <w:bCs/>
          <w:sz w:val="18"/>
          <w:szCs w:val="18"/>
        </w:rPr>
      </w:pPr>
      <w:r w:rsidRPr="00873190">
        <w:rPr>
          <w:rFonts w:ascii="Arial" w:hAnsi="Arial"/>
          <w:b/>
          <w:bCs/>
          <w:sz w:val="18"/>
          <w:szCs w:val="18"/>
        </w:rPr>
        <w:t xml:space="preserve">Palestinian Central Bureau of Statistics, </w:t>
      </w:r>
      <w:r w:rsidRPr="00873190">
        <w:rPr>
          <w:rFonts w:ascii="Arial" w:hAnsi="Arial"/>
          <w:sz w:val="18"/>
          <w:szCs w:val="18"/>
        </w:rPr>
        <w:t>Palestinian Family Health Survey 2006 Database</w:t>
      </w:r>
      <w:r>
        <w:rPr>
          <w:rFonts w:ascii="Arial" w:hAnsi="Arial"/>
          <w:sz w:val="18"/>
          <w:szCs w:val="18"/>
        </w:rPr>
        <w:t>. Ramallah</w:t>
      </w:r>
      <w:r w:rsidRPr="006F7EDC">
        <w:rPr>
          <w:rFonts w:ascii="Arial" w:hAnsi="Arial"/>
          <w:sz w:val="18"/>
          <w:szCs w:val="18"/>
        </w:rPr>
        <w:t>– Palestine</w:t>
      </w:r>
      <w:r>
        <w:rPr>
          <w:rFonts w:ascii="Arial" w:hAnsi="Arial"/>
          <w:sz w:val="18"/>
          <w:szCs w:val="18"/>
        </w:rPr>
        <w:t>.</w:t>
      </w:r>
    </w:p>
    <w:p w:rsidR="005658F6" w:rsidRPr="00CF0810" w:rsidRDefault="005658F6" w:rsidP="005658F6">
      <w:pPr>
        <w:tabs>
          <w:tab w:val="left" w:pos="9072"/>
        </w:tabs>
        <w:bidi w:val="0"/>
        <w:spacing w:after="0"/>
        <w:ind w:left="720"/>
        <w:jc w:val="both"/>
        <w:rPr>
          <w:rFonts w:ascii="Arial" w:hAnsi="Arial"/>
          <w:b/>
          <w:bCs/>
          <w:sz w:val="18"/>
          <w:szCs w:val="18"/>
        </w:rPr>
      </w:pPr>
      <w:r w:rsidRPr="00873190">
        <w:rPr>
          <w:rFonts w:ascii="Arial" w:hAnsi="Arial"/>
          <w:b/>
          <w:bCs/>
          <w:sz w:val="18"/>
          <w:szCs w:val="18"/>
        </w:rPr>
        <w:t xml:space="preserve">Palestinian Central Bureau of Statistics, </w:t>
      </w:r>
      <w:r w:rsidRPr="00873190">
        <w:rPr>
          <w:rFonts w:ascii="Arial" w:hAnsi="Arial"/>
          <w:sz w:val="18"/>
          <w:szCs w:val="18"/>
        </w:rPr>
        <w:t>Palestinian Multiple Indicator Cluster Survey 2014 Database</w:t>
      </w:r>
      <w:r>
        <w:rPr>
          <w:rFonts w:ascii="Arial" w:hAnsi="Arial"/>
          <w:sz w:val="18"/>
          <w:szCs w:val="18"/>
        </w:rPr>
        <w:t xml:space="preserve">. </w:t>
      </w:r>
      <w:r w:rsidRPr="006F7EDC">
        <w:rPr>
          <w:rFonts w:ascii="Arial" w:hAnsi="Arial"/>
          <w:sz w:val="18"/>
          <w:szCs w:val="18"/>
        </w:rPr>
        <w:t>Ramallah – Palestine</w:t>
      </w:r>
    </w:p>
    <w:p w:rsidR="00CF7F95" w:rsidRPr="005658F6" w:rsidRDefault="00312752" w:rsidP="00312752">
      <w:pPr>
        <w:bidi w:val="0"/>
        <w:contextualSpacing/>
        <w:jc w:val="both"/>
        <w:rPr>
          <w:rFonts w:ascii="Arial" w:hAnsi="Arial"/>
          <w:bCs/>
          <w:sz w:val="18"/>
          <w:szCs w:val="18"/>
        </w:rPr>
      </w:pPr>
      <w:r>
        <w:rPr>
          <w:rFonts w:ascii="Arial" w:hAnsi="Arial"/>
          <w:bCs/>
          <w:sz w:val="18"/>
          <w:szCs w:val="18"/>
        </w:rPr>
        <w:t>(</w:t>
      </w:r>
      <w:r w:rsidR="00CF7F95" w:rsidRPr="005658F6">
        <w:rPr>
          <w:rFonts w:ascii="Arial" w:hAnsi="Arial"/>
          <w:bCs/>
          <w:sz w:val="18"/>
          <w:szCs w:val="18"/>
        </w:rPr>
        <w:t>*</w:t>
      </w:r>
      <w:r>
        <w:rPr>
          <w:rFonts w:ascii="Arial" w:hAnsi="Arial"/>
          <w:bCs/>
          <w:sz w:val="18"/>
          <w:szCs w:val="18"/>
        </w:rPr>
        <w:t xml:space="preserve">): </w:t>
      </w:r>
      <w:r w:rsidR="00CF7F95" w:rsidRPr="005658F6">
        <w:rPr>
          <w:rFonts w:ascii="Arial" w:hAnsi="Arial"/>
          <w:bCs/>
          <w:sz w:val="18"/>
          <w:szCs w:val="18"/>
        </w:rPr>
        <w:t>weight for height &gt;+2  or &lt;-2 standard deviation from the median of the World Health Organ</w:t>
      </w:r>
      <w:r>
        <w:rPr>
          <w:rFonts w:ascii="Arial" w:hAnsi="Arial"/>
          <w:bCs/>
          <w:sz w:val="18"/>
          <w:szCs w:val="18"/>
        </w:rPr>
        <w:t>ization Child Growth  Standards</w:t>
      </w:r>
    </w:p>
    <w:p w:rsidR="00CF7F95" w:rsidRPr="007B59D0" w:rsidRDefault="00CF7F95" w:rsidP="00CF17FE">
      <w:pPr>
        <w:bidi w:val="0"/>
        <w:spacing w:after="120" w:line="240" w:lineRule="auto"/>
        <w:contextualSpacing/>
        <w:jc w:val="center"/>
        <w:rPr>
          <w:rFonts w:ascii="Times New Roman" w:hAnsi="Times New Roman" w:cs="Times New Roman"/>
          <w:bCs/>
          <w:sz w:val="24"/>
          <w:szCs w:val="24"/>
        </w:rPr>
      </w:pPr>
    </w:p>
    <w:p w:rsidR="00CF7F95" w:rsidRPr="007B59D0" w:rsidRDefault="00CF7F95" w:rsidP="00FE0E74">
      <w:pPr>
        <w:tabs>
          <w:tab w:val="left" w:pos="9072"/>
        </w:tabs>
        <w:bidi w:val="0"/>
        <w:spacing w:after="0" w:line="240" w:lineRule="auto"/>
        <w:jc w:val="center"/>
        <w:rPr>
          <w:rFonts w:ascii="Arial" w:hAnsi="Arial"/>
          <w:b/>
          <w:bCs/>
        </w:rPr>
      </w:pPr>
      <w:r w:rsidRPr="007B59D0">
        <w:rPr>
          <w:rFonts w:ascii="Arial" w:hAnsi="Arial"/>
          <w:b/>
          <w:bCs/>
        </w:rPr>
        <w:t xml:space="preserve">Prevalence of </w:t>
      </w:r>
      <w:r w:rsidR="005658F6" w:rsidRPr="007B59D0">
        <w:rPr>
          <w:rFonts w:ascii="Arial" w:hAnsi="Arial"/>
          <w:b/>
          <w:bCs/>
        </w:rPr>
        <w:t>Malnutrition</w:t>
      </w:r>
      <w:r w:rsidR="00FE0E74" w:rsidRPr="007B59D0">
        <w:rPr>
          <w:rFonts w:ascii="Arial" w:hAnsi="Arial"/>
          <w:b/>
          <w:bCs/>
        </w:rPr>
        <w:t xml:space="preserve"> (Wasting)</w:t>
      </w:r>
      <w:r w:rsidR="00D5032C">
        <w:rPr>
          <w:rFonts w:ascii="Arial" w:hAnsi="Arial"/>
          <w:b/>
          <w:bCs/>
        </w:rPr>
        <w:t>*</w:t>
      </w:r>
      <w:r w:rsidR="005658F6" w:rsidRPr="007B59D0">
        <w:rPr>
          <w:rFonts w:ascii="Arial" w:hAnsi="Arial"/>
          <w:b/>
          <w:bCs/>
        </w:rPr>
        <w:t xml:space="preserve"> Among Children Under Five Years </w:t>
      </w:r>
      <w:r w:rsidRPr="007B59D0">
        <w:rPr>
          <w:rFonts w:ascii="Arial" w:hAnsi="Arial"/>
          <w:b/>
          <w:bCs/>
        </w:rPr>
        <w:t xml:space="preserve">of </w:t>
      </w:r>
      <w:r w:rsidR="005658F6" w:rsidRPr="007B59D0">
        <w:rPr>
          <w:rFonts w:ascii="Arial" w:hAnsi="Arial"/>
          <w:b/>
          <w:bCs/>
        </w:rPr>
        <w:t xml:space="preserve">Age </w:t>
      </w:r>
      <w:r w:rsidRPr="007B59D0">
        <w:rPr>
          <w:rFonts w:ascii="Arial" w:hAnsi="Arial"/>
          <w:b/>
          <w:bCs/>
        </w:rPr>
        <w:t>by</w:t>
      </w:r>
      <w:r w:rsidR="00CD22BF" w:rsidRPr="007B59D0">
        <w:rPr>
          <w:rFonts w:ascii="Arial" w:hAnsi="Arial"/>
          <w:b/>
          <w:bCs/>
        </w:rPr>
        <w:t xml:space="preserve"> </w:t>
      </w:r>
      <w:r w:rsidR="005658F6" w:rsidRPr="007B59D0">
        <w:rPr>
          <w:rFonts w:ascii="Arial" w:hAnsi="Arial"/>
          <w:b/>
          <w:bCs/>
        </w:rPr>
        <w:t>Sex</w:t>
      </w:r>
      <w:r w:rsidRPr="007B59D0">
        <w:rPr>
          <w:rFonts w:ascii="Arial" w:hAnsi="Arial"/>
          <w:b/>
          <w:bCs/>
        </w:rPr>
        <w:t xml:space="preserve"> </w:t>
      </w:r>
      <w:r w:rsidR="008819F2" w:rsidRPr="007B59D0">
        <w:rPr>
          <w:rFonts w:ascii="Arial" w:hAnsi="Arial"/>
          <w:b/>
          <w:bCs/>
        </w:rPr>
        <w:t>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FE0E74" w:rsidRPr="000D2E4D" w:rsidTr="000D2E4D">
        <w:tc>
          <w:tcPr>
            <w:tcW w:w="9286" w:type="dxa"/>
            <w:shd w:val="clear" w:color="auto" w:fill="auto"/>
          </w:tcPr>
          <w:p w:rsidR="00FE0E74"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noProof/>
                <w:sz w:val="24"/>
                <w:szCs w:val="24"/>
              </w:rPr>
              <w:drawing>
                <wp:inline distT="0" distB="0" distL="0" distR="0">
                  <wp:extent cx="5574030" cy="2345690"/>
                  <wp:effectExtent l="0" t="0" r="0" b="0"/>
                  <wp:docPr id="19"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rsidR="005658F6" w:rsidRDefault="005658F6" w:rsidP="005658F6">
      <w:pPr>
        <w:tabs>
          <w:tab w:val="left" w:pos="9072"/>
        </w:tabs>
        <w:bidi w:val="0"/>
        <w:spacing w:after="0"/>
        <w:jc w:val="both"/>
        <w:rPr>
          <w:rFonts w:ascii="Arial" w:hAnsi="Arial"/>
          <w:b/>
          <w:bCs/>
          <w:sz w:val="18"/>
          <w:szCs w:val="18"/>
        </w:rPr>
      </w:pPr>
      <w:r w:rsidRPr="00873190">
        <w:rPr>
          <w:rFonts w:ascii="Arial" w:hAnsi="Arial"/>
          <w:b/>
          <w:bCs/>
          <w:sz w:val="18"/>
          <w:szCs w:val="18"/>
        </w:rPr>
        <w:t xml:space="preserve">Source:  Palestinian Central Bureau of Statistics, </w:t>
      </w:r>
      <w:r w:rsidRPr="00873190">
        <w:rPr>
          <w:rFonts w:ascii="Arial" w:hAnsi="Arial"/>
          <w:sz w:val="18"/>
          <w:szCs w:val="18"/>
        </w:rPr>
        <w:t>Health Surveys 2000 Database</w:t>
      </w:r>
      <w:r>
        <w:rPr>
          <w:rFonts w:ascii="Arial" w:hAnsi="Arial"/>
          <w:b/>
          <w:bCs/>
          <w:sz w:val="18"/>
          <w:szCs w:val="18"/>
        </w:rPr>
        <w:t xml:space="preserve">. </w:t>
      </w:r>
      <w:r w:rsidRPr="006F7EDC">
        <w:rPr>
          <w:rFonts w:ascii="Arial" w:hAnsi="Arial"/>
          <w:sz w:val="18"/>
          <w:szCs w:val="18"/>
        </w:rPr>
        <w:t>Ramallah – Palestine</w:t>
      </w:r>
      <w:r>
        <w:rPr>
          <w:rFonts w:ascii="Arial" w:hAnsi="Arial"/>
          <w:sz w:val="18"/>
          <w:szCs w:val="18"/>
        </w:rPr>
        <w:t>.</w:t>
      </w:r>
    </w:p>
    <w:p w:rsidR="005658F6" w:rsidRDefault="005658F6" w:rsidP="005658F6">
      <w:pPr>
        <w:tabs>
          <w:tab w:val="left" w:pos="9072"/>
        </w:tabs>
        <w:bidi w:val="0"/>
        <w:spacing w:after="0"/>
        <w:ind w:left="720"/>
        <w:jc w:val="both"/>
        <w:rPr>
          <w:rFonts w:ascii="Arial" w:hAnsi="Arial"/>
          <w:b/>
          <w:bCs/>
          <w:sz w:val="18"/>
          <w:szCs w:val="18"/>
        </w:rPr>
      </w:pPr>
      <w:r w:rsidRPr="00873190">
        <w:rPr>
          <w:rFonts w:ascii="Arial" w:hAnsi="Arial"/>
          <w:b/>
          <w:bCs/>
          <w:sz w:val="18"/>
          <w:szCs w:val="18"/>
        </w:rPr>
        <w:t xml:space="preserve">Palestinian Central Bureau of Statistics, </w:t>
      </w:r>
      <w:r w:rsidRPr="00873190">
        <w:rPr>
          <w:rFonts w:ascii="Arial" w:hAnsi="Arial"/>
          <w:sz w:val="18"/>
          <w:szCs w:val="18"/>
        </w:rPr>
        <w:t>Palestinian Family Health Survey 2006 Database</w:t>
      </w:r>
      <w:r>
        <w:rPr>
          <w:rFonts w:ascii="Arial" w:hAnsi="Arial"/>
          <w:sz w:val="18"/>
          <w:szCs w:val="18"/>
        </w:rPr>
        <w:t>. Ramallah</w:t>
      </w:r>
      <w:r w:rsidRPr="006F7EDC">
        <w:rPr>
          <w:rFonts w:ascii="Arial" w:hAnsi="Arial"/>
          <w:sz w:val="18"/>
          <w:szCs w:val="18"/>
        </w:rPr>
        <w:t>– Palestine</w:t>
      </w:r>
      <w:r>
        <w:rPr>
          <w:rFonts w:ascii="Arial" w:hAnsi="Arial"/>
          <w:sz w:val="18"/>
          <w:szCs w:val="18"/>
        </w:rPr>
        <w:t>.</w:t>
      </w:r>
    </w:p>
    <w:p w:rsidR="005658F6" w:rsidRPr="00CF0810" w:rsidRDefault="005658F6" w:rsidP="005658F6">
      <w:pPr>
        <w:tabs>
          <w:tab w:val="left" w:pos="9072"/>
        </w:tabs>
        <w:bidi w:val="0"/>
        <w:spacing w:after="0"/>
        <w:ind w:left="720"/>
        <w:jc w:val="both"/>
        <w:rPr>
          <w:rFonts w:ascii="Arial" w:hAnsi="Arial"/>
          <w:b/>
          <w:bCs/>
          <w:sz w:val="18"/>
          <w:szCs w:val="18"/>
        </w:rPr>
      </w:pPr>
      <w:r w:rsidRPr="00873190">
        <w:rPr>
          <w:rFonts w:ascii="Arial" w:hAnsi="Arial"/>
          <w:b/>
          <w:bCs/>
          <w:sz w:val="18"/>
          <w:szCs w:val="18"/>
        </w:rPr>
        <w:t xml:space="preserve">Palestinian Central Bureau of Statistics, </w:t>
      </w:r>
      <w:r w:rsidRPr="00873190">
        <w:rPr>
          <w:rFonts w:ascii="Arial" w:hAnsi="Arial"/>
          <w:sz w:val="18"/>
          <w:szCs w:val="18"/>
        </w:rPr>
        <w:t>Palestinian Multiple Indicator Cluster Survey 2014 Database</w:t>
      </w:r>
      <w:r>
        <w:rPr>
          <w:rFonts w:ascii="Arial" w:hAnsi="Arial"/>
          <w:sz w:val="18"/>
          <w:szCs w:val="18"/>
        </w:rPr>
        <w:t xml:space="preserve">. </w:t>
      </w:r>
      <w:r w:rsidRPr="006F7EDC">
        <w:rPr>
          <w:rFonts w:ascii="Arial" w:hAnsi="Arial"/>
          <w:sz w:val="18"/>
          <w:szCs w:val="18"/>
        </w:rPr>
        <w:t>Ramallah – Palestine</w:t>
      </w:r>
    </w:p>
    <w:p w:rsidR="00CF7F95" w:rsidRDefault="00312752" w:rsidP="00312752">
      <w:pPr>
        <w:bidi w:val="0"/>
        <w:contextualSpacing/>
        <w:jc w:val="both"/>
        <w:rPr>
          <w:rFonts w:ascii="Arial" w:hAnsi="Arial"/>
          <w:sz w:val="18"/>
          <w:szCs w:val="18"/>
        </w:rPr>
      </w:pPr>
      <w:r>
        <w:rPr>
          <w:rFonts w:ascii="Arial" w:hAnsi="Arial"/>
          <w:sz w:val="18"/>
          <w:szCs w:val="18"/>
        </w:rPr>
        <w:t>(</w:t>
      </w:r>
      <w:r w:rsidR="00CF7F95" w:rsidRPr="00FE0E74">
        <w:rPr>
          <w:rFonts w:ascii="Arial" w:hAnsi="Arial"/>
          <w:sz w:val="18"/>
          <w:szCs w:val="18"/>
        </w:rPr>
        <w:t>*</w:t>
      </w:r>
      <w:r>
        <w:rPr>
          <w:rFonts w:ascii="Arial" w:hAnsi="Arial"/>
          <w:sz w:val="18"/>
          <w:szCs w:val="18"/>
        </w:rPr>
        <w:t>)</w:t>
      </w:r>
      <w:r w:rsidR="00CF7F95" w:rsidRPr="00FE0E74">
        <w:rPr>
          <w:rFonts w:ascii="Arial" w:hAnsi="Arial"/>
          <w:sz w:val="18"/>
          <w:szCs w:val="18"/>
        </w:rPr>
        <w:t>:</w:t>
      </w:r>
      <w:r>
        <w:rPr>
          <w:rFonts w:ascii="Arial" w:hAnsi="Arial"/>
          <w:sz w:val="18"/>
          <w:szCs w:val="18"/>
        </w:rPr>
        <w:t xml:space="preserve"> </w:t>
      </w:r>
      <w:r w:rsidR="00CF7F95" w:rsidRPr="00FE0E74">
        <w:rPr>
          <w:rFonts w:ascii="Arial" w:hAnsi="Arial"/>
          <w:sz w:val="18"/>
          <w:szCs w:val="18"/>
        </w:rPr>
        <w:t xml:space="preserve">weight for height &gt;+2  or &lt;-2 standard deviation from the median of the World Health Organization </w:t>
      </w:r>
      <w:r>
        <w:rPr>
          <w:rFonts w:ascii="Arial" w:hAnsi="Arial"/>
          <w:sz w:val="18"/>
          <w:szCs w:val="18"/>
        </w:rPr>
        <w:t xml:space="preserve"> Child Growth  Standards</w:t>
      </w:r>
    </w:p>
    <w:p w:rsidR="00633574" w:rsidRPr="00B21F1F" w:rsidRDefault="00633574" w:rsidP="00633574">
      <w:pPr>
        <w:bidi w:val="0"/>
        <w:contextualSpacing/>
        <w:jc w:val="both"/>
        <w:rPr>
          <w:rFonts w:ascii="Arial" w:hAnsi="Arial"/>
          <w:sz w:val="24"/>
          <w:szCs w:val="24"/>
        </w:rPr>
      </w:pPr>
    </w:p>
    <w:p w:rsidR="00CF7F95" w:rsidRPr="00B55C1C" w:rsidRDefault="00CF7F95" w:rsidP="00B55C1C">
      <w:pPr>
        <w:autoSpaceDE w:val="0"/>
        <w:autoSpaceDN w:val="0"/>
        <w:bidi w:val="0"/>
        <w:adjustRightInd w:val="0"/>
        <w:spacing w:after="0" w:line="240" w:lineRule="auto"/>
        <w:jc w:val="both"/>
        <w:rPr>
          <w:rFonts w:ascii="Times New Roman" w:hAnsi="Times New Roman" w:cs="Times New Roman"/>
          <w:sz w:val="24"/>
          <w:szCs w:val="24"/>
        </w:rPr>
      </w:pPr>
      <w:r w:rsidRPr="00B55C1C">
        <w:rPr>
          <w:rFonts w:ascii="Times New Roman" w:hAnsi="Times New Roman" w:cs="Times New Roman"/>
          <w:sz w:val="24"/>
          <w:szCs w:val="24"/>
        </w:rPr>
        <w:t xml:space="preserve">Prevalence of malnutrition (weight for height &gt;+2  or &lt;-2 standard deviation from the median of the World Health Organization Child Growth Standards) among children under five by type overweigh in 2014 was 8.2% in Palestine: 9.8% in the West Bank and 6.5% and in Gaza Strip. At gender level the results indicated that the males percentage is 9.1% and females percentage is 7.1% </w:t>
      </w:r>
    </w:p>
    <w:p w:rsidR="00CF7F95" w:rsidRPr="007B59D0" w:rsidRDefault="00CF7F95" w:rsidP="00CF17FE">
      <w:pPr>
        <w:bidi w:val="0"/>
        <w:contextualSpacing/>
        <w:jc w:val="both"/>
        <w:rPr>
          <w:rFonts w:ascii="Times New Roman" w:hAnsi="Times New Roman" w:cs="Times New Roman"/>
          <w:sz w:val="8"/>
          <w:szCs w:val="8"/>
        </w:rPr>
      </w:pPr>
    </w:p>
    <w:p w:rsidR="00CF7F95" w:rsidRPr="007B59D0" w:rsidRDefault="00CF7F95" w:rsidP="007D2C1B">
      <w:pPr>
        <w:tabs>
          <w:tab w:val="left" w:pos="9072"/>
        </w:tabs>
        <w:bidi w:val="0"/>
        <w:spacing w:after="0" w:line="240" w:lineRule="auto"/>
        <w:jc w:val="center"/>
        <w:rPr>
          <w:rFonts w:ascii="Arial" w:hAnsi="Arial"/>
          <w:b/>
          <w:bCs/>
        </w:rPr>
      </w:pPr>
      <w:r w:rsidRPr="007B59D0">
        <w:rPr>
          <w:rFonts w:ascii="Arial" w:hAnsi="Arial"/>
          <w:b/>
          <w:bCs/>
        </w:rPr>
        <w:lastRenderedPageBreak/>
        <w:t xml:space="preserve">Prevalence of </w:t>
      </w:r>
      <w:r w:rsidR="007D2C1B" w:rsidRPr="007B59D0">
        <w:rPr>
          <w:rFonts w:ascii="Arial" w:hAnsi="Arial"/>
          <w:b/>
          <w:bCs/>
        </w:rPr>
        <w:t>Malnutrition (Overweigh</w:t>
      </w:r>
      <w:r w:rsidR="001D18DF">
        <w:rPr>
          <w:rFonts w:ascii="Arial" w:hAnsi="Arial"/>
          <w:b/>
          <w:bCs/>
        </w:rPr>
        <w:t>)*</w:t>
      </w:r>
      <w:r w:rsidR="007D2C1B" w:rsidRPr="007B59D0">
        <w:rPr>
          <w:rFonts w:ascii="Arial" w:hAnsi="Arial"/>
          <w:b/>
          <w:bCs/>
        </w:rPr>
        <w:t xml:space="preserve"> Among Children Under Five Years of Age</w:t>
      </w:r>
      <w:r w:rsidRPr="007B59D0">
        <w:rPr>
          <w:rFonts w:ascii="Arial" w:hAnsi="Arial"/>
          <w:b/>
          <w:bCs/>
        </w:rPr>
        <w:t>, 2014</w:t>
      </w:r>
      <w:r w:rsidR="008819F2" w:rsidRPr="007B59D0">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7D2C1B" w:rsidRPr="000D2E4D" w:rsidTr="000D2E4D">
        <w:tc>
          <w:tcPr>
            <w:tcW w:w="9286" w:type="dxa"/>
            <w:shd w:val="clear" w:color="auto" w:fill="auto"/>
          </w:tcPr>
          <w:p w:rsidR="007D2C1B" w:rsidRPr="000D2E4D" w:rsidRDefault="005B122F" w:rsidP="000D2E4D">
            <w:pPr>
              <w:tabs>
                <w:tab w:val="left" w:pos="9072"/>
              </w:tabs>
              <w:bidi w:val="0"/>
              <w:spacing w:after="0" w:line="240" w:lineRule="auto"/>
              <w:jc w:val="center"/>
              <w:rPr>
                <w:rFonts w:ascii="Arial" w:hAnsi="Arial"/>
                <w:b/>
                <w:bCs/>
                <w:rtl/>
                <w:lang w:val="it-IT"/>
              </w:rPr>
            </w:pPr>
            <w:r>
              <w:rPr>
                <w:rFonts w:ascii="Times New Roman" w:hAnsi="Times New Roman" w:cs="Times New Roman"/>
                <w:b/>
                <w:bCs/>
                <w:noProof/>
                <w:sz w:val="24"/>
                <w:szCs w:val="24"/>
              </w:rPr>
              <w:drawing>
                <wp:inline distT="0" distB="0" distL="0" distR="0">
                  <wp:extent cx="5502275" cy="2425065"/>
                  <wp:effectExtent l="0" t="0" r="0" b="0"/>
                  <wp:docPr id="20"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p w:rsidR="00CF7F95" w:rsidRPr="007B59D0" w:rsidRDefault="00CF7F95" w:rsidP="00CF17FE">
      <w:pPr>
        <w:bidi w:val="0"/>
        <w:contextualSpacing/>
        <w:jc w:val="both"/>
        <w:rPr>
          <w:rFonts w:ascii="Arial" w:hAnsi="Arial"/>
          <w:bCs/>
          <w:sz w:val="18"/>
          <w:szCs w:val="18"/>
        </w:rPr>
      </w:pPr>
      <w:r w:rsidRPr="007B59D0">
        <w:rPr>
          <w:rFonts w:ascii="Arial" w:hAnsi="Arial"/>
          <w:b/>
          <w:sz w:val="18"/>
          <w:szCs w:val="18"/>
        </w:rPr>
        <w:t>Source:</w:t>
      </w:r>
      <w:r w:rsidRPr="007B59D0">
        <w:rPr>
          <w:rFonts w:ascii="Arial" w:hAnsi="Arial"/>
          <w:b/>
          <w:bCs/>
          <w:sz w:val="18"/>
          <w:szCs w:val="18"/>
        </w:rPr>
        <w:t xml:space="preserve"> Palestinian Central Bureau of Statistics,</w:t>
      </w:r>
      <w:r w:rsidR="00E1331A" w:rsidRPr="007B59D0">
        <w:rPr>
          <w:rFonts w:ascii="Arial" w:hAnsi="Arial"/>
          <w:b/>
          <w:bCs/>
          <w:sz w:val="18"/>
          <w:szCs w:val="18"/>
        </w:rPr>
        <w:t xml:space="preserve"> </w:t>
      </w:r>
      <w:r w:rsidRPr="007B59D0">
        <w:rPr>
          <w:rFonts w:ascii="Arial" w:hAnsi="Arial"/>
          <w:bCs/>
          <w:sz w:val="18"/>
          <w:szCs w:val="18"/>
        </w:rPr>
        <w:t>Palestinian Multiple Indicator Cluster Survey 2014 Database</w:t>
      </w:r>
    </w:p>
    <w:p w:rsidR="00CF7F95" w:rsidRPr="00312752" w:rsidRDefault="00312752" w:rsidP="00312752">
      <w:pPr>
        <w:bidi w:val="0"/>
        <w:contextualSpacing/>
        <w:jc w:val="both"/>
        <w:rPr>
          <w:rFonts w:ascii="Arial" w:hAnsi="Arial"/>
          <w:bCs/>
          <w:sz w:val="18"/>
          <w:szCs w:val="18"/>
          <w:rtl/>
        </w:rPr>
      </w:pPr>
      <w:r>
        <w:rPr>
          <w:rFonts w:ascii="Arial" w:hAnsi="Arial"/>
          <w:bCs/>
          <w:sz w:val="18"/>
          <w:szCs w:val="18"/>
        </w:rPr>
        <w:t>(</w:t>
      </w:r>
      <w:r w:rsidR="00CF7F95" w:rsidRPr="007B59D0">
        <w:rPr>
          <w:rFonts w:ascii="Arial" w:hAnsi="Arial"/>
          <w:bCs/>
          <w:sz w:val="18"/>
          <w:szCs w:val="18"/>
        </w:rPr>
        <w:t>*</w:t>
      </w:r>
      <w:r>
        <w:rPr>
          <w:rFonts w:ascii="Arial" w:hAnsi="Arial"/>
          <w:bCs/>
          <w:sz w:val="18"/>
          <w:szCs w:val="18"/>
        </w:rPr>
        <w:t xml:space="preserve">): </w:t>
      </w:r>
      <w:r w:rsidR="00CF7F95" w:rsidRPr="007B59D0">
        <w:rPr>
          <w:rFonts w:ascii="Arial" w:hAnsi="Arial"/>
          <w:bCs/>
          <w:sz w:val="18"/>
          <w:szCs w:val="18"/>
        </w:rPr>
        <w:t>weight for height &gt;+2  or &lt;-2 standard deviation from the median o</w:t>
      </w:r>
      <w:r w:rsidR="00B311F5" w:rsidRPr="007B59D0">
        <w:rPr>
          <w:rFonts w:ascii="Arial" w:hAnsi="Arial"/>
          <w:bCs/>
          <w:sz w:val="18"/>
          <w:szCs w:val="18"/>
        </w:rPr>
        <w:t xml:space="preserve">f the World Health Organization </w:t>
      </w:r>
      <w:r w:rsidR="00CF7F95" w:rsidRPr="007B59D0">
        <w:rPr>
          <w:rFonts w:ascii="Arial" w:hAnsi="Arial"/>
          <w:bCs/>
          <w:sz w:val="18"/>
          <w:szCs w:val="18"/>
        </w:rPr>
        <w:t>Child Growth  Standards</w:t>
      </w:r>
    </w:p>
    <w:p w:rsidR="00C86C39" w:rsidRPr="00B55C1C" w:rsidRDefault="00C86C39" w:rsidP="007D2C1B">
      <w:pPr>
        <w:tabs>
          <w:tab w:val="left" w:pos="9072"/>
        </w:tabs>
        <w:bidi w:val="0"/>
        <w:spacing w:after="0" w:line="240" w:lineRule="auto"/>
        <w:jc w:val="center"/>
        <w:rPr>
          <w:rFonts w:ascii="Times New Roman" w:hAnsi="Times New Roman" w:cs="Times New Roman"/>
          <w:b/>
          <w:bCs/>
          <w:sz w:val="16"/>
          <w:szCs w:val="16"/>
        </w:rPr>
      </w:pPr>
    </w:p>
    <w:p w:rsidR="00CF7F95" w:rsidRPr="00962279" w:rsidRDefault="00CF7F95" w:rsidP="00C86C39">
      <w:pPr>
        <w:tabs>
          <w:tab w:val="left" w:pos="9072"/>
        </w:tabs>
        <w:bidi w:val="0"/>
        <w:spacing w:after="0" w:line="240" w:lineRule="auto"/>
        <w:jc w:val="center"/>
        <w:rPr>
          <w:rFonts w:ascii="Arial" w:hAnsi="Arial"/>
          <w:b/>
          <w:bCs/>
        </w:rPr>
      </w:pPr>
      <w:r w:rsidRPr="00962279">
        <w:rPr>
          <w:rFonts w:ascii="Arial" w:hAnsi="Arial"/>
          <w:b/>
          <w:bCs/>
        </w:rPr>
        <w:t xml:space="preserve">Prevalence of </w:t>
      </w:r>
      <w:r w:rsidR="007D2C1B" w:rsidRPr="00962279">
        <w:rPr>
          <w:rFonts w:ascii="Arial" w:hAnsi="Arial"/>
          <w:b/>
          <w:bCs/>
        </w:rPr>
        <w:t>Malnutrition (Overweigh*) Among Children Under Five Years of Age by Sex</w:t>
      </w:r>
      <w:r w:rsidRPr="00962279">
        <w:rPr>
          <w:rFonts w:ascii="Arial" w:hAnsi="Arial"/>
          <w:b/>
          <w:bCs/>
        </w:rPr>
        <w:t>, 2014</w:t>
      </w:r>
      <w:r w:rsidR="008819F2" w:rsidRPr="00962279">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7D2C1B" w:rsidRPr="000D2E4D" w:rsidTr="000D2E4D">
        <w:tc>
          <w:tcPr>
            <w:tcW w:w="9286" w:type="dxa"/>
            <w:shd w:val="clear" w:color="auto" w:fill="auto"/>
          </w:tcPr>
          <w:p w:rsidR="007D2C1B"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bCs/>
                <w:noProof/>
                <w:sz w:val="8"/>
                <w:szCs w:val="8"/>
              </w:rPr>
              <w:drawing>
                <wp:inline distT="0" distB="0" distL="0" distR="0">
                  <wp:extent cx="5470525" cy="2289810"/>
                  <wp:effectExtent l="0" t="0" r="0" b="0"/>
                  <wp:docPr id="21"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rsidR="00CF7F95" w:rsidRPr="00962279" w:rsidRDefault="00CF7F95" w:rsidP="00CF17FE">
      <w:pPr>
        <w:bidi w:val="0"/>
        <w:contextualSpacing/>
        <w:jc w:val="both"/>
        <w:rPr>
          <w:rFonts w:ascii="Arial" w:hAnsi="Arial"/>
          <w:bCs/>
          <w:sz w:val="18"/>
          <w:szCs w:val="18"/>
        </w:rPr>
      </w:pPr>
      <w:r w:rsidRPr="00962279">
        <w:rPr>
          <w:rFonts w:ascii="Arial" w:hAnsi="Arial"/>
          <w:b/>
          <w:sz w:val="18"/>
          <w:szCs w:val="18"/>
        </w:rPr>
        <w:t>Source: Palestinian</w:t>
      </w:r>
      <w:r w:rsidRPr="00962279">
        <w:rPr>
          <w:rFonts w:ascii="Arial" w:hAnsi="Arial"/>
          <w:b/>
          <w:bCs/>
          <w:sz w:val="18"/>
          <w:szCs w:val="18"/>
        </w:rPr>
        <w:t xml:space="preserve"> Central Bureau of Statistics,</w:t>
      </w:r>
      <w:r w:rsidR="00E1331A" w:rsidRPr="00962279">
        <w:rPr>
          <w:rFonts w:ascii="Arial" w:hAnsi="Arial"/>
          <w:b/>
          <w:bCs/>
          <w:sz w:val="18"/>
          <w:szCs w:val="18"/>
        </w:rPr>
        <w:t xml:space="preserve"> </w:t>
      </w:r>
      <w:r w:rsidRPr="00962279">
        <w:rPr>
          <w:rFonts w:ascii="Arial" w:hAnsi="Arial"/>
          <w:bCs/>
          <w:sz w:val="18"/>
          <w:szCs w:val="18"/>
        </w:rPr>
        <w:t>Palestinian Multiple Indicator Cluster Survey 2014 Database</w:t>
      </w:r>
      <w:r w:rsidR="007D2C1B" w:rsidRPr="00962279">
        <w:rPr>
          <w:rFonts w:ascii="Arial" w:hAnsi="Arial"/>
          <w:bCs/>
          <w:sz w:val="18"/>
          <w:szCs w:val="18"/>
        </w:rPr>
        <w:t>. Ramallah- Palestine.</w:t>
      </w:r>
    </w:p>
    <w:p w:rsidR="00CF7F95" w:rsidRPr="00B55C1C" w:rsidRDefault="00312752" w:rsidP="00312752">
      <w:pPr>
        <w:autoSpaceDE w:val="0"/>
        <w:autoSpaceDN w:val="0"/>
        <w:bidi w:val="0"/>
        <w:adjustRightInd w:val="0"/>
        <w:spacing w:after="0" w:line="240" w:lineRule="auto"/>
        <w:jc w:val="both"/>
        <w:rPr>
          <w:rFonts w:ascii="Arial" w:hAnsi="Arial"/>
          <w:sz w:val="18"/>
          <w:szCs w:val="18"/>
        </w:rPr>
      </w:pPr>
      <w:r>
        <w:rPr>
          <w:rFonts w:ascii="Arial" w:hAnsi="Arial"/>
          <w:sz w:val="18"/>
          <w:szCs w:val="18"/>
        </w:rPr>
        <w:t>(</w:t>
      </w:r>
      <w:r w:rsidR="00CF7F95" w:rsidRPr="00962279">
        <w:rPr>
          <w:rFonts w:ascii="Arial" w:hAnsi="Arial"/>
          <w:sz w:val="18"/>
          <w:szCs w:val="18"/>
        </w:rPr>
        <w:t>*</w:t>
      </w:r>
      <w:r>
        <w:rPr>
          <w:rFonts w:ascii="Arial" w:hAnsi="Arial"/>
          <w:sz w:val="18"/>
          <w:szCs w:val="18"/>
        </w:rPr>
        <w:t>)</w:t>
      </w:r>
      <w:r w:rsidR="00CF7F95" w:rsidRPr="00962279">
        <w:rPr>
          <w:rFonts w:ascii="Arial" w:hAnsi="Arial"/>
          <w:sz w:val="18"/>
          <w:szCs w:val="18"/>
        </w:rPr>
        <w:t>:</w:t>
      </w:r>
      <w:r>
        <w:rPr>
          <w:rFonts w:ascii="Arial" w:hAnsi="Arial"/>
          <w:sz w:val="18"/>
          <w:szCs w:val="18"/>
        </w:rPr>
        <w:t xml:space="preserve"> </w:t>
      </w:r>
      <w:r w:rsidR="00CF7F95" w:rsidRPr="00962279">
        <w:rPr>
          <w:rFonts w:ascii="Arial" w:hAnsi="Arial"/>
          <w:sz w:val="18"/>
          <w:szCs w:val="18"/>
        </w:rPr>
        <w:t>weight for height &gt;+2  or &lt;-2 standard deviation from the median o</w:t>
      </w:r>
      <w:r w:rsidR="00B311F5" w:rsidRPr="00962279">
        <w:rPr>
          <w:rFonts w:ascii="Arial" w:hAnsi="Arial"/>
          <w:sz w:val="18"/>
          <w:szCs w:val="18"/>
        </w:rPr>
        <w:t>f the World Health Organization</w:t>
      </w:r>
      <w:r w:rsidR="00CF7F95" w:rsidRPr="00962279">
        <w:rPr>
          <w:rFonts w:ascii="Arial" w:hAnsi="Arial"/>
          <w:sz w:val="18"/>
          <w:szCs w:val="18"/>
        </w:rPr>
        <w:t xml:space="preserve"> Child Growth  </w:t>
      </w:r>
      <w:r>
        <w:rPr>
          <w:rFonts w:ascii="Arial" w:hAnsi="Arial"/>
          <w:sz w:val="18"/>
          <w:szCs w:val="18"/>
        </w:rPr>
        <w:t>Standards</w:t>
      </w:r>
    </w:p>
    <w:p w:rsidR="00B55C1C" w:rsidRPr="00B55C1C" w:rsidRDefault="00B55C1C" w:rsidP="00B55C1C">
      <w:pPr>
        <w:autoSpaceDE w:val="0"/>
        <w:autoSpaceDN w:val="0"/>
        <w:bidi w:val="0"/>
        <w:adjustRightInd w:val="0"/>
        <w:spacing w:after="0" w:line="240" w:lineRule="auto"/>
        <w:jc w:val="both"/>
        <w:rPr>
          <w:rFonts w:ascii="Times New Roman" w:hAnsi="Times New Roman" w:cs="Times New Roman"/>
          <w:sz w:val="24"/>
          <w:szCs w:val="24"/>
        </w:rPr>
      </w:pPr>
    </w:p>
    <w:p w:rsidR="00CF7F95" w:rsidRPr="00B55C1C" w:rsidRDefault="00CF7F95" w:rsidP="00B55C1C">
      <w:pPr>
        <w:autoSpaceDE w:val="0"/>
        <w:autoSpaceDN w:val="0"/>
        <w:bidi w:val="0"/>
        <w:adjustRightInd w:val="0"/>
        <w:spacing w:after="0" w:line="240" w:lineRule="auto"/>
        <w:jc w:val="both"/>
        <w:rPr>
          <w:rFonts w:ascii="Times New Roman" w:hAnsi="Times New Roman" w:cs="Times New Roman"/>
          <w:sz w:val="24"/>
          <w:szCs w:val="24"/>
        </w:rPr>
      </w:pPr>
      <w:r w:rsidRPr="00B55C1C">
        <w:rPr>
          <w:rFonts w:ascii="Times New Roman" w:hAnsi="Times New Roman" w:cs="Times New Roman"/>
          <w:sz w:val="24"/>
          <w:szCs w:val="24"/>
        </w:rPr>
        <w:t>The results within the national accounts estimates in the FAO form indicate that the agricultural orientation index for government expenditures in 2005 was 0.15, while its value for 2011 decreased to 0.13</w:t>
      </w:r>
    </w:p>
    <w:p w:rsidR="00CF7F95" w:rsidRPr="00B55C1C" w:rsidRDefault="00CF7F95" w:rsidP="00B55C1C">
      <w:pPr>
        <w:autoSpaceDE w:val="0"/>
        <w:autoSpaceDN w:val="0"/>
        <w:bidi w:val="0"/>
        <w:adjustRightInd w:val="0"/>
        <w:spacing w:after="0" w:line="240" w:lineRule="auto"/>
        <w:jc w:val="both"/>
        <w:rPr>
          <w:rFonts w:ascii="Times New Roman" w:hAnsi="Times New Roman" w:cs="Times New Roman"/>
          <w:sz w:val="24"/>
          <w:szCs w:val="24"/>
        </w:rPr>
      </w:pPr>
    </w:p>
    <w:p w:rsidR="00962279" w:rsidRPr="00B55C1C" w:rsidRDefault="00962279" w:rsidP="00B55C1C">
      <w:pPr>
        <w:autoSpaceDE w:val="0"/>
        <w:autoSpaceDN w:val="0"/>
        <w:bidi w:val="0"/>
        <w:adjustRightInd w:val="0"/>
        <w:spacing w:after="0" w:line="240" w:lineRule="auto"/>
        <w:jc w:val="both"/>
        <w:rPr>
          <w:rFonts w:ascii="Times New Roman" w:hAnsi="Times New Roman" w:cs="Times New Roman"/>
          <w:sz w:val="24"/>
          <w:szCs w:val="24"/>
        </w:rPr>
      </w:pPr>
    </w:p>
    <w:p w:rsidR="00CF7F95" w:rsidRDefault="00CF7F95" w:rsidP="00B55C1C">
      <w:pPr>
        <w:autoSpaceDE w:val="0"/>
        <w:autoSpaceDN w:val="0"/>
        <w:bidi w:val="0"/>
        <w:adjustRightInd w:val="0"/>
        <w:spacing w:after="0" w:line="240" w:lineRule="auto"/>
        <w:jc w:val="both"/>
        <w:rPr>
          <w:rFonts w:ascii="Times New Roman" w:hAnsi="Times New Roman" w:cs="Times New Roman"/>
          <w:sz w:val="24"/>
          <w:szCs w:val="24"/>
        </w:rPr>
      </w:pPr>
    </w:p>
    <w:p w:rsidR="00781F30" w:rsidRDefault="00781F30" w:rsidP="00781F30">
      <w:pPr>
        <w:autoSpaceDE w:val="0"/>
        <w:autoSpaceDN w:val="0"/>
        <w:bidi w:val="0"/>
        <w:adjustRightInd w:val="0"/>
        <w:spacing w:after="0" w:line="240" w:lineRule="auto"/>
        <w:jc w:val="both"/>
        <w:rPr>
          <w:rFonts w:ascii="Times New Roman" w:hAnsi="Times New Roman" w:cs="Times New Roman"/>
          <w:sz w:val="24"/>
          <w:szCs w:val="24"/>
        </w:rPr>
      </w:pPr>
    </w:p>
    <w:p w:rsidR="00781F30" w:rsidRDefault="00781F30" w:rsidP="00781F30">
      <w:pPr>
        <w:autoSpaceDE w:val="0"/>
        <w:autoSpaceDN w:val="0"/>
        <w:bidi w:val="0"/>
        <w:adjustRightInd w:val="0"/>
        <w:spacing w:after="0" w:line="240" w:lineRule="auto"/>
        <w:jc w:val="both"/>
        <w:rPr>
          <w:rFonts w:ascii="Times New Roman" w:hAnsi="Times New Roman" w:cs="Times New Roman"/>
          <w:sz w:val="24"/>
          <w:szCs w:val="24"/>
        </w:rPr>
      </w:pPr>
    </w:p>
    <w:p w:rsidR="00781F30" w:rsidRDefault="00781F30" w:rsidP="00781F30">
      <w:pPr>
        <w:autoSpaceDE w:val="0"/>
        <w:autoSpaceDN w:val="0"/>
        <w:bidi w:val="0"/>
        <w:adjustRightInd w:val="0"/>
        <w:spacing w:after="0" w:line="240" w:lineRule="auto"/>
        <w:jc w:val="both"/>
        <w:rPr>
          <w:rFonts w:ascii="Times New Roman" w:hAnsi="Times New Roman" w:cs="Times New Roman"/>
          <w:sz w:val="24"/>
          <w:szCs w:val="24"/>
        </w:rPr>
      </w:pPr>
    </w:p>
    <w:p w:rsidR="00781F30" w:rsidRDefault="00781F30" w:rsidP="00781F30">
      <w:pPr>
        <w:autoSpaceDE w:val="0"/>
        <w:autoSpaceDN w:val="0"/>
        <w:bidi w:val="0"/>
        <w:adjustRightInd w:val="0"/>
        <w:spacing w:after="0" w:line="240" w:lineRule="auto"/>
        <w:jc w:val="both"/>
        <w:rPr>
          <w:rFonts w:ascii="Times New Roman" w:hAnsi="Times New Roman" w:cs="Times New Roman"/>
          <w:sz w:val="24"/>
          <w:szCs w:val="24"/>
        </w:rPr>
      </w:pPr>
    </w:p>
    <w:p w:rsidR="00781F30" w:rsidRDefault="00781F30" w:rsidP="00781F30">
      <w:pPr>
        <w:autoSpaceDE w:val="0"/>
        <w:autoSpaceDN w:val="0"/>
        <w:bidi w:val="0"/>
        <w:adjustRightInd w:val="0"/>
        <w:spacing w:after="0" w:line="240" w:lineRule="auto"/>
        <w:jc w:val="both"/>
        <w:rPr>
          <w:rFonts w:ascii="Times New Roman" w:hAnsi="Times New Roman" w:cs="Times New Roman"/>
          <w:sz w:val="24"/>
          <w:szCs w:val="24"/>
        </w:rPr>
      </w:pPr>
    </w:p>
    <w:p w:rsidR="00781F30" w:rsidRPr="00B55C1C" w:rsidRDefault="00781F30" w:rsidP="00781F30">
      <w:pPr>
        <w:autoSpaceDE w:val="0"/>
        <w:autoSpaceDN w:val="0"/>
        <w:bidi w:val="0"/>
        <w:adjustRightInd w:val="0"/>
        <w:spacing w:after="0" w:line="240" w:lineRule="auto"/>
        <w:jc w:val="both"/>
        <w:rPr>
          <w:rFonts w:ascii="Times New Roman" w:hAnsi="Times New Roman" w:cs="Times New Roman"/>
          <w:sz w:val="24"/>
          <w:szCs w:val="24"/>
          <w:rtl/>
        </w:rPr>
      </w:pPr>
    </w:p>
    <w:p w:rsidR="00962279" w:rsidRPr="00962279" w:rsidRDefault="00CF7F95" w:rsidP="00962279">
      <w:pPr>
        <w:tabs>
          <w:tab w:val="left" w:pos="9072"/>
        </w:tabs>
        <w:bidi w:val="0"/>
        <w:spacing w:after="0" w:line="240" w:lineRule="auto"/>
        <w:jc w:val="center"/>
        <w:rPr>
          <w:rFonts w:ascii="Arial" w:hAnsi="Arial"/>
          <w:b/>
          <w:bCs/>
        </w:rPr>
      </w:pPr>
      <w:r w:rsidRPr="00962279">
        <w:rPr>
          <w:rFonts w:ascii="Arial" w:hAnsi="Arial"/>
          <w:b/>
          <w:bCs/>
        </w:rPr>
        <w:lastRenderedPageBreak/>
        <w:t>Agriculture Orientation Index for Government Expenditures,</w:t>
      </w:r>
      <w:r w:rsidR="00962279" w:rsidRPr="00962279">
        <w:rPr>
          <w:rFonts w:ascii="Arial" w:hAnsi="Arial"/>
          <w:b/>
          <w:bCs/>
        </w:rPr>
        <w:t xml:space="preserve"> </w:t>
      </w:r>
    </w:p>
    <w:p w:rsidR="00CF7F95" w:rsidRDefault="00CF7F95" w:rsidP="00962279">
      <w:pPr>
        <w:tabs>
          <w:tab w:val="left" w:pos="9072"/>
        </w:tabs>
        <w:bidi w:val="0"/>
        <w:spacing w:after="0" w:line="240" w:lineRule="auto"/>
        <w:jc w:val="center"/>
        <w:rPr>
          <w:rFonts w:ascii="Arial" w:hAnsi="Arial"/>
          <w:b/>
          <w:bCs/>
        </w:rPr>
      </w:pPr>
      <w:r w:rsidRPr="00962279">
        <w:rPr>
          <w:rFonts w:ascii="Arial" w:hAnsi="Arial"/>
          <w:b/>
          <w:bCs/>
        </w:rPr>
        <w:t>2005 – 2011</w:t>
      </w:r>
      <w:r w:rsidR="00FD55C1" w:rsidRPr="00962279">
        <w:rPr>
          <w:rFonts w:ascii="Arial" w:hAnsi="Arial"/>
          <w:b/>
          <w:bCs/>
        </w:rPr>
        <w:t xml:space="preserve"> </w:t>
      </w:r>
      <w:r w:rsidR="008819F2" w:rsidRPr="00962279">
        <w:rPr>
          <w:rFonts w:ascii="Arial" w:hAnsi="Arial"/>
          <w:b/>
          <w:bCs/>
        </w:rPr>
        <w:t>(Index)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962279" w:rsidRPr="000D2E4D" w:rsidTr="000D2E4D">
        <w:tc>
          <w:tcPr>
            <w:tcW w:w="9286" w:type="dxa"/>
            <w:shd w:val="clear" w:color="auto" w:fill="auto"/>
          </w:tcPr>
          <w:p w:rsidR="00962279"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bCs/>
                <w:noProof/>
                <w:sz w:val="24"/>
                <w:szCs w:val="24"/>
              </w:rPr>
              <w:drawing>
                <wp:inline distT="0" distB="0" distL="0" distR="0">
                  <wp:extent cx="5613400" cy="2337435"/>
                  <wp:effectExtent l="0" t="0" r="0" b="0"/>
                  <wp:docPr id="22"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p w:rsidR="00E561C0" w:rsidRDefault="00CF7F95" w:rsidP="00CF17FE">
      <w:pPr>
        <w:pStyle w:val="FootnoteText"/>
        <w:bidi w:val="0"/>
        <w:rPr>
          <w:rFonts w:ascii="Arial" w:hAnsi="Arial"/>
          <w:sz w:val="18"/>
          <w:szCs w:val="18"/>
        </w:rPr>
      </w:pPr>
      <w:r w:rsidRPr="00962279">
        <w:rPr>
          <w:rFonts w:ascii="Arial" w:hAnsi="Arial"/>
          <w:b/>
          <w:sz w:val="18"/>
          <w:szCs w:val="18"/>
        </w:rPr>
        <w:t xml:space="preserve">Source: </w:t>
      </w:r>
      <w:hyperlink r:id="rId55" w:history="1">
        <w:r w:rsidR="00962279" w:rsidRPr="003C21D0">
          <w:rPr>
            <w:rStyle w:val="Hyperlink"/>
            <w:rFonts w:ascii="Arial" w:hAnsi="Arial"/>
            <w:sz w:val="18"/>
            <w:szCs w:val="18"/>
          </w:rPr>
          <w:t>https://unstats.un.org/sdgs/indicators/database</w:t>
        </w:r>
      </w:hyperlink>
    </w:p>
    <w:p w:rsidR="00CF7F95" w:rsidRPr="00962279" w:rsidRDefault="00CF7F95" w:rsidP="00CF17FE">
      <w:pPr>
        <w:bidi w:val="0"/>
        <w:spacing w:after="120" w:line="240" w:lineRule="auto"/>
        <w:contextualSpacing/>
        <w:jc w:val="both"/>
        <w:rPr>
          <w:rFonts w:ascii="Times New Roman" w:hAnsi="Times New Roman" w:cs="Times New Roman"/>
          <w:b/>
          <w:sz w:val="18"/>
          <w:szCs w:val="18"/>
        </w:rPr>
      </w:pPr>
    </w:p>
    <w:p w:rsidR="00CF7F95" w:rsidRPr="00962279" w:rsidRDefault="00CF7F95" w:rsidP="00781F30">
      <w:pPr>
        <w:autoSpaceDE w:val="0"/>
        <w:autoSpaceDN w:val="0"/>
        <w:bidi w:val="0"/>
        <w:adjustRightInd w:val="0"/>
        <w:spacing w:after="0" w:line="240" w:lineRule="auto"/>
        <w:jc w:val="both"/>
        <w:rPr>
          <w:rFonts w:ascii="Times New Roman" w:hAnsi="Times New Roman" w:cs="Times New Roman"/>
          <w:b/>
          <w:bCs/>
          <w:sz w:val="24"/>
          <w:szCs w:val="24"/>
        </w:rPr>
      </w:pPr>
      <w:r w:rsidRPr="00962279">
        <w:rPr>
          <w:rFonts w:ascii="Times New Roman" w:hAnsi="Times New Roman" w:cs="Times New Roman"/>
          <w:b/>
          <w:bCs/>
          <w:sz w:val="24"/>
          <w:szCs w:val="24"/>
        </w:rPr>
        <w:t>Summary</w:t>
      </w:r>
    </w:p>
    <w:p w:rsidR="00E94169" w:rsidRPr="00781F30" w:rsidRDefault="00CF7F95" w:rsidP="00781F30">
      <w:pPr>
        <w:autoSpaceDE w:val="0"/>
        <w:autoSpaceDN w:val="0"/>
        <w:bidi w:val="0"/>
        <w:adjustRightInd w:val="0"/>
        <w:spacing w:after="0" w:line="240" w:lineRule="auto"/>
        <w:jc w:val="both"/>
        <w:rPr>
          <w:rFonts w:ascii="Times New Roman" w:hAnsi="Times New Roman" w:cs="Times New Roman"/>
          <w:sz w:val="24"/>
          <w:szCs w:val="24"/>
        </w:rPr>
      </w:pPr>
      <w:r w:rsidRPr="00962279">
        <w:rPr>
          <w:rFonts w:ascii="Times New Roman" w:hAnsi="Times New Roman" w:cs="Times New Roman"/>
          <w:sz w:val="24"/>
          <w:szCs w:val="24"/>
        </w:rPr>
        <w:t xml:space="preserve">In Palestine, the prevalence of severe food insecurity among the population was 9.5%  based on the FIES scale in  the year 2016, which means that around 440 thousand </w:t>
      </w:r>
      <w:r w:rsidR="000D0596" w:rsidRPr="00781F30">
        <w:rPr>
          <w:rFonts w:ascii="Times New Roman" w:hAnsi="Times New Roman" w:cs="Times New Roman"/>
          <w:sz w:val="24"/>
          <w:szCs w:val="24"/>
        </w:rPr>
        <w:t xml:space="preserve">individuals </w:t>
      </w:r>
      <w:r w:rsidRPr="00962279">
        <w:rPr>
          <w:rFonts w:ascii="Times New Roman" w:hAnsi="Times New Roman" w:cs="Times New Roman"/>
          <w:sz w:val="24"/>
          <w:szCs w:val="24"/>
        </w:rPr>
        <w:t xml:space="preserve">suffered from severe food insecurity. Also, around 1.4 million </w:t>
      </w:r>
      <w:r w:rsidR="000D0596" w:rsidRPr="00781F30">
        <w:rPr>
          <w:rFonts w:ascii="Times New Roman" w:hAnsi="Times New Roman" w:cs="Times New Roman"/>
          <w:sz w:val="24"/>
          <w:szCs w:val="24"/>
        </w:rPr>
        <w:t xml:space="preserve">individuals </w:t>
      </w:r>
      <w:r w:rsidRPr="00962279">
        <w:rPr>
          <w:rFonts w:ascii="Times New Roman" w:hAnsi="Times New Roman" w:cs="Times New Roman"/>
          <w:sz w:val="24"/>
          <w:szCs w:val="24"/>
        </w:rPr>
        <w:t>suffered from moderate food insecurity in 2016 (29</w:t>
      </w:r>
      <w:r w:rsidR="00A403BB" w:rsidRPr="00962279">
        <w:rPr>
          <w:rFonts w:ascii="Times New Roman" w:hAnsi="Times New Roman" w:cs="Times New Roman" w:hint="cs"/>
          <w:sz w:val="24"/>
          <w:szCs w:val="24"/>
          <w:rtl/>
        </w:rPr>
        <w:t>.</w:t>
      </w:r>
      <w:r w:rsidRPr="00962279">
        <w:rPr>
          <w:rFonts w:ascii="Times New Roman" w:hAnsi="Times New Roman" w:cs="Times New Roman"/>
          <w:sz w:val="24"/>
          <w:szCs w:val="24"/>
        </w:rPr>
        <w:t>9%).</w:t>
      </w:r>
    </w:p>
    <w:p w:rsidR="00962279" w:rsidRDefault="00962279" w:rsidP="00781F30">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Pr="00781F30" w:rsidRDefault="00DD4286" w:rsidP="00DD4286">
      <w:pPr>
        <w:autoSpaceDE w:val="0"/>
        <w:autoSpaceDN w:val="0"/>
        <w:bidi w:val="0"/>
        <w:adjustRightInd w:val="0"/>
        <w:spacing w:after="0" w:line="240" w:lineRule="auto"/>
        <w:jc w:val="both"/>
        <w:rPr>
          <w:rFonts w:ascii="Times New Roman" w:hAnsi="Times New Roman" w:cs="Times New Roman"/>
          <w:sz w:val="24"/>
          <w:szCs w:val="24"/>
          <w:rtl/>
        </w:rPr>
      </w:pPr>
    </w:p>
    <w:tbl>
      <w:tblPr>
        <w:tblW w:w="0" w:type="auto"/>
        <w:tblBorders>
          <w:top w:val="thinThickSmallGap" w:sz="24" w:space="0" w:color="3F8E3C"/>
          <w:left w:val="thinThickSmallGap" w:sz="24" w:space="0" w:color="3F8E3C"/>
          <w:bottom w:val="thickThinSmallGap" w:sz="24" w:space="0" w:color="3F8E3C"/>
          <w:right w:val="thickThinSmallGap" w:sz="24" w:space="0" w:color="3F8E3C"/>
        </w:tblBorders>
        <w:tblLook w:val="04A0"/>
      </w:tblPr>
      <w:tblGrid>
        <w:gridCol w:w="2088"/>
        <w:gridCol w:w="7198"/>
      </w:tblGrid>
      <w:tr w:rsidR="00C861B1" w:rsidRPr="000D2E4D" w:rsidTr="000D2E4D">
        <w:tc>
          <w:tcPr>
            <w:tcW w:w="2088" w:type="dxa"/>
            <w:shd w:val="clear" w:color="auto" w:fill="auto"/>
            <w:vAlign w:val="center"/>
          </w:tcPr>
          <w:p w:rsidR="00C861B1" w:rsidRPr="000D2E4D" w:rsidRDefault="005B122F" w:rsidP="000D2E4D">
            <w:pPr>
              <w:pStyle w:val="Header"/>
              <w:tabs>
                <w:tab w:val="left" w:pos="720"/>
              </w:tabs>
              <w:bidi w:val="0"/>
              <w:spacing w:after="120"/>
              <w:jc w:val="center"/>
              <w:rPr>
                <w:rFonts w:ascii="Times New Roman" w:hAnsi="Times New Roman" w:cs="Times New Roman"/>
                <w:b/>
                <w:bCs/>
                <w:color w:val="000000"/>
                <w:sz w:val="24"/>
                <w:szCs w:val="24"/>
                <w:lang w:val="it-IT"/>
              </w:rPr>
            </w:pPr>
            <w:r>
              <w:rPr>
                <w:noProof/>
              </w:rPr>
              <w:lastRenderedPageBreak/>
              <w:drawing>
                <wp:inline distT="0" distB="0" distL="0" distR="0">
                  <wp:extent cx="1073150" cy="1081405"/>
                  <wp:effectExtent l="19050" t="0" r="0" b="0"/>
                  <wp:docPr id="2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56" cstate="print"/>
                          <a:srcRect/>
                          <a:stretch>
                            <a:fillRect/>
                          </a:stretch>
                        </pic:blipFill>
                        <pic:spPr bwMode="auto">
                          <a:xfrm>
                            <a:off x="0" y="0"/>
                            <a:ext cx="1073150" cy="1081405"/>
                          </a:xfrm>
                          <a:prstGeom prst="rect">
                            <a:avLst/>
                          </a:prstGeom>
                          <a:noFill/>
                          <a:ln w="9525">
                            <a:noFill/>
                            <a:miter lim="800000"/>
                            <a:headEnd/>
                            <a:tailEnd/>
                          </a:ln>
                        </pic:spPr>
                      </pic:pic>
                    </a:graphicData>
                  </a:graphic>
                </wp:inline>
              </w:drawing>
            </w:r>
          </w:p>
        </w:tc>
        <w:tc>
          <w:tcPr>
            <w:tcW w:w="7198" w:type="dxa"/>
            <w:shd w:val="clear" w:color="auto" w:fill="auto"/>
            <w:vAlign w:val="center"/>
          </w:tcPr>
          <w:p w:rsidR="00C861B1" w:rsidRPr="000D2E4D" w:rsidRDefault="00C861B1" w:rsidP="000D2E4D">
            <w:pPr>
              <w:pStyle w:val="Header"/>
              <w:tabs>
                <w:tab w:val="left" w:pos="720"/>
              </w:tabs>
              <w:bidi w:val="0"/>
              <w:spacing w:after="12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w:t>
            </w:r>
            <w:r w:rsidR="00162CAE" w:rsidRPr="000D2E4D">
              <w:rPr>
                <w:rFonts w:ascii="Times New Roman" w:hAnsi="Times New Roman" w:cs="Times New Roman"/>
                <w:b/>
                <w:color w:val="000000"/>
                <w:sz w:val="28"/>
                <w:szCs w:val="28"/>
              </w:rPr>
              <w:t>3</w:t>
            </w:r>
            <w:r w:rsidRPr="000D2E4D">
              <w:rPr>
                <w:rFonts w:ascii="Times New Roman" w:hAnsi="Times New Roman" w:cs="Times New Roman"/>
                <w:b/>
                <w:color w:val="000000"/>
                <w:sz w:val="28"/>
                <w:szCs w:val="28"/>
              </w:rPr>
              <w:t xml:space="preserve"> – </w:t>
            </w:r>
            <w:r w:rsidR="00162CAE" w:rsidRPr="000D2E4D">
              <w:rPr>
                <w:rFonts w:ascii="Times New Roman" w:hAnsi="Times New Roman" w:cs="Times New Roman"/>
                <w:b/>
                <w:color w:val="000000"/>
                <w:sz w:val="28"/>
                <w:szCs w:val="28"/>
              </w:rPr>
              <w:t>Ensure Healthy Lives And Promote Well-Being For All At All Ages</w:t>
            </w:r>
          </w:p>
        </w:tc>
      </w:tr>
    </w:tbl>
    <w:p w:rsidR="00C861B1" w:rsidRPr="00785771" w:rsidRDefault="00C861B1" w:rsidP="00785771">
      <w:pPr>
        <w:bidi w:val="0"/>
        <w:spacing w:after="0" w:line="240" w:lineRule="auto"/>
        <w:ind w:right="-334"/>
        <w:jc w:val="both"/>
        <w:rPr>
          <w:rFonts w:ascii="Times New Roman" w:hAnsi="Times New Roman" w:cs="Times New Roman"/>
          <w:sz w:val="24"/>
          <w:szCs w:val="24"/>
          <w:lang w:eastAsia="ar-SA"/>
        </w:rPr>
      </w:pPr>
    </w:p>
    <w:p w:rsidR="00E94169" w:rsidRPr="00785771" w:rsidRDefault="00E94169" w:rsidP="00785771">
      <w:pPr>
        <w:bidi w:val="0"/>
        <w:spacing w:after="0" w:line="240" w:lineRule="auto"/>
        <w:ind w:right="-334"/>
        <w:jc w:val="both"/>
        <w:rPr>
          <w:rFonts w:ascii="Times New Roman" w:hAnsi="Times New Roman" w:cs="Times New Roman"/>
          <w:b/>
          <w:bCs/>
          <w:sz w:val="24"/>
          <w:szCs w:val="24"/>
          <w:lang w:eastAsia="ar-SA"/>
        </w:rPr>
      </w:pPr>
      <w:r w:rsidRPr="00785771">
        <w:rPr>
          <w:rFonts w:ascii="Times New Roman" w:hAnsi="Times New Roman" w:cs="Times New Roman"/>
          <w:b/>
          <w:bCs/>
          <w:sz w:val="24"/>
          <w:szCs w:val="24"/>
          <w:lang w:eastAsia="ar-SA"/>
        </w:rPr>
        <w:t>Introduction to the Goal</w:t>
      </w:r>
    </w:p>
    <w:p w:rsidR="00E94169" w:rsidRPr="00785771" w:rsidRDefault="00E94169" w:rsidP="00785771">
      <w:pPr>
        <w:bidi w:val="0"/>
        <w:spacing w:after="0" w:line="240" w:lineRule="auto"/>
        <w:ind w:right="-334"/>
        <w:jc w:val="both"/>
        <w:rPr>
          <w:rFonts w:ascii="Times New Roman" w:hAnsi="Times New Roman" w:cs="Times New Roman"/>
          <w:sz w:val="24"/>
          <w:szCs w:val="24"/>
          <w:lang w:eastAsia="ar-SA"/>
        </w:rPr>
      </w:pPr>
      <w:r w:rsidRPr="00785771">
        <w:rPr>
          <w:rFonts w:ascii="Times New Roman" w:hAnsi="Times New Roman" w:cs="Times New Roman"/>
          <w:sz w:val="24"/>
          <w:szCs w:val="24"/>
          <w:lang w:eastAsia="ar-SA"/>
        </w:rPr>
        <w:t>The Goal 3 aims to guarantee health and promote well-being for all and for all ages. This objective focuses attention on various areas of intervention: reducing maternal-infant mortality, eradicating viral disease epidemics in the world, combating both communicable diseases and chronic diseases, promoting well-being and mental health. Over time, enormous progress has been recorded, witnessed by the continuous increase in life expectancy and by improvements in reproductive, maternal and child health. The spread of better hygienic conditions, and more generally the attention to environmental factors, has been the necessary prerequisite for these advances, especially in the reduction of communicable diseases. Some of the targets of this Goal refer to the health risks and conditions of population in the early stages of the health transition, where mortality is still very high. Reference is made to the spread of chronic pathologies, to access to prevention and to combating poor lifestyle (alcohol and tobacco consumption), as well as mortality from road accidents.</w:t>
      </w:r>
    </w:p>
    <w:p w:rsidR="00E94169" w:rsidRPr="00785771" w:rsidRDefault="00E94169" w:rsidP="00785771">
      <w:pPr>
        <w:bidi w:val="0"/>
        <w:spacing w:after="0" w:line="240" w:lineRule="auto"/>
        <w:ind w:right="-334"/>
        <w:jc w:val="both"/>
        <w:rPr>
          <w:rFonts w:ascii="Times New Roman" w:hAnsi="Times New Roman" w:cs="Times New Roman"/>
          <w:sz w:val="24"/>
          <w:szCs w:val="24"/>
          <w:lang w:eastAsia="ar-SA"/>
        </w:rPr>
      </w:pPr>
      <w:r w:rsidRPr="00785771">
        <w:rPr>
          <w:rFonts w:ascii="Times New Roman" w:hAnsi="Times New Roman" w:cs="Times New Roman"/>
          <w:sz w:val="24"/>
          <w:szCs w:val="24"/>
          <w:lang w:eastAsia="ar-SA"/>
        </w:rPr>
        <w:t>The achievement of the objectives proposed in the 2030 Agenda requires appropriate policies of both a health nature, also making citizens responsible for safeguarding their own health, and not health, by contrasting social and territorial inequalities.</w:t>
      </w:r>
    </w:p>
    <w:p w:rsidR="00E94169" w:rsidRPr="00785771" w:rsidRDefault="00E94169" w:rsidP="00785771">
      <w:pPr>
        <w:bidi w:val="0"/>
        <w:spacing w:after="0" w:line="240" w:lineRule="auto"/>
        <w:ind w:right="-334"/>
        <w:jc w:val="both"/>
        <w:rPr>
          <w:rFonts w:ascii="Times New Roman" w:hAnsi="Times New Roman" w:cs="Times New Roman"/>
          <w:sz w:val="24"/>
          <w:szCs w:val="24"/>
          <w:lang w:eastAsia="ar-SA"/>
        </w:rPr>
      </w:pPr>
    </w:p>
    <w:p w:rsidR="00E94169" w:rsidRPr="00785771" w:rsidRDefault="00E94169" w:rsidP="00785771">
      <w:pPr>
        <w:bidi w:val="0"/>
        <w:spacing w:after="0" w:line="240" w:lineRule="auto"/>
        <w:ind w:right="-334"/>
        <w:jc w:val="both"/>
        <w:rPr>
          <w:rFonts w:ascii="Times New Roman" w:hAnsi="Times New Roman" w:cs="Times New Roman"/>
          <w:b/>
          <w:bCs/>
          <w:sz w:val="24"/>
          <w:szCs w:val="24"/>
          <w:lang w:eastAsia="ar-SA"/>
        </w:rPr>
      </w:pPr>
      <w:r w:rsidRPr="00785771">
        <w:rPr>
          <w:rFonts w:ascii="Times New Roman" w:hAnsi="Times New Roman" w:cs="Times New Roman"/>
          <w:b/>
          <w:bCs/>
          <w:sz w:val="24"/>
          <w:szCs w:val="24"/>
          <w:lang w:eastAsia="ar-SA"/>
        </w:rPr>
        <w:t>Targets</w:t>
      </w:r>
    </w:p>
    <w:p w:rsidR="00E94169" w:rsidRPr="00785771" w:rsidRDefault="00E94169" w:rsidP="00785771">
      <w:pPr>
        <w:bidi w:val="0"/>
        <w:spacing w:after="0" w:line="240" w:lineRule="auto"/>
        <w:ind w:right="-334"/>
        <w:jc w:val="both"/>
        <w:rPr>
          <w:rFonts w:ascii="Times New Roman" w:hAnsi="Times New Roman" w:cs="Times New Roman"/>
          <w:sz w:val="24"/>
          <w:szCs w:val="24"/>
          <w:lang w:eastAsia="ar-SA"/>
        </w:rPr>
      </w:pPr>
      <w:r w:rsidRPr="00785771">
        <w:rPr>
          <w:rFonts w:ascii="Times New Roman" w:hAnsi="Times New Roman" w:cs="Times New Roman"/>
          <w:sz w:val="24"/>
          <w:szCs w:val="24"/>
          <w:lang w:eastAsia="ar-SA"/>
        </w:rPr>
        <w:t xml:space="preserve">Goal 3 is broken down into 13 Targets, of which the last 4 refer to means of implementation: </w:t>
      </w:r>
    </w:p>
    <w:p w:rsidR="00E94169" w:rsidRPr="00785771" w:rsidRDefault="00E94169" w:rsidP="00785771">
      <w:pPr>
        <w:bidi w:val="0"/>
        <w:spacing w:after="0" w:line="240" w:lineRule="auto"/>
        <w:ind w:right="-334"/>
        <w:jc w:val="both"/>
        <w:rPr>
          <w:rFonts w:ascii="Times New Roman" w:hAnsi="Times New Roman" w:cs="Times New Roman"/>
          <w:b/>
          <w:bCs/>
          <w:sz w:val="24"/>
          <w:szCs w:val="24"/>
          <w:lang w:eastAsia="ar-SA"/>
        </w:rPr>
      </w:pPr>
      <w:r w:rsidRPr="00C86C39">
        <w:rPr>
          <w:rFonts w:ascii="Times New Roman" w:hAnsi="Times New Roman" w:cs="Times New Roman"/>
          <w:b/>
          <w:bCs/>
          <w:sz w:val="24"/>
          <w:szCs w:val="24"/>
          <w:lang w:eastAsia="ar-SA"/>
        </w:rPr>
        <w:t>3.1</w:t>
      </w:r>
    </w:p>
    <w:p w:rsidR="00E94169" w:rsidRPr="00C86C39" w:rsidRDefault="00E94169" w:rsidP="00785771">
      <w:pPr>
        <w:bidi w:val="0"/>
        <w:spacing w:after="0" w:line="240" w:lineRule="auto"/>
        <w:ind w:right="-334"/>
        <w:jc w:val="both"/>
        <w:rPr>
          <w:rFonts w:ascii="Times New Roman" w:hAnsi="Times New Roman" w:cs="Times New Roman"/>
          <w:sz w:val="24"/>
          <w:szCs w:val="24"/>
          <w:rtl/>
          <w:lang w:eastAsia="ar-SA"/>
        </w:rPr>
      </w:pPr>
      <w:r w:rsidRPr="00C86C39">
        <w:rPr>
          <w:rFonts w:ascii="Times New Roman" w:hAnsi="Times New Roman" w:cs="Times New Roman"/>
          <w:sz w:val="24"/>
          <w:szCs w:val="24"/>
          <w:lang w:eastAsia="ar-SA"/>
        </w:rPr>
        <w:t>By 2030, reduce the global maternal mortality ratio to less than 70 per 100,000 live birth</w:t>
      </w:r>
    </w:p>
    <w:p w:rsidR="00785771" w:rsidRPr="00785771" w:rsidRDefault="00785771" w:rsidP="00785771">
      <w:pPr>
        <w:bidi w:val="0"/>
        <w:spacing w:after="0" w:line="240" w:lineRule="auto"/>
        <w:ind w:right="-334"/>
        <w:jc w:val="both"/>
        <w:rPr>
          <w:rFonts w:ascii="Times New Roman" w:hAnsi="Times New Roman" w:cs="Times New Roman"/>
          <w:b/>
          <w:bCs/>
          <w:sz w:val="10"/>
          <w:szCs w:val="10"/>
          <w:lang w:eastAsia="ar-SA"/>
        </w:rPr>
      </w:pPr>
    </w:p>
    <w:p w:rsidR="00E94169" w:rsidRPr="00785771" w:rsidRDefault="00E94169" w:rsidP="00785771">
      <w:pPr>
        <w:bidi w:val="0"/>
        <w:spacing w:after="0" w:line="240" w:lineRule="auto"/>
        <w:ind w:right="-334"/>
        <w:jc w:val="both"/>
        <w:rPr>
          <w:rFonts w:ascii="Times New Roman" w:hAnsi="Times New Roman" w:cs="Times New Roman"/>
          <w:b/>
          <w:bCs/>
          <w:sz w:val="24"/>
          <w:szCs w:val="24"/>
          <w:lang w:eastAsia="ar-SA"/>
        </w:rPr>
      </w:pPr>
      <w:r w:rsidRPr="00C86C39">
        <w:rPr>
          <w:rFonts w:ascii="Times New Roman" w:hAnsi="Times New Roman" w:cs="Times New Roman"/>
          <w:b/>
          <w:bCs/>
          <w:sz w:val="24"/>
          <w:szCs w:val="24"/>
          <w:lang w:eastAsia="ar-SA"/>
        </w:rPr>
        <w:t>3.2</w:t>
      </w:r>
    </w:p>
    <w:p w:rsidR="00E94169" w:rsidRPr="00C86C39" w:rsidRDefault="00E94169" w:rsidP="00785771">
      <w:pPr>
        <w:bidi w:val="0"/>
        <w:spacing w:after="0" w:line="240" w:lineRule="auto"/>
        <w:ind w:right="-334"/>
        <w:jc w:val="both"/>
        <w:rPr>
          <w:rFonts w:ascii="Times New Roman" w:hAnsi="Times New Roman" w:cs="Times New Roman"/>
          <w:sz w:val="24"/>
          <w:szCs w:val="24"/>
          <w:lang w:eastAsia="ar-SA"/>
        </w:rPr>
      </w:pPr>
      <w:r w:rsidRPr="00C86C39">
        <w:rPr>
          <w:rFonts w:ascii="Times New Roman" w:hAnsi="Times New Roman" w:cs="Times New Roman"/>
          <w:sz w:val="24"/>
          <w:szCs w:val="24"/>
          <w:lang w:eastAsia="ar-SA"/>
        </w:rPr>
        <w:t>By 2030, end preventable deaths of newborns and children under 5 years of age, with all countries aiming to reduce neonatal mortality to at least as low as 12 per 1,000 live births and under-5 mortality to at least as low as 25 per 1,000 live births </w:t>
      </w:r>
    </w:p>
    <w:p w:rsidR="00785771" w:rsidRPr="00785771" w:rsidRDefault="00785771" w:rsidP="00785771">
      <w:pPr>
        <w:bidi w:val="0"/>
        <w:spacing w:after="0" w:line="240" w:lineRule="auto"/>
        <w:ind w:right="-334"/>
        <w:jc w:val="both"/>
        <w:rPr>
          <w:rFonts w:ascii="Times New Roman" w:hAnsi="Times New Roman" w:cs="Times New Roman"/>
          <w:b/>
          <w:bCs/>
          <w:sz w:val="10"/>
          <w:szCs w:val="10"/>
          <w:lang w:eastAsia="ar-SA"/>
        </w:rPr>
      </w:pPr>
    </w:p>
    <w:p w:rsidR="00E94169" w:rsidRPr="00785771" w:rsidRDefault="00E94169" w:rsidP="00785771">
      <w:pPr>
        <w:bidi w:val="0"/>
        <w:spacing w:after="0" w:line="240" w:lineRule="auto"/>
        <w:ind w:right="-334"/>
        <w:jc w:val="both"/>
        <w:rPr>
          <w:rFonts w:ascii="Times New Roman" w:hAnsi="Times New Roman" w:cs="Times New Roman"/>
          <w:b/>
          <w:bCs/>
          <w:sz w:val="24"/>
          <w:szCs w:val="24"/>
          <w:lang w:eastAsia="ar-SA"/>
        </w:rPr>
      </w:pPr>
      <w:r w:rsidRPr="00C86C39">
        <w:rPr>
          <w:rFonts w:ascii="Times New Roman" w:hAnsi="Times New Roman" w:cs="Times New Roman"/>
          <w:b/>
          <w:bCs/>
          <w:sz w:val="24"/>
          <w:szCs w:val="24"/>
          <w:lang w:eastAsia="ar-SA"/>
        </w:rPr>
        <w:t>3.3</w:t>
      </w:r>
    </w:p>
    <w:p w:rsidR="00E94169" w:rsidRPr="00C86C39" w:rsidRDefault="00E94169" w:rsidP="00785771">
      <w:pPr>
        <w:bidi w:val="0"/>
        <w:spacing w:after="0" w:line="240" w:lineRule="auto"/>
        <w:ind w:right="-334"/>
        <w:jc w:val="both"/>
        <w:rPr>
          <w:rFonts w:ascii="Times New Roman" w:hAnsi="Times New Roman" w:cs="Times New Roman"/>
          <w:sz w:val="24"/>
          <w:szCs w:val="24"/>
          <w:lang w:eastAsia="ar-SA"/>
        </w:rPr>
      </w:pPr>
      <w:r w:rsidRPr="00C86C39">
        <w:rPr>
          <w:rFonts w:ascii="Times New Roman" w:hAnsi="Times New Roman" w:cs="Times New Roman"/>
          <w:sz w:val="24"/>
          <w:szCs w:val="24"/>
          <w:lang w:eastAsia="ar-SA"/>
        </w:rPr>
        <w:t>By 2030, end the epidemics of AIDS, tuberculosis, malaria and neglected tropical diseases and combat hepatitis, water-borne diseases and other communicable diseases</w:t>
      </w:r>
    </w:p>
    <w:p w:rsidR="00785771" w:rsidRPr="00785771" w:rsidRDefault="00785771" w:rsidP="00785771">
      <w:pPr>
        <w:bidi w:val="0"/>
        <w:spacing w:after="0" w:line="240" w:lineRule="auto"/>
        <w:ind w:right="-334"/>
        <w:jc w:val="both"/>
        <w:rPr>
          <w:rFonts w:ascii="Times New Roman" w:hAnsi="Times New Roman" w:cs="Times New Roman"/>
          <w:b/>
          <w:bCs/>
          <w:sz w:val="10"/>
          <w:szCs w:val="10"/>
          <w:lang w:eastAsia="ar-SA"/>
        </w:rPr>
      </w:pPr>
    </w:p>
    <w:p w:rsidR="00E94169" w:rsidRPr="00785771" w:rsidRDefault="00E94169" w:rsidP="00785771">
      <w:pPr>
        <w:bidi w:val="0"/>
        <w:spacing w:after="0" w:line="240" w:lineRule="auto"/>
        <w:ind w:right="-334"/>
        <w:jc w:val="both"/>
        <w:rPr>
          <w:rFonts w:ascii="Times New Roman" w:hAnsi="Times New Roman" w:cs="Times New Roman"/>
          <w:b/>
          <w:bCs/>
          <w:sz w:val="24"/>
          <w:szCs w:val="24"/>
          <w:lang w:eastAsia="ar-SA"/>
        </w:rPr>
      </w:pPr>
      <w:r w:rsidRPr="00C86C39">
        <w:rPr>
          <w:rFonts w:ascii="Times New Roman" w:hAnsi="Times New Roman" w:cs="Times New Roman"/>
          <w:b/>
          <w:bCs/>
          <w:sz w:val="24"/>
          <w:szCs w:val="24"/>
          <w:lang w:eastAsia="ar-SA"/>
        </w:rPr>
        <w:t>3.4</w:t>
      </w:r>
    </w:p>
    <w:p w:rsidR="00E94169" w:rsidRPr="00C86C39" w:rsidRDefault="00E94169" w:rsidP="00785771">
      <w:pPr>
        <w:bidi w:val="0"/>
        <w:spacing w:after="0" w:line="240" w:lineRule="auto"/>
        <w:ind w:right="-334"/>
        <w:jc w:val="both"/>
        <w:rPr>
          <w:rFonts w:ascii="Times New Roman" w:hAnsi="Times New Roman" w:cs="Times New Roman"/>
          <w:sz w:val="24"/>
          <w:szCs w:val="24"/>
          <w:lang w:eastAsia="ar-SA"/>
        </w:rPr>
      </w:pPr>
      <w:r w:rsidRPr="00C86C39">
        <w:rPr>
          <w:rFonts w:ascii="Times New Roman" w:hAnsi="Times New Roman" w:cs="Times New Roman"/>
          <w:sz w:val="24"/>
          <w:szCs w:val="24"/>
          <w:lang w:eastAsia="ar-SA"/>
        </w:rPr>
        <w:t>By 2030, reduce by one third premature mortality from non-communicable diseases through prevention and treatment and promote mental health and well-being </w:t>
      </w:r>
    </w:p>
    <w:p w:rsidR="00656A59" w:rsidRPr="00785771" w:rsidRDefault="00656A59" w:rsidP="00785771">
      <w:pPr>
        <w:bidi w:val="0"/>
        <w:spacing w:after="0" w:line="240" w:lineRule="auto"/>
        <w:ind w:right="-334"/>
        <w:jc w:val="both"/>
        <w:rPr>
          <w:rFonts w:ascii="Times New Roman" w:hAnsi="Times New Roman" w:cs="Times New Roman"/>
          <w:sz w:val="10"/>
          <w:szCs w:val="10"/>
          <w:lang w:eastAsia="ar-SA"/>
        </w:rPr>
      </w:pPr>
    </w:p>
    <w:p w:rsidR="00E94169" w:rsidRPr="00785771" w:rsidRDefault="00E94169" w:rsidP="00785771">
      <w:pPr>
        <w:bidi w:val="0"/>
        <w:spacing w:after="0" w:line="240" w:lineRule="auto"/>
        <w:ind w:right="-334"/>
        <w:jc w:val="both"/>
        <w:rPr>
          <w:rFonts w:ascii="Times New Roman" w:hAnsi="Times New Roman" w:cs="Times New Roman"/>
          <w:b/>
          <w:bCs/>
          <w:sz w:val="24"/>
          <w:szCs w:val="24"/>
          <w:lang w:eastAsia="ar-SA"/>
        </w:rPr>
      </w:pPr>
      <w:r w:rsidRPr="00C86C39">
        <w:rPr>
          <w:rFonts w:ascii="Times New Roman" w:hAnsi="Times New Roman" w:cs="Times New Roman"/>
          <w:b/>
          <w:bCs/>
          <w:sz w:val="24"/>
          <w:szCs w:val="24"/>
          <w:lang w:eastAsia="ar-SA"/>
        </w:rPr>
        <w:t>3.5</w:t>
      </w:r>
    </w:p>
    <w:p w:rsidR="00E94169" w:rsidRPr="00C86C39" w:rsidRDefault="00E94169" w:rsidP="00785771">
      <w:pPr>
        <w:bidi w:val="0"/>
        <w:spacing w:after="0" w:line="240" w:lineRule="auto"/>
        <w:ind w:right="-334"/>
        <w:jc w:val="both"/>
        <w:rPr>
          <w:rFonts w:ascii="Times New Roman" w:hAnsi="Times New Roman" w:cs="Times New Roman"/>
          <w:sz w:val="24"/>
          <w:szCs w:val="24"/>
          <w:lang w:eastAsia="ar-SA"/>
        </w:rPr>
      </w:pPr>
      <w:r w:rsidRPr="00C86C39">
        <w:rPr>
          <w:rFonts w:ascii="Times New Roman" w:hAnsi="Times New Roman" w:cs="Times New Roman"/>
          <w:sz w:val="24"/>
          <w:szCs w:val="24"/>
          <w:lang w:eastAsia="ar-SA"/>
        </w:rPr>
        <w:t>Strengthen the prevention and treatment of substance abuse, including narcotic drug abuse and harmful use of alcohol</w:t>
      </w:r>
    </w:p>
    <w:p w:rsidR="00785771" w:rsidRPr="00785771" w:rsidRDefault="00785771" w:rsidP="00785771">
      <w:pPr>
        <w:bidi w:val="0"/>
        <w:spacing w:after="0" w:line="240" w:lineRule="auto"/>
        <w:ind w:right="-334"/>
        <w:jc w:val="both"/>
        <w:rPr>
          <w:rFonts w:ascii="Times New Roman" w:hAnsi="Times New Roman" w:cs="Times New Roman"/>
          <w:b/>
          <w:bCs/>
          <w:sz w:val="10"/>
          <w:szCs w:val="10"/>
          <w:lang w:eastAsia="ar-SA"/>
        </w:rPr>
      </w:pPr>
    </w:p>
    <w:p w:rsidR="00E94169" w:rsidRPr="00785771" w:rsidRDefault="00E94169" w:rsidP="00785771">
      <w:pPr>
        <w:bidi w:val="0"/>
        <w:spacing w:after="0" w:line="240" w:lineRule="auto"/>
        <w:ind w:right="-334"/>
        <w:jc w:val="both"/>
        <w:rPr>
          <w:rFonts w:ascii="Times New Roman" w:hAnsi="Times New Roman" w:cs="Times New Roman"/>
          <w:b/>
          <w:bCs/>
          <w:sz w:val="24"/>
          <w:szCs w:val="24"/>
          <w:lang w:eastAsia="ar-SA"/>
        </w:rPr>
      </w:pPr>
      <w:r w:rsidRPr="00C86C39">
        <w:rPr>
          <w:rFonts w:ascii="Times New Roman" w:hAnsi="Times New Roman" w:cs="Times New Roman"/>
          <w:b/>
          <w:bCs/>
          <w:sz w:val="24"/>
          <w:szCs w:val="24"/>
          <w:lang w:eastAsia="ar-SA"/>
        </w:rPr>
        <w:t>3.6</w:t>
      </w:r>
    </w:p>
    <w:p w:rsidR="00E94169" w:rsidRPr="00C86C39" w:rsidRDefault="00E94169" w:rsidP="00785771">
      <w:pPr>
        <w:bidi w:val="0"/>
        <w:spacing w:after="0" w:line="240" w:lineRule="auto"/>
        <w:ind w:right="-334"/>
        <w:jc w:val="both"/>
        <w:rPr>
          <w:rFonts w:ascii="Times New Roman" w:hAnsi="Times New Roman" w:cs="Times New Roman"/>
          <w:sz w:val="24"/>
          <w:szCs w:val="24"/>
          <w:lang w:eastAsia="ar-SA"/>
        </w:rPr>
      </w:pPr>
      <w:r w:rsidRPr="00C86C39">
        <w:rPr>
          <w:rFonts w:ascii="Times New Roman" w:hAnsi="Times New Roman" w:cs="Times New Roman"/>
          <w:sz w:val="24"/>
          <w:szCs w:val="24"/>
          <w:lang w:eastAsia="ar-SA"/>
        </w:rPr>
        <w:t>By 2020, halve the number of global deaths and injuries from road traffic accidents </w:t>
      </w:r>
    </w:p>
    <w:p w:rsidR="00785771" w:rsidRPr="00785771" w:rsidRDefault="00785771" w:rsidP="00785771">
      <w:pPr>
        <w:bidi w:val="0"/>
        <w:spacing w:after="0" w:line="240" w:lineRule="auto"/>
        <w:ind w:right="-334"/>
        <w:jc w:val="both"/>
        <w:rPr>
          <w:rFonts w:ascii="Times New Roman" w:hAnsi="Times New Roman" w:cs="Times New Roman"/>
          <w:b/>
          <w:bCs/>
          <w:sz w:val="10"/>
          <w:szCs w:val="10"/>
          <w:lang w:eastAsia="ar-SA"/>
        </w:rPr>
      </w:pPr>
    </w:p>
    <w:p w:rsidR="00785771" w:rsidRDefault="00785771" w:rsidP="00785771">
      <w:pPr>
        <w:bidi w:val="0"/>
        <w:spacing w:after="0" w:line="240" w:lineRule="auto"/>
        <w:ind w:right="-334"/>
        <w:jc w:val="both"/>
        <w:rPr>
          <w:rFonts w:ascii="Times New Roman" w:hAnsi="Times New Roman" w:cs="Times New Roman"/>
          <w:b/>
          <w:bCs/>
          <w:sz w:val="24"/>
          <w:szCs w:val="24"/>
          <w:lang w:eastAsia="ar-SA"/>
        </w:rPr>
      </w:pPr>
    </w:p>
    <w:p w:rsidR="00785771" w:rsidRDefault="00785771" w:rsidP="00785771">
      <w:pPr>
        <w:bidi w:val="0"/>
        <w:spacing w:after="0" w:line="240" w:lineRule="auto"/>
        <w:ind w:right="-334"/>
        <w:jc w:val="both"/>
        <w:rPr>
          <w:rFonts w:ascii="Times New Roman" w:hAnsi="Times New Roman" w:cs="Times New Roman"/>
          <w:b/>
          <w:bCs/>
          <w:sz w:val="24"/>
          <w:szCs w:val="24"/>
          <w:lang w:eastAsia="ar-SA"/>
        </w:rPr>
      </w:pPr>
    </w:p>
    <w:p w:rsidR="00785771" w:rsidRDefault="00785771" w:rsidP="00785771">
      <w:pPr>
        <w:bidi w:val="0"/>
        <w:spacing w:after="0" w:line="240" w:lineRule="auto"/>
        <w:ind w:right="-334"/>
        <w:jc w:val="both"/>
        <w:rPr>
          <w:rFonts w:ascii="Times New Roman" w:hAnsi="Times New Roman" w:cs="Times New Roman"/>
          <w:b/>
          <w:bCs/>
          <w:sz w:val="24"/>
          <w:szCs w:val="24"/>
          <w:lang w:eastAsia="ar-SA"/>
        </w:rPr>
      </w:pPr>
    </w:p>
    <w:p w:rsidR="00E94169" w:rsidRPr="00785771" w:rsidRDefault="00E94169" w:rsidP="00785771">
      <w:pPr>
        <w:bidi w:val="0"/>
        <w:spacing w:after="0" w:line="240" w:lineRule="auto"/>
        <w:ind w:right="-334"/>
        <w:jc w:val="both"/>
        <w:rPr>
          <w:rFonts w:ascii="Times New Roman" w:hAnsi="Times New Roman" w:cs="Times New Roman"/>
          <w:b/>
          <w:bCs/>
          <w:sz w:val="24"/>
          <w:szCs w:val="24"/>
          <w:lang w:eastAsia="ar-SA"/>
        </w:rPr>
      </w:pPr>
      <w:r w:rsidRPr="00C86C39">
        <w:rPr>
          <w:rFonts w:ascii="Times New Roman" w:hAnsi="Times New Roman" w:cs="Times New Roman"/>
          <w:b/>
          <w:bCs/>
          <w:sz w:val="24"/>
          <w:szCs w:val="24"/>
          <w:lang w:eastAsia="ar-SA"/>
        </w:rPr>
        <w:lastRenderedPageBreak/>
        <w:t>3.7</w:t>
      </w:r>
    </w:p>
    <w:p w:rsidR="00E94169" w:rsidRPr="00C86C39" w:rsidRDefault="00E94169" w:rsidP="00785771">
      <w:pPr>
        <w:bidi w:val="0"/>
        <w:spacing w:after="0" w:line="240" w:lineRule="auto"/>
        <w:ind w:right="-334"/>
        <w:jc w:val="both"/>
        <w:rPr>
          <w:rFonts w:ascii="Times New Roman" w:hAnsi="Times New Roman" w:cs="Times New Roman"/>
          <w:sz w:val="24"/>
          <w:szCs w:val="24"/>
          <w:lang w:eastAsia="ar-SA"/>
        </w:rPr>
      </w:pPr>
      <w:r w:rsidRPr="00C86C39">
        <w:rPr>
          <w:rFonts w:ascii="Times New Roman" w:hAnsi="Times New Roman" w:cs="Times New Roman"/>
          <w:sz w:val="24"/>
          <w:szCs w:val="24"/>
          <w:lang w:eastAsia="ar-SA"/>
        </w:rPr>
        <w:t xml:space="preserve">By 2030, ensure universal access to sexual and reproductive health-care services, including for family planning, information and education, and the integration of reproductive health into national strategies and </w:t>
      </w:r>
      <w:proofErr w:type="spellStart"/>
      <w:r w:rsidRPr="00C86C39">
        <w:rPr>
          <w:rFonts w:ascii="Times New Roman" w:hAnsi="Times New Roman" w:cs="Times New Roman"/>
          <w:sz w:val="24"/>
          <w:szCs w:val="24"/>
          <w:lang w:eastAsia="ar-SA"/>
        </w:rPr>
        <w:t>programmes</w:t>
      </w:r>
      <w:proofErr w:type="spellEnd"/>
    </w:p>
    <w:p w:rsidR="00D64E7C" w:rsidRPr="00D64E7C" w:rsidRDefault="00D64E7C" w:rsidP="00D64E7C">
      <w:pPr>
        <w:bidi w:val="0"/>
        <w:spacing w:after="0" w:line="240" w:lineRule="auto"/>
        <w:ind w:right="-334"/>
        <w:jc w:val="both"/>
        <w:rPr>
          <w:rFonts w:ascii="Times New Roman" w:hAnsi="Times New Roman" w:cs="Times New Roman"/>
          <w:b/>
          <w:bCs/>
          <w:sz w:val="10"/>
          <w:szCs w:val="10"/>
          <w:lang w:eastAsia="ar-SA"/>
        </w:rPr>
      </w:pPr>
    </w:p>
    <w:p w:rsidR="00E94169" w:rsidRPr="00785771" w:rsidRDefault="00E94169" w:rsidP="00D64E7C">
      <w:pPr>
        <w:bidi w:val="0"/>
        <w:spacing w:after="0" w:line="240" w:lineRule="auto"/>
        <w:ind w:right="-334"/>
        <w:jc w:val="both"/>
        <w:rPr>
          <w:rFonts w:ascii="Times New Roman" w:hAnsi="Times New Roman" w:cs="Times New Roman"/>
          <w:b/>
          <w:bCs/>
          <w:sz w:val="24"/>
          <w:szCs w:val="24"/>
          <w:lang w:eastAsia="ar-SA"/>
        </w:rPr>
      </w:pPr>
      <w:r w:rsidRPr="00C86C39">
        <w:rPr>
          <w:rFonts w:ascii="Times New Roman" w:hAnsi="Times New Roman" w:cs="Times New Roman"/>
          <w:b/>
          <w:bCs/>
          <w:sz w:val="24"/>
          <w:szCs w:val="24"/>
          <w:lang w:eastAsia="ar-SA"/>
        </w:rPr>
        <w:t>3.8</w:t>
      </w:r>
    </w:p>
    <w:p w:rsidR="00E94169" w:rsidRPr="00C86C39" w:rsidRDefault="00E94169" w:rsidP="00785771">
      <w:pPr>
        <w:bidi w:val="0"/>
        <w:spacing w:after="0" w:line="240" w:lineRule="auto"/>
        <w:ind w:right="-334"/>
        <w:jc w:val="both"/>
        <w:rPr>
          <w:rFonts w:ascii="Times New Roman" w:hAnsi="Times New Roman" w:cs="Times New Roman"/>
          <w:sz w:val="24"/>
          <w:szCs w:val="24"/>
          <w:lang w:eastAsia="ar-SA"/>
        </w:rPr>
      </w:pPr>
      <w:r w:rsidRPr="00C86C39">
        <w:rPr>
          <w:rFonts w:ascii="Times New Roman" w:hAnsi="Times New Roman" w:cs="Times New Roman"/>
          <w:sz w:val="24"/>
          <w:szCs w:val="24"/>
          <w:lang w:eastAsia="ar-SA"/>
        </w:rPr>
        <w:t>Achieve universal health coverage, including financial risk protection, access to quality essential health-care services and access to safe, effective, quality and affordable essential medicines and vaccines for all </w:t>
      </w:r>
    </w:p>
    <w:p w:rsidR="00D64E7C" w:rsidRPr="00D64E7C" w:rsidRDefault="00D64E7C" w:rsidP="00785771">
      <w:pPr>
        <w:bidi w:val="0"/>
        <w:spacing w:after="0" w:line="240" w:lineRule="auto"/>
        <w:ind w:right="-334"/>
        <w:jc w:val="both"/>
        <w:rPr>
          <w:rFonts w:ascii="Times New Roman" w:hAnsi="Times New Roman" w:cs="Times New Roman"/>
          <w:b/>
          <w:bCs/>
          <w:sz w:val="10"/>
          <w:szCs w:val="10"/>
          <w:lang w:eastAsia="ar-SA"/>
        </w:rPr>
      </w:pPr>
    </w:p>
    <w:p w:rsidR="00E94169" w:rsidRPr="00785771" w:rsidRDefault="00E94169" w:rsidP="00D64E7C">
      <w:pPr>
        <w:bidi w:val="0"/>
        <w:spacing w:after="0" w:line="240" w:lineRule="auto"/>
        <w:ind w:right="-334"/>
        <w:jc w:val="both"/>
        <w:rPr>
          <w:rFonts w:ascii="Times New Roman" w:hAnsi="Times New Roman" w:cs="Times New Roman"/>
          <w:b/>
          <w:bCs/>
          <w:sz w:val="24"/>
          <w:szCs w:val="24"/>
          <w:lang w:eastAsia="ar-SA"/>
        </w:rPr>
      </w:pPr>
      <w:r w:rsidRPr="00C86C39">
        <w:rPr>
          <w:rFonts w:ascii="Times New Roman" w:hAnsi="Times New Roman" w:cs="Times New Roman"/>
          <w:b/>
          <w:bCs/>
          <w:sz w:val="24"/>
          <w:szCs w:val="24"/>
          <w:lang w:eastAsia="ar-SA"/>
        </w:rPr>
        <w:t>3.9</w:t>
      </w:r>
    </w:p>
    <w:p w:rsidR="00E94169" w:rsidRPr="00C86C39" w:rsidRDefault="00E94169" w:rsidP="00785771">
      <w:pPr>
        <w:bidi w:val="0"/>
        <w:spacing w:after="0" w:line="240" w:lineRule="auto"/>
        <w:ind w:right="-334"/>
        <w:jc w:val="both"/>
        <w:rPr>
          <w:rFonts w:ascii="Times New Roman" w:hAnsi="Times New Roman" w:cs="Times New Roman"/>
          <w:sz w:val="24"/>
          <w:szCs w:val="24"/>
          <w:lang w:eastAsia="ar-SA"/>
        </w:rPr>
      </w:pPr>
      <w:r w:rsidRPr="00C86C39">
        <w:rPr>
          <w:rFonts w:ascii="Times New Roman" w:hAnsi="Times New Roman" w:cs="Times New Roman"/>
          <w:sz w:val="24"/>
          <w:szCs w:val="24"/>
          <w:lang w:eastAsia="ar-SA"/>
        </w:rPr>
        <w:t>By 2030, substantially reduce the number of deaths and illnesses from hazardous chemicals and air, water and soil pollution and contamination </w:t>
      </w:r>
    </w:p>
    <w:p w:rsidR="00D64E7C" w:rsidRPr="00D64E7C" w:rsidRDefault="00D64E7C" w:rsidP="00785771">
      <w:pPr>
        <w:bidi w:val="0"/>
        <w:spacing w:after="0" w:line="240" w:lineRule="auto"/>
        <w:ind w:right="-334"/>
        <w:jc w:val="both"/>
        <w:rPr>
          <w:rFonts w:ascii="Times New Roman" w:hAnsi="Times New Roman" w:cs="Times New Roman"/>
          <w:b/>
          <w:bCs/>
          <w:sz w:val="10"/>
          <w:szCs w:val="10"/>
          <w:lang w:eastAsia="ar-SA"/>
        </w:rPr>
      </w:pPr>
    </w:p>
    <w:p w:rsidR="00E94169" w:rsidRPr="00785771" w:rsidRDefault="00E94169" w:rsidP="00D64E7C">
      <w:pPr>
        <w:bidi w:val="0"/>
        <w:spacing w:after="0" w:line="240" w:lineRule="auto"/>
        <w:ind w:right="-334"/>
        <w:jc w:val="both"/>
        <w:rPr>
          <w:rFonts w:ascii="Times New Roman" w:hAnsi="Times New Roman" w:cs="Times New Roman"/>
          <w:b/>
          <w:bCs/>
          <w:sz w:val="24"/>
          <w:szCs w:val="24"/>
          <w:lang w:eastAsia="ar-SA"/>
        </w:rPr>
      </w:pPr>
      <w:r w:rsidRPr="00C86C39">
        <w:rPr>
          <w:rFonts w:ascii="Times New Roman" w:hAnsi="Times New Roman" w:cs="Times New Roman"/>
          <w:b/>
          <w:bCs/>
          <w:sz w:val="24"/>
          <w:szCs w:val="24"/>
          <w:lang w:eastAsia="ar-SA"/>
        </w:rPr>
        <w:t>3.a</w:t>
      </w:r>
    </w:p>
    <w:p w:rsidR="00E94169" w:rsidRPr="00C86C39" w:rsidRDefault="00E94169" w:rsidP="00785771">
      <w:pPr>
        <w:bidi w:val="0"/>
        <w:spacing w:after="0" w:line="240" w:lineRule="auto"/>
        <w:ind w:right="-334"/>
        <w:jc w:val="both"/>
        <w:rPr>
          <w:rFonts w:ascii="Times New Roman" w:hAnsi="Times New Roman" w:cs="Times New Roman"/>
          <w:sz w:val="24"/>
          <w:szCs w:val="24"/>
          <w:lang w:eastAsia="ar-SA"/>
        </w:rPr>
      </w:pPr>
      <w:r w:rsidRPr="00C86C39">
        <w:rPr>
          <w:rFonts w:ascii="Times New Roman" w:hAnsi="Times New Roman" w:cs="Times New Roman"/>
          <w:sz w:val="24"/>
          <w:szCs w:val="24"/>
          <w:lang w:eastAsia="ar-SA"/>
        </w:rPr>
        <w:t>Strengthen the implementation of the World Health Organization Framework Convention on Tobacco Control in all countries, as appropriate </w:t>
      </w:r>
    </w:p>
    <w:p w:rsidR="00D64E7C" w:rsidRPr="00D64E7C" w:rsidRDefault="00D64E7C" w:rsidP="00785771">
      <w:pPr>
        <w:bidi w:val="0"/>
        <w:spacing w:after="0" w:line="240" w:lineRule="auto"/>
        <w:ind w:right="-334"/>
        <w:jc w:val="both"/>
        <w:rPr>
          <w:rFonts w:ascii="Times New Roman" w:hAnsi="Times New Roman" w:cs="Times New Roman"/>
          <w:b/>
          <w:bCs/>
          <w:sz w:val="10"/>
          <w:szCs w:val="10"/>
          <w:lang w:eastAsia="ar-SA"/>
        </w:rPr>
      </w:pPr>
    </w:p>
    <w:p w:rsidR="00E94169" w:rsidRPr="00785771" w:rsidRDefault="00E94169" w:rsidP="00D64E7C">
      <w:pPr>
        <w:bidi w:val="0"/>
        <w:spacing w:after="0" w:line="240" w:lineRule="auto"/>
        <w:ind w:right="-334"/>
        <w:jc w:val="both"/>
        <w:rPr>
          <w:rFonts w:ascii="Times New Roman" w:hAnsi="Times New Roman" w:cs="Times New Roman"/>
          <w:b/>
          <w:bCs/>
          <w:sz w:val="24"/>
          <w:szCs w:val="24"/>
          <w:lang w:eastAsia="ar-SA"/>
        </w:rPr>
      </w:pPr>
      <w:r w:rsidRPr="00C86C39">
        <w:rPr>
          <w:rFonts w:ascii="Times New Roman" w:hAnsi="Times New Roman" w:cs="Times New Roman"/>
          <w:b/>
          <w:bCs/>
          <w:sz w:val="24"/>
          <w:szCs w:val="24"/>
          <w:lang w:eastAsia="ar-SA"/>
        </w:rPr>
        <w:t>3.b</w:t>
      </w:r>
    </w:p>
    <w:p w:rsidR="00E94169" w:rsidRPr="00C86C39" w:rsidRDefault="00E94169" w:rsidP="00785771">
      <w:pPr>
        <w:bidi w:val="0"/>
        <w:spacing w:after="0" w:line="240" w:lineRule="auto"/>
        <w:ind w:right="-334"/>
        <w:jc w:val="both"/>
        <w:rPr>
          <w:rFonts w:ascii="Times New Roman" w:hAnsi="Times New Roman" w:cs="Times New Roman"/>
          <w:sz w:val="24"/>
          <w:szCs w:val="24"/>
          <w:lang w:eastAsia="ar-SA"/>
        </w:rPr>
      </w:pPr>
      <w:r w:rsidRPr="00C86C39">
        <w:rPr>
          <w:rFonts w:ascii="Times New Roman" w:hAnsi="Times New Roman" w:cs="Times New Roman"/>
          <w:sz w:val="24"/>
          <w:szCs w:val="24"/>
          <w:lang w:eastAsia="ar-SA"/>
        </w:rPr>
        <w:t>Support the research and development of vaccines and medicines for the communicable and non-communicable diseases that primarily affect developing countries, provide access to affordable essential medicines and vaccines, in accordance with the Doha Declaration on the TRIPS Agreement and Public Health, which affirms the right of developing countries to use to the full the provisions in the Agreement on Trade-Related Aspects of Intellectual Property Rights regarding flexibilities to protect public health, and, in particular, provide access to medicines for all </w:t>
      </w:r>
    </w:p>
    <w:p w:rsidR="00D64E7C" w:rsidRPr="00D64E7C" w:rsidRDefault="00D64E7C" w:rsidP="00785771">
      <w:pPr>
        <w:bidi w:val="0"/>
        <w:spacing w:after="0" w:line="240" w:lineRule="auto"/>
        <w:ind w:right="-334"/>
        <w:jc w:val="both"/>
        <w:rPr>
          <w:rFonts w:ascii="Times New Roman" w:hAnsi="Times New Roman" w:cs="Times New Roman"/>
          <w:b/>
          <w:bCs/>
          <w:sz w:val="10"/>
          <w:szCs w:val="10"/>
          <w:lang w:eastAsia="ar-SA"/>
        </w:rPr>
      </w:pPr>
    </w:p>
    <w:p w:rsidR="00E94169" w:rsidRPr="00785771" w:rsidRDefault="00E94169" w:rsidP="00D64E7C">
      <w:pPr>
        <w:bidi w:val="0"/>
        <w:spacing w:after="0" w:line="240" w:lineRule="auto"/>
        <w:ind w:right="-334"/>
        <w:jc w:val="both"/>
        <w:rPr>
          <w:rFonts w:ascii="Times New Roman" w:hAnsi="Times New Roman" w:cs="Times New Roman"/>
          <w:b/>
          <w:bCs/>
          <w:sz w:val="24"/>
          <w:szCs w:val="24"/>
          <w:lang w:eastAsia="ar-SA"/>
        </w:rPr>
      </w:pPr>
      <w:r w:rsidRPr="00C86C39">
        <w:rPr>
          <w:rFonts w:ascii="Times New Roman" w:hAnsi="Times New Roman" w:cs="Times New Roman"/>
          <w:b/>
          <w:bCs/>
          <w:sz w:val="24"/>
          <w:szCs w:val="24"/>
          <w:lang w:eastAsia="ar-SA"/>
        </w:rPr>
        <w:t>3.c</w:t>
      </w:r>
    </w:p>
    <w:p w:rsidR="00E94169" w:rsidRPr="00C86C39" w:rsidRDefault="00E94169" w:rsidP="00785771">
      <w:pPr>
        <w:bidi w:val="0"/>
        <w:spacing w:after="0" w:line="240" w:lineRule="auto"/>
        <w:ind w:right="-334"/>
        <w:jc w:val="both"/>
        <w:rPr>
          <w:rFonts w:ascii="Times New Roman" w:hAnsi="Times New Roman" w:cs="Times New Roman"/>
          <w:sz w:val="24"/>
          <w:szCs w:val="24"/>
          <w:lang w:eastAsia="ar-SA"/>
        </w:rPr>
      </w:pPr>
      <w:r w:rsidRPr="00C86C39">
        <w:rPr>
          <w:rFonts w:ascii="Times New Roman" w:hAnsi="Times New Roman" w:cs="Times New Roman"/>
          <w:sz w:val="24"/>
          <w:szCs w:val="24"/>
          <w:lang w:eastAsia="ar-SA"/>
        </w:rPr>
        <w:t>Substantially increase health financing and the recruitment, development, training and retention of the health workforce in developing countries, especially in least developed countries and small island developing States</w:t>
      </w:r>
    </w:p>
    <w:p w:rsidR="00D64E7C" w:rsidRPr="00D64E7C" w:rsidRDefault="00D64E7C" w:rsidP="00785771">
      <w:pPr>
        <w:bidi w:val="0"/>
        <w:spacing w:after="0" w:line="240" w:lineRule="auto"/>
        <w:ind w:right="-334"/>
        <w:jc w:val="both"/>
        <w:rPr>
          <w:rFonts w:ascii="Times New Roman" w:hAnsi="Times New Roman" w:cs="Times New Roman"/>
          <w:b/>
          <w:bCs/>
          <w:sz w:val="10"/>
          <w:szCs w:val="10"/>
          <w:lang w:eastAsia="ar-SA"/>
        </w:rPr>
      </w:pPr>
    </w:p>
    <w:p w:rsidR="00E94169" w:rsidRPr="00785771" w:rsidRDefault="00E94169" w:rsidP="00D64E7C">
      <w:pPr>
        <w:bidi w:val="0"/>
        <w:spacing w:after="0" w:line="240" w:lineRule="auto"/>
        <w:ind w:right="-334"/>
        <w:jc w:val="both"/>
        <w:rPr>
          <w:rFonts w:ascii="Times New Roman" w:hAnsi="Times New Roman" w:cs="Times New Roman"/>
          <w:b/>
          <w:bCs/>
          <w:sz w:val="24"/>
          <w:szCs w:val="24"/>
          <w:rtl/>
          <w:lang w:eastAsia="ar-SA"/>
        </w:rPr>
      </w:pPr>
      <w:r w:rsidRPr="00C86C39">
        <w:rPr>
          <w:rFonts w:ascii="Times New Roman" w:hAnsi="Times New Roman" w:cs="Times New Roman"/>
          <w:b/>
          <w:bCs/>
          <w:sz w:val="24"/>
          <w:szCs w:val="24"/>
          <w:lang w:eastAsia="ar-SA"/>
        </w:rPr>
        <w:t>3.d</w:t>
      </w:r>
    </w:p>
    <w:p w:rsidR="00E94169" w:rsidRPr="00C86C39" w:rsidRDefault="00E94169" w:rsidP="00785771">
      <w:pPr>
        <w:bidi w:val="0"/>
        <w:spacing w:after="0" w:line="240" w:lineRule="auto"/>
        <w:ind w:right="-334"/>
        <w:jc w:val="both"/>
        <w:rPr>
          <w:rFonts w:ascii="Times New Roman" w:hAnsi="Times New Roman" w:cs="Times New Roman"/>
          <w:sz w:val="24"/>
          <w:szCs w:val="24"/>
          <w:lang w:eastAsia="ar-SA"/>
        </w:rPr>
      </w:pPr>
      <w:r w:rsidRPr="00C86C39">
        <w:rPr>
          <w:rFonts w:ascii="Times New Roman" w:hAnsi="Times New Roman" w:cs="Times New Roman"/>
          <w:sz w:val="24"/>
          <w:szCs w:val="24"/>
          <w:lang w:eastAsia="ar-SA"/>
        </w:rPr>
        <w:t>Strengthen the capacity of all countries, in particular developing countries, for early warning, risk reduction and management of national and global health risks</w:t>
      </w:r>
    </w:p>
    <w:p w:rsidR="00E94169" w:rsidRPr="00C86C39" w:rsidRDefault="00E94169" w:rsidP="00785771">
      <w:pPr>
        <w:bidi w:val="0"/>
        <w:spacing w:after="0" w:line="240" w:lineRule="auto"/>
        <w:ind w:right="-334"/>
        <w:jc w:val="both"/>
        <w:rPr>
          <w:rFonts w:ascii="Times New Roman" w:hAnsi="Times New Roman" w:cs="Times New Roman"/>
          <w:sz w:val="24"/>
          <w:szCs w:val="24"/>
          <w:rtl/>
          <w:lang w:eastAsia="ar-SA"/>
        </w:rPr>
      </w:pPr>
    </w:p>
    <w:p w:rsidR="00E94169" w:rsidRPr="00785771" w:rsidRDefault="00E94169" w:rsidP="00785771">
      <w:pPr>
        <w:bidi w:val="0"/>
        <w:spacing w:after="0" w:line="240" w:lineRule="auto"/>
        <w:ind w:right="-334"/>
        <w:jc w:val="both"/>
        <w:rPr>
          <w:rFonts w:ascii="Times New Roman" w:hAnsi="Times New Roman" w:cs="Times New Roman"/>
          <w:b/>
          <w:bCs/>
          <w:sz w:val="24"/>
          <w:szCs w:val="24"/>
          <w:lang w:eastAsia="ar-SA"/>
        </w:rPr>
      </w:pPr>
      <w:r w:rsidRPr="00785771">
        <w:rPr>
          <w:rFonts w:ascii="Times New Roman" w:hAnsi="Times New Roman" w:cs="Times New Roman"/>
          <w:b/>
          <w:bCs/>
          <w:sz w:val="24"/>
          <w:szCs w:val="24"/>
          <w:lang w:eastAsia="ar-SA"/>
        </w:rPr>
        <w:t>Indicators released by PCBS</w:t>
      </w:r>
    </w:p>
    <w:p w:rsidR="00E94169" w:rsidRDefault="00E94169" w:rsidP="00785771">
      <w:pPr>
        <w:bidi w:val="0"/>
        <w:spacing w:after="0" w:line="240" w:lineRule="auto"/>
        <w:ind w:right="-334"/>
        <w:jc w:val="both"/>
        <w:rPr>
          <w:rFonts w:ascii="Times New Roman" w:hAnsi="Times New Roman" w:cs="Times New Roman"/>
          <w:sz w:val="24"/>
          <w:szCs w:val="24"/>
          <w:lang w:eastAsia="ar-SA"/>
        </w:rPr>
      </w:pPr>
      <w:r w:rsidRPr="00C86C39">
        <w:rPr>
          <w:rFonts w:ascii="Times New Roman" w:hAnsi="Times New Roman" w:cs="Times New Roman"/>
          <w:sz w:val="24"/>
          <w:szCs w:val="24"/>
          <w:lang w:eastAsia="ar-SA"/>
        </w:rPr>
        <w:t xml:space="preserve">There are 15 indicators released by PCBS for Goal 3, represent 21 data point, referring to </w:t>
      </w:r>
      <w:r w:rsidR="001C4AEA" w:rsidRPr="00C86C39">
        <w:rPr>
          <w:rFonts w:ascii="Times New Roman" w:hAnsi="Times New Roman" w:cs="Times New Roman"/>
          <w:sz w:val="24"/>
          <w:szCs w:val="24"/>
          <w:lang w:eastAsia="ar-SA"/>
        </w:rPr>
        <w:t>9</w:t>
      </w:r>
      <w:r w:rsidRPr="00C86C39">
        <w:rPr>
          <w:rFonts w:ascii="Times New Roman" w:hAnsi="Times New Roman" w:cs="Times New Roman"/>
          <w:sz w:val="24"/>
          <w:szCs w:val="24"/>
          <w:lang w:eastAsia="ar-SA"/>
        </w:rPr>
        <w:t xml:space="preserve"> of the 13 targets</w:t>
      </w:r>
      <w:r w:rsidRPr="00A44E81">
        <w:rPr>
          <w:rFonts w:ascii="Times New Roman" w:hAnsi="Times New Roman" w:cs="Times New Roman"/>
          <w:sz w:val="24"/>
          <w:szCs w:val="24"/>
          <w:lang w:eastAsia="ar-SA"/>
        </w:rPr>
        <w:t>.</w:t>
      </w:r>
    </w:p>
    <w:p w:rsidR="00D64E7C" w:rsidRPr="00D64E7C" w:rsidRDefault="00D64E7C" w:rsidP="00785771">
      <w:pPr>
        <w:bidi w:val="0"/>
        <w:spacing w:after="0" w:line="240" w:lineRule="auto"/>
        <w:ind w:right="-334"/>
        <w:jc w:val="both"/>
        <w:rPr>
          <w:rFonts w:ascii="Times New Roman" w:hAnsi="Times New Roman" w:cs="Times New Roman"/>
          <w:sz w:val="16"/>
          <w:szCs w:val="16"/>
          <w:lang w:eastAsia="ar-SA"/>
        </w:rPr>
      </w:pPr>
    </w:p>
    <w:p w:rsidR="00D64E7C" w:rsidRDefault="00E94169" w:rsidP="00D64E7C">
      <w:pPr>
        <w:bidi w:val="0"/>
        <w:spacing w:after="0" w:line="240" w:lineRule="auto"/>
        <w:jc w:val="center"/>
        <w:rPr>
          <w:rStyle w:val="Bodytext8pt"/>
          <w:rFonts w:ascii="Arial" w:hAnsi="Arial" w:cs="Arial"/>
          <w:sz w:val="22"/>
          <w:szCs w:val="22"/>
        </w:rPr>
      </w:pPr>
      <w:r w:rsidRPr="00C86C39">
        <w:rPr>
          <w:rStyle w:val="Bodytext8pt"/>
          <w:rFonts w:ascii="Arial" w:hAnsi="Arial" w:cs="Arial"/>
          <w:sz w:val="22"/>
          <w:szCs w:val="22"/>
        </w:rPr>
        <w:t xml:space="preserve">Table 3.1: List of SDGs </w:t>
      </w:r>
      <w:r w:rsidR="008C4531" w:rsidRPr="00C86C39">
        <w:rPr>
          <w:rStyle w:val="Bodytext8pt"/>
          <w:rFonts w:ascii="Arial" w:hAnsi="Arial" w:cs="Arial"/>
          <w:sz w:val="22"/>
          <w:szCs w:val="22"/>
        </w:rPr>
        <w:t xml:space="preserve">Indicators Released </w:t>
      </w:r>
      <w:r w:rsidRPr="00C86C39">
        <w:rPr>
          <w:rStyle w:val="Bodytext8pt"/>
          <w:rFonts w:ascii="Arial" w:hAnsi="Arial" w:cs="Arial"/>
          <w:sz w:val="22"/>
          <w:szCs w:val="22"/>
        </w:rPr>
        <w:t>by PCBS</w:t>
      </w:r>
    </w:p>
    <w:p w:rsidR="00D64E7C" w:rsidRPr="00D64E7C" w:rsidRDefault="00D64E7C" w:rsidP="00D64E7C">
      <w:pPr>
        <w:bidi w:val="0"/>
        <w:spacing w:after="0" w:line="240" w:lineRule="auto"/>
        <w:jc w:val="center"/>
        <w:rPr>
          <w:rStyle w:val="Bodytext8pt"/>
          <w:rFonts w:ascii="Arial" w:hAnsi="Arial" w:cs="Arial"/>
          <w:sz w:val="12"/>
          <w:szCs w:val="12"/>
        </w:rPr>
      </w:pPr>
    </w:p>
    <w:tbl>
      <w:tblPr>
        <w:tblW w:w="9677" w:type="dxa"/>
        <w:jc w:val="center"/>
        <w:tblLook w:val="04A0"/>
      </w:tblPr>
      <w:tblGrid>
        <w:gridCol w:w="6154"/>
        <w:gridCol w:w="1941"/>
        <w:gridCol w:w="1582"/>
      </w:tblGrid>
      <w:tr w:rsidR="00E94169" w:rsidRPr="000D2E4D" w:rsidTr="00B3580F">
        <w:trPr>
          <w:trHeight w:val="360"/>
          <w:tblHeader/>
          <w:jc w:val="center"/>
        </w:trPr>
        <w:tc>
          <w:tcPr>
            <w:tcW w:w="61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4169" w:rsidRPr="00D64E7C" w:rsidRDefault="00E94169" w:rsidP="00D64E7C">
            <w:pPr>
              <w:bidi w:val="0"/>
              <w:spacing w:after="0" w:line="240" w:lineRule="auto"/>
              <w:jc w:val="center"/>
              <w:rPr>
                <w:rFonts w:ascii="Arial" w:hAnsi="Arial"/>
                <w:b/>
                <w:bCs/>
                <w:sz w:val="18"/>
                <w:szCs w:val="18"/>
              </w:rPr>
            </w:pPr>
            <w:r w:rsidRPr="00D64E7C">
              <w:rPr>
                <w:rFonts w:ascii="Arial" w:hAnsi="Arial"/>
                <w:b/>
                <w:bCs/>
                <w:sz w:val="18"/>
                <w:szCs w:val="18"/>
              </w:rPr>
              <w:t>Indicator</w:t>
            </w:r>
          </w:p>
        </w:tc>
        <w:tc>
          <w:tcPr>
            <w:tcW w:w="1941" w:type="dxa"/>
            <w:tcBorders>
              <w:top w:val="single" w:sz="4" w:space="0" w:color="auto"/>
              <w:left w:val="nil"/>
              <w:bottom w:val="single" w:sz="4" w:space="0" w:color="auto"/>
              <w:right w:val="single" w:sz="4" w:space="0" w:color="auto"/>
            </w:tcBorders>
            <w:shd w:val="clear" w:color="auto" w:fill="auto"/>
            <w:noWrap/>
            <w:vAlign w:val="center"/>
            <w:hideMark/>
          </w:tcPr>
          <w:p w:rsidR="00E94169" w:rsidRPr="00D64E7C" w:rsidRDefault="00E94169" w:rsidP="00D64E7C">
            <w:pPr>
              <w:bidi w:val="0"/>
              <w:spacing w:after="0" w:line="240" w:lineRule="auto"/>
              <w:jc w:val="center"/>
              <w:rPr>
                <w:rFonts w:ascii="Arial" w:hAnsi="Arial"/>
                <w:b/>
                <w:bCs/>
                <w:sz w:val="18"/>
                <w:szCs w:val="18"/>
              </w:rPr>
            </w:pPr>
            <w:r w:rsidRPr="00D64E7C">
              <w:rPr>
                <w:rFonts w:ascii="Arial" w:hAnsi="Arial"/>
                <w:b/>
                <w:bCs/>
                <w:sz w:val="18"/>
                <w:szCs w:val="18"/>
              </w:rPr>
              <w:t xml:space="preserve">Referring to the SDG </w:t>
            </w:r>
            <w:r w:rsidR="00190903" w:rsidRPr="00D64E7C">
              <w:rPr>
                <w:rFonts w:ascii="Arial" w:hAnsi="Arial"/>
                <w:b/>
                <w:bCs/>
                <w:sz w:val="18"/>
                <w:szCs w:val="18"/>
              </w:rPr>
              <w:t>Indicator</w:t>
            </w:r>
          </w:p>
        </w:tc>
        <w:tc>
          <w:tcPr>
            <w:tcW w:w="1582" w:type="dxa"/>
            <w:tcBorders>
              <w:top w:val="single" w:sz="4" w:space="0" w:color="auto"/>
              <w:left w:val="nil"/>
              <w:bottom w:val="single" w:sz="4" w:space="0" w:color="auto"/>
              <w:right w:val="single" w:sz="4" w:space="0" w:color="auto"/>
            </w:tcBorders>
            <w:shd w:val="clear" w:color="auto" w:fill="auto"/>
            <w:noWrap/>
            <w:vAlign w:val="center"/>
            <w:hideMark/>
          </w:tcPr>
          <w:p w:rsidR="00E94169" w:rsidRPr="00D64E7C" w:rsidRDefault="00E94169" w:rsidP="00D64E7C">
            <w:pPr>
              <w:bidi w:val="0"/>
              <w:spacing w:after="0" w:line="240" w:lineRule="auto"/>
              <w:jc w:val="center"/>
              <w:rPr>
                <w:rFonts w:ascii="Arial" w:hAnsi="Arial"/>
                <w:b/>
                <w:bCs/>
                <w:sz w:val="18"/>
                <w:szCs w:val="18"/>
              </w:rPr>
            </w:pPr>
            <w:r w:rsidRPr="00D64E7C">
              <w:rPr>
                <w:rFonts w:ascii="Arial" w:hAnsi="Arial"/>
                <w:b/>
                <w:bCs/>
                <w:sz w:val="18"/>
                <w:szCs w:val="18"/>
              </w:rPr>
              <w:t xml:space="preserve">Last </w:t>
            </w:r>
            <w:r w:rsidR="00190903" w:rsidRPr="00D64E7C">
              <w:rPr>
                <w:rFonts w:ascii="Arial" w:hAnsi="Arial"/>
                <w:b/>
                <w:bCs/>
                <w:sz w:val="18"/>
                <w:szCs w:val="18"/>
              </w:rPr>
              <w:t>Available Value</w:t>
            </w:r>
          </w:p>
        </w:tc>
      </w:tr>
      <w:tr w:rsidR="00E94169" w:rsidRPr="000D2E4D" w:rsidTr="00B3580F">
        <w:trPr>
          <w:trHeight w:val="360"/>
          <w:jc w:val="center"/>
        </w:trPr>
        <w:tc>
          <w:tcPr>
            <w:tcW w:w="6154" w:type="dxa"/>
            <w:tcBorders>
              <w:top w:val="nil"/>
              <w:left w:val="single" w:sz="4" w:space="0" w:color="auto"/>
              <w:bottom w:val="nil"/>
              <w:right w:val="single" w:sz="4" w:space="0" w:color="auto"/>
            </w:tcBorders>
            <w:shd w:val="clear" w:color="auto" w:fill="auto"/>
            <w:vAlign w:val="center"/>
            <w:hideMark/>
          </w:tcPr>
          <w:p w:rsidR="00E94169" w:rsidRPr="008C4531" w:rsidRDefault="00C86C39" w:rsidP="00D64E7C">
            <w:pPr>
              <w:tabs>
                <w:tab w:val="left" w:pos="9072"/>
              </w:tabs>
              <w:bidi w:val="0"/>
              <w:spacing w:after="0"/>
              <w:jc w:val="both"/>
              <w:rPr>
                <w:rFonts w:ascii="Arial" w:hAnsi="Arial"/>
                <w:b/>
                <w:bCs/>
                <w:sz w:val="18"/>
                <w:szCs w:val="18"/>
                <w:rtl/>
              </w:rPr>
            </w:pPr>
            <w:r w:rsidRPr="00D64E7C">
              <w:rPr>
                <w:rFonts w:ascii="Arial" w:hAnsi="Arial"/>
                <w:b/>
                <w:sz w:val="18"/>
                <w:szCs w:val="18"/>
              </w:rPr>
              <w:t>Indicator</w:t>
            </w:r>
            <w:r w:rsidR="00E94169" w:rsidRPr="008C4531">
              <w:rPr>
                <w:rFonts w:ascii="Arial" w:hAnsi="Arial"/>
                <w:b/>
                <w:bCs/>
                <w:sz w:val="18"/>
                <w:szCs w:val="18"/>
              </w:rPr>
              <w:t xml:space="preserve"> 3.1.1</w:t>
            </w:r>
            <w:r w:rsidR="00E94169" w:rsidRPr="008C4531">
              <w:rPr>
                <w:rFonts w:ascii="Arial" w:hAnsi="Arial"/>
                <w:sz w:val="18"/>
                <w:szCs w:val="18"/>
              </w:rPr>
              <w:t xml:space="preserve">Maternal mortality ratio </w:t>
            </w:r>
          </w:p>
        </w:tc>
        <w:tc>
          <w:tcPr>
            <w:tcW w:w="1941" w:type="dxa"/>
            <w:tcBorders>
              <w:top w:val="nil"/>
              <w:left w:val="nil"/>
              <w:bottom w:val="nil"/>
              <w:right w:val="single" w:sz="4" w:space="0" w:color="auto"/>
            </w:tcBorders>
            <w:shd w:val="clear" w:color="auto" w:fill="auto"/>
            <w:noWrap/>
            <w:hideMark/>
          </w:tcPr>
          <w:p w:rsidR="00E94169" w:rsidRPr="008C4531" w:rsidRDefault="00E94169" w:rsidP="000B6543">
            <w:pPr>
              <w:bidi w:val="0"/>
              <w:jc w:val="center"/>
              <w:rPr>
                <w:rFonts w:ascii="Arial" w:hAnsi="Arial"/>
                <w:sz w:val="18"/>
                <w:szCs w:val="18"/>
              </w:rPr>
            </w:pPr>
          </w:p>
        </w:tc>
        <w:tc>
          <w:tcPr>
            <w:tcW w:w="1582" w:type="dxa"/>
            <w:tcBorders>
              <w:top w:val="nil"/>
              <w:left w:val="nil"/>
              <w:bottom w:val="nil"/>
              <w:right w:val="single" w:sz="4" w:space="0" w:color="auto"/>
            </w:tcBorders>
            <w:shd w:val="clear" w:color="auto" w:fill="auto"/>
            <w:noWrap/>
            <w:hideMark/>
          </w:tcPr>
          <w:p w:rsidR="00E94169" w:rsidRPr="008C4531" w:rsidRDefault="00E94169" w:rsidP="000B6543">
            <w:pPr>
              <w:bidi w:val="0"/>
              <w:jc w:val="center"/>
              <w:rPr>
                <w:rFonts w:ascii="Arial" w:hAnsi="Arial"/>
                <w:sz w:val="18"/>
                <w:szCs w:val="18"/>
              </w:rPr>
            </w:pPr>
          </w:p>
        </w:tc>
      </w:tr>
      <w:tr w:rsidR="00E94169" w:rsidRPr="000D2E4D" w:rsidTr="00B3580F">
        <w:trPr>
          <w:trHeight w:val="360"/>
          <w:jc w:val="center"/>
        </w:trPr>
        <w:tc>
          <w:tcPr>
            <w:tcW w:w="6154" w:type="dxa"/>
            <w:tcBorders>
              <w:top w:val="nil"/>
              <w:left w:val="single" w:sz="4" w:space="0" w:color="auto"/>
              <w:bottom w:val="nil"/>
              <w:right w:val="single" w:sz="4" w:space="0" w:color="auto"/>
            </w:tcBorders>
            <w:shd w:val="clear" w:color="auto" w:fill="auto"/>
            <w:noWrap/>
            <w:vAlign w:val="center"/>
            <w:hideMark/>
          </w:tcPr>
          <w:p w:rsidR="00E94169" w:rsidRPr="008C4531" w:rsidRDefault="00E94169" w:rsidP="00D64E7C">
            <w:pPr>
              <w:tabs>
                <w:tab w:val="left" w:pos="9072"/>
              </w:tabs>
              <w:bidi w:val="0"/>
              <w:spacing w:after="0"/>
              <w:ind w:left="336"/>
              <w:jc w:val="both"/>
              <w:rPr>
                <w:rFonts w:ascii="Arial" w:hAnsi="Arial"/>
                <w:color w:val="000000"/>
                <w:sz w:val="18"/>
                <w:szCs w:val="18"/>
              </w:rPr>
            </w:pPr>
            <w:r w:rsidRPr="008C4531">
              <w:rPr>
                <w:rFonts w:ascii="Arial" w:hAnsi="Arial"/>
                <w:color w:val="000000"/>
                <w:sz w:val="18"/>
                <w:szCs w:val="18"/>
              </w:rPr>
              <w:t>Maternal mortality ratio (MOH, 2018, ratio) (Per 100, 000 live births)</w:t>
            </w:r>
          </w:p>
        </w:tc>
        <w:tc>
          <w:tcPr>
            <w:tcW w:w="1941" w:type="dxa"/>
            <w:tcBorders>
              <w:top w:val="nil"/>
              <w:left w:val="nil"/>
              <w:bottom w:val="nil"/>
              <w:right w:val="single" w:sz="4" w:space="0" w:color="auto"/>
            </w:tcBorders>
            <w:shd w:val="clear" w:color="auto" w:fill="auto"/>
            <w:noWrap/>
            <w:hideMark/>
          </w:tcPr>
          <w:p w:rsidR="00E94169" w:rsidRPr="000D2E4D" w:rsidRDefault="00E94169" w:rsidP="000B6543">
            <w:pPr>
              <w:bidi w:val="0"/>
              <w:spacing w:after="0" w:line="240" w:lineRule="auto"/>
              <w:jc w:val="center"/>
              <w:rPr>
                <w:rFonts w:ascii="Arial" w:hAnsi="Arial"/>
                <w:sz w:val="18"/>
                <w:szCs w:val="18"/>
              </w:rPr>
            </w:pPr>
            <w:r w:rsidRPr="008C4531">
              <w:rPr>
                <w:rFonts w:ascii="Arial" w:hAnsi="Arial"/>
                <w:sz w:val="18"/>
                <w:szCs w:val="18"/>
              </w:rPr>
              <w:t>Identical</w:t>
            </w:r>
          </w:p>
        </w:tc>
        <w:tc>
          <w:tcPr>
            <w:tcW w:w="1582" w:type="dxa"/>
            <w:tcBorders>
              <w:top w:val="nil"/>
              <w:left w:val="nil"/>
              <w:bottom w:val="nil"/>
              <w:right w:val="single" w:sz="4" w:space="0" w:color="auto"/>
            </w:tcBorders>
            <w:shd w:val="clear" w:color="auto" w:fill="auto"/>
            <w:noWrap/>
            <w:hideMark/>
          </w:tcPr>
          <w:p w:rsidR="00E94169" w:rsidRPr="008C4531" w:rsidRDefault="00E94169" w:rsidP="000B6543">
            <w:pPr>
              <w:bidi w:val="0"/>
              <w:spacing w:after="0" w:line="240" w:lineRule="auto"/>
              <w:ind w:right="113"/>
              <w:jc w:val="center"/>
              <w:rPr>
                <w:rFonts w:ascii="Arial" w:hAnsi="Arial"/>
                <w:sz w:val="18"/>
                <w:szCs w:val="18"/>
              </w:rPr>
            </w:pPr>
            <w:r w:rsidRPr="008C4531">
              <w:rPr>
                <w:rFonts w:ascii="Arial" w:hAnsi="Arial"/>
                <w:sz w:val="18"/>
                <w:szCs w:val="18"/>
              </w:rPr>
              <w:t>16.7</w:t>
            </w:r>
          </w:p>
        </w:tc>
      </w:tr>
      <w:tr w:rsidR="00E94169" w:rsidRPr="000D2E4D" w:rsidTr="00B3580F">
        <w:trPr>
          <w:trHeight w:val="360"/>
          <w:jc w:val="center"/>
        </w:trPr>
        <w:tc>
          <w:tcPr>
            <w:tcW w:w="6154" w:type="dxa"/>
            <w:tcBorders>
              <w:top w:val="single" w:sz="4" w:space="0" w:color="auto"/>
              <w:left w:val="single" w:sz="4" w:space="0" w:color="auto"/>
              <w:bottom w:val="nil"/>
              <w:right w:val="single" w:sz="4" w:space="0" w:color="auto"/>
            </w:tcBorders>
            <w:shd w:val="clear" w:color="auto" w:fill="auto"/>
            <w:vAlign w:val="center"/>
            <w:hideMark/>
          </w:tcPr>
          <w:p w:rsidR="00E94169" w:rsidRPr="008C4531" w:rsidRDefault="008C4531" w:rsidP="00D64E7C">
            <w:pPr>
              <w:tabs>
                <w:tab w:val="left" w:pos="9072"/>
              </w:tabs>
              <w:bidi w:val="0"/>
              <w:spacing w:after="0"/>
              <w:jc w:val="both"/>
              <w:rPr>
                <w:rFonts w:ascii="Arial" w:hAnsi="Arial"/>
                <w:sz w:val="18"/>
                <w:szCs w:val="18"/>
              </w:rPr>
            </w:pPr>
            <w:r w:rsidRPr="00D64E7C">
              <w:rPr>
                <w:rFonts w:ascii="Arial" w:hAnsi="Arial"/>
                <w:b/>
                <w:sz w:val="18"/>
                <w:szCs w:val="18"/>
              </w:rPr>
              <w:t>Indicator</w:t>
            </w:r>
            <w:r w:rsidRPr="008C4531">
              <w:rPr>
                <w:rFonts w:ascii="Arial" w:hAnsi="Arial"/>
                <w:b/>
                <w:bCs/>
                <w:sz w:val="18"/>
                <w:szCs w:val="18"/>
              </w:rPr>
              <w:t xml:space="preserve"> </w:t>
            </w:r>
            <w:r w:rsidR="00E94169" w:rsidRPr="008C4531">
              <w:rPr>
                <w:rFonts w:ascii="Arial" w:hAnsi="Arial"/>
                <w:b/>
                <w:bCs/>
                <w:sz w:val="18"/>
                <w:szCs w:val="18"/>
              </w:rPr>
              <w:t xml:space="preserve"> 3.1.2</w:t>
            </w:r>
            <w:r w:rsidR="00E94169" w:rsidRPr="008C4531">
              <w:rPr>
                <w:rFonts w:ascii="Arial" w:hAnsi="Arial"/>
                <w:sz w:val="18"/>
                <w:szCs w:val="18"/>
              </w:rPr>
              <w:t xml:space="preserve"> Proportion of births attended by skilled health personnel</w:t>
            </w:r>
          </w:p>
        </w:tc>
        <w:tc>
          <w:tcPr>
            <w:tcW w:w="1941" w:type="dxa"/>
            <w:tcBorders>
              <w:top w:val="single" w:sz="4" w:space="0" w:color="auto"/>
              <w:left w:val="nil"/>
              <w:bottom w:val="nil"/>
              <w:right w:val="single" w:sz="4" w:space="0" w:color="auto"/>
            </w:tcBorders>
            <w:shd w:val="clear" w:color="auto" w:fill="auto"/>
            <w:noWrap/>
            <w:hideMark/>
          </w:tcPr>
          <w:p w:rsidR="00E94169" w:rsidRPr="008C4531" w:rsidRDefault="00E94169" w:rsidP="000B6543">
            <w:pPr>
              <w:bidi w:val="0"/>
              <w:spacing w:after="0" w:line="240" w:lineRule="auto"/>
              <w:jc w:val="center"/>
              <w:rPr>
                <w:rFonts w:ascii="Arial" w:hAnsi="Arial"/>
                <w:sz w:val="18"/>
                <w:szCs w:val="18"/>
              </w:rPr>
            </w:pPr>
          </w:p>
        </w:tc>
        <w:tc>
          <w:tcPr>
            <w:tcW w:w="1582" w:type="dxa"/>
            <w:tcBorders>
              <w:top w:val="single" w:sz="4" w:space="0" w:color="auto"/>
              <w:left w:val="nil"/>
              <w:bottom w:val="nil"/>
              <w:right w:val="single" w:sz="4" w:space="0" w:color="auto"/>
            </w:tcBorders>
            <w:shd w:val="clear" w:color="auto" w:fill="auto"/>
            <w:noWrap/>
            <w:hideMark/>
          </w:tcPr>
          <w:p w:rsidR="00E94169" w:rsidRPr="008C4531" w:rsidRDefault="00E94169" w:rsidP="000B6543">
            <w:pPr>
              <w:bidi w:val="0"/>
              <w:spacing w:after="0" w:line="240" w:lineRule="auto"/>
              <w:ind w:right="113"/>
              <w:jc w:val="center"/>
              <w:rPr>
                <w:rFonts w:ascii="Arial" w:hAnsi="Arial"/>
                <w:sz w:val="18"/>
                <w:szCs w:val="18"/>
              </w:rPr>
            </w:pPr>
          </w:p>
        </w:tc>
      </w:tr>
      <w:tr w:rsidR="00E94169" w:rsidRPr="000D2E4D" w:rsidTr="00B3580F">
        <w:trPr>
          <w:trHeight w:val="360"/>
          <w:jc w:val="center"/>
        </w:trPr>
        <w:tc>
          <w:tcPr>
            <w:tcW w:w="6154" w:type="dxa"/>
            <w:tcBorders>
              <w:top w:val="nil"/>
              <w:left w:val="single" w:sz="4" w:space="0" w:color="auto"/>
              <w:bottom w:val="single" w:sz="4" w:space="0" w:color="auto"/>
              <w:right w:val="single" w:sz="4" w:space="0" w:color="auto"/>
            </w:tcBorders>
            <w:shd w:val="clear" w:color="auto" w:fill="auto"/>
            <w:noWrap/>
            <w:vAlign w:val="center"/>
            <w:hideMark/>
          </w:tcPr>
          <w:p w:rsidR="00E94169" w:rsidRPr="008C4531" w:rsidRDefault="00E94169" w:rsidP="00D64E7C">
            <w:pPr>
              <w:tabs>
                <w:tab w:val="left" w:pos="9072"/>
              </w:tabs>
              <w:bidi w:val="0"/>
              <w:spacing w:after="0"/>
              <w:ind w:left="336"/>
              <w:jc w:val="both"/>
              <w:rPr>
                <w:rFonts w:ascii="Arial" w:hAnsi="Arial"/>
                <w:color w:val="000000"/>
                <w:sz w:val="18"/>
                <w:szCs w:val="18"/>
              </w:rPr>
            </w:pPr>
            <w:r w:rsidRPr="008C4531">
              <w:rPr>
                <w:rFonts w:ascii="Arial" w:hAnsi="Arial"/>
                <w:color w:val="000000"/>
                <w:sz w:val="18"/>
                <w:szCs w:val="18"/>
              </w:rPr>
              <w:t>Proportion of births attended by skilled health personnel (PCB</w:t>
            </w:r>
            <w:r w:rsidR="00962279">
              <w:rPr>
                <w:rFonts w:ascii="Arial" w:hAnsi="Arial"/>
                <w:color w:val="000000"/>
                <w:sz w:val="18"/>
                <w:szCs w:val="18"/>
              </w:rPr>
              <w:t>S, 2014, Percentage</w:t>
            </w:r>
            <w:r w:rsidRPr="008C4531">
              <w:rPr>
                <w:rFonts w:ascii="Arial" w:hAnsi="Arial"/>
                <w:color w:val="000000"/>
                <w:sz w:val="18"/>
                <w:szCs w:val="18"/>
              </w:rPr>
              <w:t>)</w:t>
            </w:r>
          </w:p>
        </w:tc>
        <w:tc>
          <w:tcPr>
            <w:tcW w:w="1941" w:type="dxa"/>
            <w:tcBorders>
              <w:top w:val="nil"/>
              <w:left w:val="nil"/>
              <w:bottom w:val="single" w:sz="4" w:space="0" w:color="auto"/>
              <w:right w:val="single" w:sz="4" w:space="0" w:color="auto"/>
            </w:tcBorders>
            <w:shd w:val="clear" w:color="auto" w:fill="auto"/>
            <w:noWrap/>
            <w:hideMark/>
          </w:tcPr>
          <w:p w:rsidR="00E94169" w:rsidRPr="008C4531" w:rsidRDefault="00E94169" w:rsidP="000B6543">
            <w:pPr>
              <w:bidi w:val="0"/>
              <w:spacing w:after="0" w:line="240" w:lineRule="auto"/>
              <w:jc w:val="center"/>
              <w:rPr>
                <w:rFonts w:ascii="Arial" w:hAnsi="Arial"/>
                <w:sz w:val="18"/>
                <w:szCs w:val="18"/>
              </w:rPr>
            </w:pPr>
            <w:r w:rsidRPr="008C4531">
              <w:rPr>
                <w:rFonts w:ascii="Arial" w:hAnsi="Arial"/>
                <w:sz w:val="18"/>
                <w:szCs w:val="18"/>
              </w:rPr>
              <w:t>Identical</w:t>
            </w:r>
          </w:p>
        </w:tc>
        <w:tc>
          <w:tcPr>
            <w:tcW w:w="1582" w:type="dxa"/>
            <w:tcBorders>
              <w:top w:val="nil"/>
              <w:left w:val="nil"/>
              <w:bottom w:val="single" w:sz="4" w:space="0" w:color="auto"/>
              <w:right w:val="single" w:sz="4" w:space="0" w:color="auto"/>
            </w:tcBorders>
            <w:shd w:val="clear" w:color="auto" w:fill="auto"/>
            <w:hideMark/>
          </w:tcPr>
          <w:p w:rsidR="00E94169" w:rsidRPr="008C4531" w:rsidRDefault="00E94169" w:rsidP="000B6543">
            <w:pPr>
              <w:bidi w:val="0"/>
              <w:spacing w:after="0" w:line="240" w:lineRule="auto"/>
              <w:ind w:right="113"/>
              <w:jc w:val="center"/>
              <w:rPr>
                <w:rFonts w:ascii="Arial" w:hAnsi="Arial"/>
                <w:sz w:val="18"/>
                <w:szCs w:val="18"/>
                <w:rtl/>
              </w:rPr>
            </w:pPr>
            <w:r w:rsidRPr="008C4531">
              <w:rPr>
                <w:rFonts w:ascii="Arial" w:hAnsi="Arial"/>
                <w:sz w:val="18"/>
                <w:szCs w:val="18"/>
                <w:rtl/>
              </w:rPr>
              <w:t>99.6</w:t>
            </w:r>
          </w:p>
        </w:tc>
      </w:tr>
      <w:tr w:rsidR="00E94169" w:rsidRPr="000D2E4D" w:rsidTr="00B3580F">
        <w:trPr>
          <w:trHeight w:val="360"/>
          <w:jc w:val="center"/>
        </w:trPr>
        <w:tc>
          <w:tcPr>
            <w:tcW w:w="6154" w:type="dxa"/>
            <w:tcBorders>
              <w:top w:val="single" w:sz="4" w:space="0" w:color="auto"/>
              <w:left w:val="single" w:sz="4" w:space="0" w:color="auto"/>
              <w:right w:val="single" w:sz="4" w:space="0" w:color="auto"/>
            </w:tcBorders>
            <w:shd w:val="clear" w:color="auto" w:fill="auto"/>
            <w:noWrap/>
            <w:vAlign w:val="center"/>
            <w:hideMark/>
          </w:tcPr>
          <w:p w:rsidR="00E94169" w:rsidRPr="008C4531" w:rsidRDefault="008C4531" w:rsidP="00D64E7C">
            <w:pPr>
              <w:tabs>
                <w:tab w:val="left" w:pos="9072"/>
              </w:tabs>
              <w:bidi w:val="0"/>
              <w:spacing w:after="0"/>
              <w:jc w:val="both"/>
              <w:rPr>
                <w:rFonts w:ascii="Arial" w:hAnsi="Arial"/>
                <w:sz w:val="18"/>
                <w:szCs w:val="18"/>
              </w:rPr>
            </w:pPr>
            <w:r w:rsidRPr="00D64E7C">
              <w:rPr>
                <w:rFonts w:ascii="Arial" w:hAnsi="Arial"/>
                <w:b/>
                <w:sz w:val="18"/>
                <w:szCs w:val="18"/>
              </w:rPr>
              <w:t>Indicator</w:t>
            </w:r>
            <w:r w:rsidRPr="008C4531">
              <w:rPr>
                <w:rFonts w:ascii="Arial" w:hAnsi="Arial"/>
                <w:b/>
                <w:bCs/>
                <w:sz w:val="18"/>
                <w:szCs w:val="18"/>
              </w:rPr>
              <w:t xml:space="preserve"> </w:t>
            </w:r>
            <w:r w:rsidR="00E94169" w:rsidRPr="008C4531">
              <w:rPr>
                <w:rFonts w:ascii="Arial" w:hAnsi="Arial"/>
                <w:b/>
                <w:bCs/>
                <w:sz w:val="18"/>
                <w:szCs w:val="18"/>
              </w:rPr>
              <w:t xml:space="preserve"> 3.2.1</w:t>
            </w:r>
            <w:r w:rsidR="00E94169" w:rsidRPr="008C4531">
              <w:rPr>
                <w:rFonts w:ascii="Arial" w:hAnsi="Arial"/>
                <w:sz w:val="18"/>
                <w:szCs w:val="18"/>
              </w:rPr>
              <w:t xml:space="preserve"> Under-five mortality rate</w:t>
            </w:r>
          </w:p>
        </w:tc>
        <w:tc>
          <w:tcPr>
            <w:tcW w:w="1941" w:type="dxa"/>
            <w:tcBorders>
              <w:top w:val="single" w:sz="4" w:space="0" w:color="auto"/>
              <w:left w:val="nil"/>
              <w:right w:val="single" w:sz="4" w:space="0" w:color="auto"/>
            </w:tcBorders>
            <w:shd w:val="clear" w:color="auto" w:fill="auto"/>
            <w:noWrap/>
            <w:hideMark/>
          </w:tcPr>
          <w:p w:rsidR="00E94169" w:rsidRPr="008C4531" w:rsidRDefault="00E94169" w:rsidP="000B6543">
            <w:pPr>
              <w:bidi w:val="0"/>
              <w:spacing w:after="0" w:line="240" w:lineRule="auto"/>
              <w:jc w:val="center"/>
              <w:rPr>
                <w:rFonts w:ascii="Arial" w:hAnsi="Arial"/>
                <w:sz w:val="18"/>
                <w:szCs w:val="18"/>
              </w:rPr>
            </w:pPr>
          </w:p>
        </w:tc>
        <w:tc>
          <w:tcPr>
            <w:tcW w:w="1582" w:type="dxa"/>
            <w:tcBorders>
              <w:top w:val="single" w:sz="4" w:space="0" w:color="auto"/>
              <w:left w:val="nil"/>
              <w:right w:val="single" w:sz="4" w:space="0" w:color="auto"/>
            </w:tcBorders>
            <w:shd w:val="clear" w:color="auto" w:fill="auto"/>
            <w:hideMark/>
          </w:tcPr>
          <w:p w:rsidR="00E94169" w:rsidRPr="008C4531" w:rsidRDefault="00E94169" w:rsidP="000B6543">
            <w:pPr>
              <w:bidi w:val="0"/>
              <w:spacing w:after="0" w:line="240" w:lineRule="auto"/>
              <w:ind w:right="113"/>
              <w:jc w:val="center"/>
              <w:rPr>
                <w:rFonts w:ascii="Arial" w:hAnsi="Arial"/>
                <w:sz w:val="18"/>
                <w:szCs w:val="18"/>
              </w:rPr>
            </w:pPr>
          </w:p>
        </w:tc>
      </w:tr>
      <w:tr w:rsidR="00E94169" w:rsidRPr="000D2E4D" w:rsidTr="00B3580F">
        <w:trPr>
          <w:trHeight w:val="360"/>
          <w:jc w:val="center"/>
        </w:trPr>
        <w:tc>
          <w:tcPr>
            <w:tcW w:w="6154" w:type="dxa"/>
            <w:tcBorders>
              <w:top w:val="nil"/>
              <w:left w:val="single" w:sz="4" w:space="0" w:color="auto"/>
              <w:bottom w:val="single" w:sz="4" w:space="0" w:color="auto"/>
              <w:right w:val="single" w:sz="4" w:space="0" w:color="auto"/>
            </w:tcBorders>
            <w:shd w:val="clear" w:color="auto" w:fill="auto"/>
            <w:noWrap/>
            <w:vAlign w:val="center"/>
            <w:hideMark/>
          </w:tcPr>
          <w:p w:rsidR="00E94169" w:rsidRPr="008C4531" w:rsidRDefault="00E94169" w:rsidP="00D64E7C">
            <w:pPr>
              <w:tabs>
                <w:tab w:val="left" w:pos="9072"/>
              </w:tabs>
              <w:bidi w:val="0"/>
              <w:spacing w:after="0"/>
              <w:ind w:left="336"/>
              <w:jc w:val="both"/>
              <w:rPr>
                <w:rFonts w:ascii="Arial" w:hAnsi="Arial"/>
                <w:color w:val="000000"/>
                <w:sz w:val="18"/>
                <w:szCs w:val="18"/>
              </w:rPr>
            </w:pPr>
            <w:r w:rsidRPr="008C4531">
              <w:rPr>
                <w:rFonts w:ascii="Arial" w:hAnsi="Arial"/>
                <w:color w:val="000000"/>
                <w:sz w:val="18"/>
                <w:szCs w:val="18"/>
              </w:rPr>
              <w:t>Under-five mortality rate (PCBS, 2014, rate) (Per 1,000 live births)</w:t>
            </w:r>
          </w:p>
        </w:tc>
        <w:tc>
          <w:tcPr>
            <w:tcW w:w="1941" w:type="dxa"/>
            <w:tcBorders>
              <w:top w:val="nil"/>
              <w:left w:val="nil"/>
              <w:bottom w:val="single" w:sz="4" w:space="0" w:color="auto"/>
              <w:right w:val="single" w:sz="4" w:space="0" w:color="auto"/>
            </w:tcBorders>
            <w:shd w:val="clear" w:color="auto" w:fill="auto"/>
            <w:noWrap/>
            <w:hideMark/>
          </w:tcPr>
          <w:p w:rsidR="00E94169" w:rsidRPr="008C4531" w:rsidRDefault="00E94169" w:rsidP="000B6543">
            <w:pPr>
              <w:bidi w:val="0"/>
              <w:spacing w:after="0" w:line="240" w:lineRule="auto"/>
              <w:jc w:val="center"/>
              <w:rPr>
                <w:rFonts w:ascii="Arial" w:hAnsi="Arial"/>
                <w:sz w:val="18"/>
                <w:szCs w:val="18"/>
              </w:rPr>
            </w:pPr>
            <w:r w:rsidRPr="008C4531">
              <w:rPr>
                <w:rFonts w:ascii="Arial" w:hAnsi="Arial"/>
                <w:sz w:val="18"/>
                <w:szCs w:val="18"/>
              </w:rPr>
              <w:t>Identical</w:t>
            </w:r>
          </w:p>
        </w:tc>
        <w:tc>
          <w:tcPr>
            <w:tcW w:w="1582" w:type="dxa"/>
            <w:tcBorders>
              <w:top w:val="nil"/>
              <w:left w:val="nil"/>
              <w:bottom w:val="single" w:sz="4" w:space="0" w:color="auto"/>
              <w:right w:val="single" w:sz="4" w:space="0" w:color="auto"/>
            </w:tcBorders>
            <w:shd w:val="clear" w:color="auto" w:fill="auto"/>
            <w:hideMark/>
          </w:tcPr>
          <w:p w:rsidR="00E94169" w:rsidRPr="008C4531" w:rsidRDefault="00E94169" w:rsidP="000B6543">
            <w:pPr>
              <w:bidi w:val="0"/>
              <w:spacing w:after="0" w:line="240" w:lineRule="auto"/>
              <w:ind w:right="113"/>
              <w:jc w:val="center"/>
              <w:rPr>
                <w:rFonts w:ascii="Arial" w:hAnsi="Arial"/>
                <w:sz w:val="18"/>
                <w:szCs w:val="18"/>
              </w:rPr>
            </w:pPr>
            <w:r w:rsidRPr="008C4531">
              <w:rPr>
                <w:rFonts w:ascii="Arial" w:hAnsi="Arial"/>
                <w:sz w:val="18"/>
                <w:szCs w:val="18"/>
                <w:rtl/>
              </w:rPr>
              <w:t>21.7</w:t>
            </w:r>
          </w:p>
        </w:tc>
      </w:tr>
      <w:tr w:rsidR="00E94169" w:rsidRPr="000D2E4D" w:rsidTr="00B3580F">
        <w:trPr>
          <w:trHeight w:val="360"/>
          <w:jc w:val="center"/>
        </w:trPr>
        <w:tc>
          <w:tcPr>
            <w:tcW w:w="6154" w:type="dxa"/>
            <w:tcBorders>
              <w:top w:val="single" w:sz="4" w:space="0" w:color="auto"/>
              <w:left w:val="single" w:sz="4" w:space="0" w:color="auto"/>
              <w:right w:val="single" w:sz="4" w:space="0" w:color="auto"/>
            </w:tcBorders>
            <w:shd w:val="clear" w:color="auto" w:fill="auto"/>
            <w:noWrap/>
            <w:vAlign w:val="center"/>
            <w:hideMark/>
          </w:tcPr>
          <w:p w:rsidR="00E94169" w:rsidRPr="008C4531" w:rsidRDefault="008C4531" w:rsidP="00D64E7C">
            <w:pPr>
              <w:tabs>
                <w:tab w:val="left" w:pos="9072"/>
              </w:tabs>
              <w:bidi w:val="0"/>
              <w:spacing w:after="0"/>
              <w:jc w:val="both"/>
              <w:rPr>
                <w:rFonts w:ascii="Arial" w:hAnsi="Arial"/>
                <w:sz w:val="18"/>
                <w:szCs w:val="18"/>
              </w:rPr>
            </w:pPr>
            <w:r w:rsidRPr="00D64E7C">
              <w:rPr>
                <w:rFonts w:ascii="Arial" w:hAnsi="Arial"/>
                <w:b/>
                <w:sz w:val="18"/>
                <w:szCs w:val="18"/>
              </w:rPr>
              <w:t>Indicator</w:t>
            </w:r>
            <w:r w:rsidRPr="008C4531">
              <w:rPr>
                <w:rFonts w:ascii="Arial" w:hAnsi="Arial"/>
                <w:b/>
                <w:bCs/>
                <w:sz w:val="18"/>
                <w:szCs w:val="18"/>
              </w:rPr>
              <w:t xml:space="preserve"> </w:t>
            </w:r>
            <w:r w:rsidR="00E94169" w:rsidRPr="008C4531">
              <w:rPr>
                <w:rFonts w:ascii="Arial" w:hAnsi="Arial"/>
                <w:b/>
                <w:bCs/>
                <w:sz w:val="18"/>
                <w:szCs w:val="18"/>
              </w:rPr>
              <w:t xml:space="preserve"> 3.2.2</w:t>
            </w:r>
            <w:r w:rsidR="00E94169" w:rsidRPr="008C4531">
              <w:rPr>
                <w:rFonts w:ascii="Arial" w:hAnsi="Arial"/>
                <w:sz w:val="18"/>
                <w:szCs w:val="18"/>
              </w:rPr>
              <w:t xml:space="preserve"> Neonatal mortality rate</w:t>
            </w:r>
          </w:p>
        </w:tc>
        <w:tc>
          <w:tcPr>
            <w:tcW w:w="1941" w:type="dxa"/>
            <w:tcBorders>
              <w:top w:val="single" w:sz="4" w:space="0" w:color="auto"/>
              <w:left w:val="nil"/>
              <w:right w:val="single" w:sz="4" w:space="0" w:color="auto"/>
            </w:tcBorders>
            <w:shd w:val="clear" w:color="auto" w:fill="auto"/>
            <w:noWrap/>
            <w:hideMark/>
          </w:tcPr>
          <w:p w:rsidR="00E94169" w:rsidRPr="008C4531" w:rsidRDefault="00E94169" w:rsidP="000B6543">
            <w:pPr>
              <w:bidi w:val="0"/>
              <w:spacing w:after="0" w:line="240" w:lineRule="auto"/>
              <w:jc w:val="center"/>
              <w:rPr>
                <w:rFonts w:ascii="Arial" w:hAnsi="Arial"/>
                <w:sz w:val="18"/>
                <w:szCs w:val="18"/>
              </w:rPr>
            </w:pPr>
          </w:p>
        </w:tc>
        <w:tc>
          <w:tcPr>
            <w:tcW w:w="1582" w:type="dxa"/>
            <w:tcBorders>
              <w:top w:val="single" w:sz="4" w:space="0" w:color="auto"/>
              <w:left w:val="nil"/>
              <w:right w:val="single" w:sz="4" w:space="0" w:color="auto"/>
            </w:tcBorders>
            <w:shd w:val="clear" w:color="auto" w:fill="auto"/>
            <w:hideMark/>
          </w:tcPr>
          <w:p w:rsidR="00E94169" w:rsidRPr="008C4531" w:rsidRDefault="00E94169" w:rsidP="000B6543">
            <w:pPr>
              <w:bidi w:val="0"/>
              <w:spacing w:after="0" w:line="240" w:lineRule="auto"/>
              <w:ind w:right="113"/>
              <w:jc w:val="center"/>
              <w:rPr>
                <w:rFonts w:ascii="Arial" w:hAnsi="Arial"/>
                <w:sz w:val="18"/>
                <w:szCs w:val="18"/>
              </w:rPr>
            </w:pPr>
          </w:p>
        </w:tc>
      </w:tr>
      <w:tr w:rsidR="00E94169" w:rsidRPr="000D2E4D" w:rsidTr="00B3580F">
        <w:trPr>
          <w:trHeight w:val="360"/>
          <w:jc w:val="center"/>
        </w:trPr>
        <w:tc>
          <w:tcPr>
            <w:tcW w:w="6154" w:type="dxa"/>
            <w:tcBorders>
              <w:left w:val="single" w:sz="4" w:space="0" w:color="auto"/>
              <w:bottom w:val="single" w:sz="4" w:space="0" w:color="auto"/>
              <w:right w:val="single" w:sz="4" w:space="0" w:color="auto"/>
            </w:tcBorders>
            <w:shd w:val="clear" w:color="auto" w:fill="auto"/>
            <w:noWrap/>
            <w:vAlign w:val="center"/>
            <w:hideMark/>
          </w:tcPr>
          <w:p w:rsidR="00E94169" w:rsidRPr="008C4531" w:rsidRDefault="00E94169" w:rsidP="00D64E7C">
            <w:pPr>
              <w:tabs>
                <w:tab w:val="left" w:pos="9072"/>
              </w:tabs>
              <w:bidi w:val="0"/>
              <w:spacing w:after="0"/>
              <w:ind w:left="336"/>
              <w:jc w:val="both"/>
              <w:rPr>
                <w:rFonts w:ascii="Arial" w:hAnsi="Arial"/>
                <w:color w:val="000000"/>
                <w:sz w:val="18"/>
                <w:szCs w:val="18"/>
              </w:rPr>
            </w:pPr>
            <w:r w:rsidRPr="008C4531">
              <w:rPr>
                <w:rFonts w:ascii="Arial" w:hAnsi="Arial"/>
                <w:color w:val="000000"/>
                <w:sz w:val="18"/>
                <w:szCs w:val="18"/>
              </w:rPr>
              <w:t>Neonatal mortality rate (PCBS, 2014, rate) (Per 1,000 live births)</w:t>
            </w:r>
          </w:p>
        </w:tc>
        <w:tc>
          <w:tcPr>
            <w:tcW w:w="1941" w:type="dxa"/>
            <w:tcBorders>
              <w:left w:val="nil"/>
              <w:bottom w:val="single" w:sz="4" w:space="0" w:color="auto"/>
              <w:right w:val="single" w:sz="4" w:space="0" w:color="auto"/>
            </w:tcBorders>
            <w:shd w:val="clear" w:color="auto" w:fill="auto"/>
            <w:noWrap/>
            <w:hideMark/>
          </w:tcPr>
          <w:p w:rsidR="00E94169" w:rsidRPr="008C4531" w:rsidRDefault="00E94169" w:rsidP="000B6543">
            <w:pPr>
              <w:bidi w:val="0"/>
              <w:spacing w:after="0" w:line="240" w:lineRule="auto"/>
              <w:jc w:val="center"/>
              <w:rPr>
                <w:rFonts w:ascii="Arial" w:hAnsi="Arial"/>
                <w:sz w:val="18"/>
                <w:szCs w:val="18"/>
              </w:rPr>
            </w:pPr>
            <w:r w:rsidRPr="008C4531">
              <w:rPr>
                <w:rFonts w:ascii="Arial" w:hAnsi="Arial"/>
                <w:sz w:val="18"/>
                <w:szCs w:val="18"/>
              </w:rPr>
              <w:t>Identical</w:t>
            </w:r>
          </w:p>
        </w:tc>
        <w:tc>
          <w:tcPr>
            <w:tcW w:w="1582" w:type="dxa"/>
            <w:tcBorders>
              <w:left w:val="nil"/>
              <w:bottom w:val="single" w:sz="4" w:space="0" w:color="auto"/>
              <w:right w:val="single" w:sz="4" w:space="0" w:color="auto"/>
            </w:tcBorders>
            <w:shd w:val="clear" w:color="auto" w:fill="auto"/>
            <w:hideMark/>
          </w:tcPr>
          <w:p w:rsidR="00E94169" w:rsidRPr="008C4531" w:rsidRDefault="00E94169" w:rsidP="000B6543">
            <w:pPr>
              <w:bidi w:val="0"/>
              <w:spacing w:after="0" w:line="240" w:lineRule="auto"/>
              <w:ind w:right="113"/>
              <w:jc w:val="center"/>
              <w:rPr>
                <w:rFonts w:ascii="Arial" w:hAnsi="Arial"/>
                <w:sz w:val="18"/>
                <w:szCs w:val="18"/>
              </w:rPr>
            </w:pPr>
            <w:r w:rsidRPr="008C4531">
              <w:rPr>
                <w:rFonts w:ascii="Arial" w:hAnsi="Arial"/>
                <w:sz w:val="18"/>
                <w:szCs w:val="18"/>
                <w:rtl/>
              </w:rPr>
              <w:t>11.2</w:t>
            </w:r>
          </w:p>
        </w:tc>
      </w:tr>
      <w:tr w:rsidR="00E94169" w:rsidRPr="000D2E4D" w:rsidTr="00B3580F">
        <w:trPr>
          <w:trHeight w:val="360"/>
          <w:jc w:val="center"/>
        </w:trPr>
        <w:tc>
          <w:tcPr>
            <w:tcW w:w="6154" w:type="dxa"/>
            <w:tcBorders>
              <w:top w:val="single" w:sz="4" w:space="0" w:color="auto"/>
              <w:left w:val="single" w:sz="4" w:space="0" w:color="auto"/>
              <w:right w:val="single" w:sz="4" w:space="0" w:color="auto"/>
            </w:tcBorders>
            <w:shd w:val="clear" w:color="auto" w:fill="auto"/>
            <w:noWrap/>
            <w:vAlign w:val="center"/>
            <w:hideMark/>
          </w:tcPr>
          <w:p w:rsidR="00E94169" w:rsidRPr="008C4531" w:rsidRDefault="008C4531" w:rsidP="00D64E7C">
            <w:pPr>
              <w:tabs>
                <w:tab w:val="left" w:pos="9072"/>
              </w:tabs>
              <w:bidi w:val="0"/>
              <w:spacing w:after="0"/>
              <w:jc w:val="both"/>
              <w:rPr>
                <w:rFonts w:ascii="Arial" w:hAnsi="Arial"/>
                <w:sz w:val="18"/>
                <w:szCs w:val="18"/>
              </w:rPr>
            </w:pPr>
            <w:r w:rsidRPr="00D64E7C">
              <w:rPr>
                <w:rFonts w:ascii="Arial" w:hAnsi="Arial"/>
                <w:b/>
                <w:sz w:val="18"/>
                <w:szCs w:val="18"/>
              </w:rPr>
              <w:lastRenderedPageBreak/>
              <w:t>Indicator</w:t>
            </w:r>
            <w:r w:rsidR="00E94169" w:rsidRPr="008C4531">
              <w:rPr>
                <w:rFonts w:ascii="Arial" w:hAnsi="Arial"/>
                <w:b/>
                <w:bCs/>
                <w:sz w:val="18"/>
                <w:szCs w:val="18"/>
              </w:rPr>
              <w:t xml:space="preserve"> 3.3.1</w:t>
            </w:r>
            <w:r w:rsidR="00E94169" w:rsidRPr="008C4531">
              <w:rPr>
                <w:rFonts w:ascii="Arial" w:hAnsi="Arial"/>
                <w:sz w:val="18"/>
                <w:szCs w:val="18"/>
              </w:rPr>
              <w:t xml:space="preserve"> Number of new HIV infections per 1,000 uninfected population, by age, sex, and key population</w:t>
            </w:r>
          </w:p>
        </w:tc>
        <w:tc>
          <w:tcPr>
            <w:tcW w:w="1941" w:type="dxa"/>
            <w:tcBorders>
              <w:top w:val="single" w:sz="4" w:space="0" w:color="auto"/>
              <w:left w:val="nil"/>
              <w:right w:val="single" w:sz="4" w:space="0" w:color="auto"/>
            </w:tcBorders>
            <w:shd w:val="clear" w:color="auto" w:fill="auto"/>
            <w:noWrap/>
            <w:hideMark/>
          </w:tcPr>
          <w:p w:rsidR="00E94169" w:rsidRPr="008C4531" w:rsidRDefault="00E94169" w:rsidP="000B6543">
            <w:pPr>
              <w:bidi w:val="0"/>
              <w:spacing w:after="0" w:line="240" w:lineRule="auto"/>
              <w:jc w:val="center"/>
              <w:rPr>
                <w:rFonts w:ascii="Arial" w:hAnsi="Arial"/>
                <w:sz w:val="18"/>
                <w:szCs w:val="18"/>
              </w:rPr>
            </w:pPr>
          </w:p>
        </w:tc>
        <w:tc>
          <w:tcPr>
            <w:tcW w:w="1582" w:type="dxa"/>
            <w:tcBorders>
              <w:top w:val="single" w:sz="4" w:space="0" w:color="auto"/>
              <w:left w:val="nil"/>
              <w:right w:val="single" w:sz="4" w:space="0" w:color="auto"/>
            </w:tcBorders>
            <w:shd w:val="clear" w:color="auto" w:fill="auto"/>
            <w:hideMark/>
          </w:tcPr>
          <w:p w:rsidR="00E94169" w:rsidRPr="008C4531" w:rsidRDefault="00E94169" w:rsidP="000B6543">
            <w:pPr>
              <w:bidi w:val="0"/>
              <w:spacing w:after="0" w:line="240" w:lineRule="auto"/>
              <w:ind w:right="113"/>
              <w:jc w:val="center"/>
              <w:rPr>
                <w:rFonts w:ascii="Arial" w:hAnsi="Arial"/>
                <w:sz w:val="18"/>
                <w:szCs w:val="18"/>
              </w:rPr>
            </w:pPr>
          </w:p>
        </w:tc>
      </w:tr>
      <w:tr w:rsidR="00E94169" w:rsidRPr="000D2E4D" w:rsidTr="00B3580F">
        <w:trPr>
          <w:trHeight w:val="360"/>
          <w:jc w:val="center"/>
        </w:trPr>
        <w:tc>
          <w:tcPr>
            <w:tcW w:w="6154" w:type="dxa"/>
            <w:tcBorders>
              <w:left w:val="single" w:sz="4" w:space="0" w:color="auto"/>
              <w:bottom w:val="single" w:sz="4" w:space="0" w:color="auto"/>
              <w:right w:val="single" w:sz="4" w:space="0" w:color="auto"/>
            </w:tcBorders>
            <w:shd w:val="clear" w:color="auto" w:fill="auto"/>
            <w:noWrap/>
            <w:vAlign w:val="center"/>
            <w:hideMark/>
          </w:tcPr>
          <w:p w:rsidR="00E94169" w:rsidRPr="008C4531" w:rsidRDefault="00E94169" w:rsidP="00D64E7C">
            <w:pPr>
              <w:tabs>
                <w:tab w:val="left" w:pos="9072"/>
              </w:tabs>
              <w:bidi w:val="0"/>
              <w:spacing w:after="0"/>
              <w:ind w:left="336"/>
              <w:jc w:val="both"/>
              <w:rPr>
                <w:rFonts w:ascii="Arial" w:hAnsi="Arial"/>
                <w:color w:val="000000"/>
                <w:sz w:val="18"/>
                <w:szCs w:val="18"/>
              </w:rPr>
            </w:pPr>
            <w:r w:rsidRPr="008C4531">
              <w:rPr>
                <w:rFonts w:ascii="Arial" w:hAnsi="Arial"/>
                <w:color w:val="000000"/>
                <w:sz w:val="18"/>
                <w:szCs w:val="18"/>
              </w:rPr>
              <w:t>Number of new HIV infections per 1,000 uninfected population (MOH, 2018, rate)</w:t>
            </w:r>
          </w:p>
        </w:tc>
        <w:tc>
          <w:tcPr>
            <w:tcW w:w="1941" w:type="dxa"/>
            <w:tcBorders>
              <w:left w:val="nil"/>
              <w:bottom w:val="single" w:sz="4" w:space="0" w:color="auto"/>
              <w:right w:val="single" w:sz="4" w:space="0" w:color="auto"/>
            </w:tcBorders>
            <w:shd w:val="clear" w:color="auto" w:fill="auto"/>
            <w:noWrap/>
            <w:hideMark/>
          </w:tcPr>
          <w:p w:rsidR="00E94169" w:rsidRPr="008C4531" w:rsidRDefault="00E94169" w:rsidP="000B6543">
            <w:pPr>
              <w:bidi w:val="0"/>
              <w:spacing w:after="0" w:line="240" w:lineRule="auto"/>
              <w:jc w:val="center"/>
              <w:rPr>
                <w:rFonts w:ascii="Arial" w:hAnsi="Arial"/>
                <w:sz w:val="18"/>
                <w:szCs w:val="18"/>
              </w:rPr>
            </w:pPr>
            <w:r w:rsidRPr="008C4531">
              <w:rPr>
                <w:rFonts w:ascii="Arial" w:hAnsi="Arial"/>
                <w:sz w:val="18"/>
                <w:szCs w:val="18"/>
              </w:rPr>
              <w:t>Identical</w:t>
            </w:r>
          </w:p>
        </w:tc>
        <w:tc>
          <w:tcPr>
            <w:tcW w:w="1582" w:type="dxa"/>
            <w:tcBorders>
              <w:left w:val="nil"/>
              <w:bottom w:val="single" w:sz="4" w:space="0" w:color="auto"/>
              <w:right w:val="single" w:sz="4" w:space="0" w:color="auto"/>
            </w:tcBorders>
            <w:shd w:val="clear" w:color="auto" w:fill="auto"/>
            <w:hideMark/>
          </w:tcPr>
          <w:p w:rsidR="00E94169" w:rsidRPr="008C4531" w:rsidRDefault="00E94169" w:rsidP="000B6543">
            <w:pPr>
              <w:bidi w:val="0"/>
              <w:spacing w:after="0" w:line="240" w:lineRule="auto"/>
              <w:ind w:right="113"/>
              <w:jc w:val="center"/>
              <w:rPr>
                <w:rFonts w:ascii="Arial" w:hAnsi="Arial"/>
                <w:sz w:val="18"/>
                <w:szCs w:val="18"/>
              </w:rPr>
            </w:pPr>
            <w:r w:rsidRPr="008C4531">
              <w:rPr>
                <w:rFonts w:ascii="Arial" w:hAnsi="Arial"/>
                <w:sz w:val="18"/>
                <w:szCs w:val="18"/>
              </w:rPr>
              <w:t>0.0004</w:t>
            </w:r>
          </w:p>
        </w:tc>
      </w:tr>
      <w:tr w:rsidR="00E94169" w:rsidRPr="000D2E4D" w:rsidTr="00B3580F">
        <w:trPr>
          <w:trHeight w:val="360"/>
          <w:jc w:val="center"/>
        </w:trPr>
        <w:tc>
          <w:tcPr>
            <w:tcW w:w="6154" w:type="dxa"/>
            <w:tcBorders>
              <w:top w:val="single" w:sz="4" w:space="0" w:color="auto"/>
              <w:left w:val="single" w:sz="4" w:space="0" w:color="auto"/>
              <w:right w:val="single" w:sz="4" w:space="0" w:color="auto"/>
            </w:tcBorders>
            <w:shd w:val="clear" w:color="auto" w:fill="auto"/>
            <w:noWrap/>
            <w:vAlign w:val="center"/>
            <w:hideMark/>
          </w:tcPr>
          <w:p w:rsidR="00E94169" w:rsidRPr="008C4531" w:rsidRDefault="008C4531" w:rsidP="00D64E7C">
            <w:pPr>
              <w:tabs>
                <w:tab w:val="left" w:pos="9072"/>
              </w:tabs>
              <w:bidi w:val="0"/>
              <w:spacing w:after="0"/>
              <w:jc w:val="both"/>
              <w:rPr>
                <w:rFonts w:ascii="Arial" w:hAnsi="Arial"/>
                <w:sz w:val="18"/>
                <w:szCs w:val="18"/>
              </w:rPr>
            </w:pPr>
            <w:r w:rsidRPr="008C4531">
              <w:rPr>
                <w:rFonts w:ascii="Arial" w:hAnsi="Arial"/>
                <w:b/>
                <w:bCs/>
                <w:sz w:val="18"/>
                <w:szCs w:val="18"/>
              </w:rPr>
              <w:t xml:space="preserve">Indicator </w:t>
            </w:r>
            <w:r w:rsidR="00E94169" w:rsidRPr="008C4531">
              <w:rPr>
                <w:rFonts w:ascii="Arial" w:hAnsi="Arial"/>
                <w:b/>
                <w:bCs/>
                <w:sz w:val="18"/>
                <w:szCs w:val="18"/>
              </w:rPr>
              <w:t xml:space="preserve"> 3.3.2</w:t>
            </w:r>
            <w:r w:rsidR="00E94169" w:rsidRPr="008C4531">
              <w:rPr>
                <w:rFonts w:ascii="Arial" w:hAnsi="Arial"/>
                <w:sz w:val="18"/>
                <w:szCs w:val="18"/>
              </w:rPr>
              <w:t xml:space="preserve"> Tuberculosis incidence per 100,000  population  </w:t>
            </w:r>
          </w:p>
        </w:tc>
        <w:tc>
          <w:tcPr>
            <w:tcW w:w="1941" w:type="dxa"/>
            <w:tcBorders>
              <w:top w:val="single" w:sz="4" w:space="0" w:color="auto"/>
              <w:left w:val="nil"/>
              <w:right w:val="single" w:sz="4" w:space="0" w:color="auto"/>
            </w:tcBorders>
            <w:shd w:val="clear" w:color="auto" w:fill="auto"/>
            <w:noWrap/>
            <w:hideMark/>
          </w:tcPr>
          <w:p w:rsidR="00E94169" w:rsidRPr="008C4531" w:rsidRDefault="00E94169" w:rsidP="000B6543">
            <w:pPr>
              <w:bidi w:val="0"/>
              <w:spacing w:after="0" w:line="240" w:lineRule="auto"/>
              <w:jc w:val="center"/>
              <w:rPr>
                <w:rFonts w:ascii="Arial" w:hAnsi="Arial"/>
                <w:sz w:val="18"/>
                <w:szCs w:val="18"/>
              </w:rPr>
            </w:pPr>
          </w:p>
        </w:tc>
        <w:tc>
          <w:tcPr>
            <w:tcW w:w="1582" w:type="dxa"/>
            <w:tcBorders>
              <w:top w:val="single" w:sz="4" w:space="0" w:color="auto"/>
              <w:left w:val="nil"/>
              <w:right w:val="single" w:sz="4" w:space="0" w:color="auto"/>
            </w:tcBorders>
            <w:shd w:val="clear" w:color="auto" w:fill="auto"/>
            <w:hideMark/>
          </w:tcPr>
          <w:p w:rsidR="00E94169" w:rsidRPr="008C4531" w:rsidRDefault="00E94169" w:rsidP="000B6543">
            <w:pPr>
              <w:bidi w:val="0"/>
              <w:spacing w:after="0" w:line="240" w:lineRule="auto"/>
              <w:ind w:right="113"/>
              <w:jc w:val="center"/>
              <w:rPr>
                <w:rFonts w:ascii="Arial" w:hAnsi="Arial"/>
                <w:sz w:val="18"/>
                <w:szCs w:val="18"/>
              </w:rPr>
            </w:pPr>
          </w:p>
        </w:tc>
      </w:tr>
      <w:tr w:rsidR="00E94169" w:rsidRPr="000D2E4D" w:rsidTr="00B3580F">
        <w:trPr>
          <w:trHeight w:val="360"/>
          <w:jc w:val="center"/>
        </w:trPr>
        <w:tc>
          <w:tcPr>
            <w:tcW w:w="6154" w:type="dxa"/>
            <w:tcBorders>
              <w:top w:val="nil"/>
              <w:left w:val="single" w:sz="4" w:space="0" w:color="auto"/>
              <w:bottom w:val="single" w:sz="4" w:space="0" w:color="auto"/>
              <w:right w:val="single" w:sz="4" w:space="0" w:color="auto"/>
            </w:tcBorders>
            <w:shd w:val="clear" w:color="auto" w:fill="auto"/>
            <w:noWrap/>
            <w:vAlign w:val="center"/>
            <w:hideMark/>
          </w:tcPr>
          <w:p w:rsidR="00E94169" w:rsidRPr="008C4531" w:rsidRDefault="00E94169" w:rsidP="00D64E7C">
            <w:pPr>
              <w:tabs>
                <w:tab w:val="left" w:pos="9072"/>
              </w:tabs>
              <w:bidi w:val="0"/>
              <w:spacing w:after="0"/>
              <w:ind w:left="336"/>
              <w:jc w:val="both"/>
              <w:rPr>
                <w:rFonts w:ascii="Arial" w:hAnsi="Arial"/>
                <w:color w:val="000000"/>
                <w:sz w:val="18"/>
                <w:szCs w:val="18"/>
              </w:rPr>
            </w:pPr>
            <w:r w:rsidRPr="008C4531">
              <w:rPr>
                <w:rFonts w:ascii="Arial" w:hAnsi="Arial"/>
                <w:color w:val="000000"/>
                <w:sz w:val="18"/>
                <w:szCs w:val="18"/>
              </w:rPr>
              <w:t xml:space="preserve">Tuberculosis incidence per 100,000 </w:t>
            </w:r>
            <w:r w:rsidRPr="008C4531">
              <w:rPr>
                <w:rFonts w:ascii="Arial" w:hAnsi="Arial"/>
                <w:sz w:val="18"/>
                <w:szCs w:val="18"/>
              </w:rPr>
              <w:t xml:space="preserve"> population</w:t>
            </w:r>
            <w:r w:rsidRPr="008C4531">
              <w:rPr>
                <w:rFonts w:ascii="Arial" w:hAnsi="Arial"/>
                <w:color w:val="000000"/>
                <w:sz w:val="18"/>
                <w:szCs w:val="18"/>
              </w:rPr>
              <w:t xml:space="preserve">  (MOH, 2018, rate)</w:t>
            </w:r>
          </w:p>
        </w:tc>
        <w:tc>
          <w:tcPr>
            <w:tcW w:w="1941" w:type="dxa"/>
            <w:tcBorders>
              <w:top w:val="nil"/>
              <w:left w:val="nil"/>
              <w:bottom w:val="single" w:sz="4" w:space="0" w:color="auto"/>
              <w:right w:val="single" w:sz="4" w:space="0" w:color="auto"/>
            </w:tcBorders>
            <w:shd w:val="clear" w:color="auto" w:fill="auto"/>
            <w:noWrap/>
            <w:hideMark/>
          </w:tcPr>
          <w:p w:rsidR="00E94169" w:rsidRPr="008C4531" w:rsidRDefault="00E94169" w:rsidP="000B6543">
            <w:pPr>
              <w:bidi w:val="0"/>
              <w:spacing w:after="0" w:line="240" w:lineRule="auto"/>
              <w:jc w:val="center"/>
              <w:rPr>
                <w:rFonts w:ascii="Arial" w:hAnsi="Arial"/>
                <w:sz w:val="18"/>
                <w:szCs w:val="18"/>
              </w:rPr>
            </w:pPr>
            <w:r w:rsidRPr="008C4531">
              <w:rPr>
                <w:rFonts w:ascii="Arial" w:hAnsi="Arial"/>
                <w:sz w:val="18"/>
                <w:szCs w:val="18"/>
              </w:rPr>
              <w:t>Identical</w:t>
            </w:r>
          </w:p>
        </w:tc>
        <w:tc>
          <w:tcPr>
            <w:tcW w:w="1582" w:type="dxa"/>
            <w:tcBorders>
              <w:top w:val="nil"/>
              <w:left w:val="nil"/>
              <w:bottom w:val="single" w:sz="4" w:space="0" w:color="auto"/>
              <w:right w:val="single" w:sz="4" w:space="0" w:color="auto"/>
            </w:tcBorders>
            <w:shd w:val="clear" w:color="auto" w:fill="auto"/>
            <w:hideMark/>
          </w:tcPr>
          <w:p w:rsidR="00E94169" w:rsidRPr="008C4531" w:rsidRDefault="00E94169" w:rsidP="000B6543">
            <w:pPr>
              <w:bidi w:val="0"/>
              <w:spacing w:after="0" w:line="240" w:lineRule="auto"/>
              <w:ind w:right="113"/>
              <w:jc w:val="center"/>
              <w:rPr>
                <w:rFonts w:ascii="Arial" w:hAnsi="Arial"/>
                <w:sz w:val="18"/>
                <w:szCs w:val="18"/>
              </w:rPr>
            </w:pPr>
            <w:r w:rsidRPr="008C4531">
              <w:rPr>
                <w:rFonts w:ascii="Arial" w:hAnsi="Arial"/>
                <w:sz w:val="18"/>
                <w:szCs w:val="18"/>
              </w:rPr>
              <w:t>0.65</w:t>
            </w:r>
          </w:p>
        </w:tc>
      </w:tr>
      <w:tr w:rsidR="00E94169" w:rsidRPr="000D2E4D" w:rsidTr="00B3580F">
        <w:trPr>
          <w:trHeight w:val="360"/>
          <w:jc w:val="center"/>
        </w:trPr>
        <w:tc>
          <w:tcPr>
            <w:tcW w:w="6154" w:type="dxa"/>
            <w:tcBorders>
              <w:top w:val="single" w:sz="4" w:space="0" w:color="auto"/>
              <w:left w:val="single" w:sz="4" w:space="0" w:color="auto"/>
              <w:right w:val="single" w:sz="4" w:space="0" w:color="auto"/>
            </w:tcBorders>
            <w:shd w:val="clear" w:color="auto" w:fill="auto"/>
            <w:noWrap/>
            <w:vAlign w:val="center"/>
            <w:hideMark/>
          </w:tcPr>
          <w:p w:rsidR="00E94169" w:rsidRPr="008C4531" w:rsidRDefault="008C4531" w:rsidP="00D64E7C">
            <w:pPr>
              <w:tabs>
                <w:tab w:val="left" w:pos="9072"/>
              </w:tabs>
              <w:bidi w:val="0"/>
              <w:spacing w:after="0"/>
              <w:jc w:val="both"/>
              <w:rPr>
                <w:rFonts w:ascii="Arial" w:hAnsi="Arial"/>
                <w:sz w:val="18"/>
                <w:szCs w:val="18"/>
              </w:rPr>
            </w:pPr>
            <w:r w:rsidRPr="00D64E7C">
              <w:rPr>
                <w:rFonts w:ascii="Arial" w:hAnsi="Arial"/>
                <w:b/>
                <w:sz w:val="18"/>
                <w:szCs w:val="18"/>
              </w:rPr>
              <w:t>Indicator</w:t>
            </w:r>
            <w:r w:rsidRPr="008C4531">
              <w:rPr>
                <w:rFonts w:ascii="Arial" w:hAnsi="Arial"/>
                <w:b/>
                <w:bCs/>
                <w:sz w:val="18"/>
                <w:szCs w:val="18"/>
              </w:rPr>
              <w:t xml:space="preserve"> </w:t>
            </w:r>
            <w:r w:rsidR="00E94169" w:rsidRPr="008C4531">
              <w:rPr>
                <w:rFonts w:ascii="Arial" w:hAnsi="Arial"/>
                <w:b/>
                <w:bCs/>
                <w:sz w:val="18"/>
                <w:szCs w:val="18"/>
              </w:rPr>
              <w:t xml:space="preserve"> 3.3.3 </w:t>
            </w:r>
            <w:r w:rsidR="00E94169" w:rsidRPr="008C4531">
              <w:rPr>
                <w:rFonts w:ascii="Arial" w:hAnsi="Arial"/>
                <w:sz w:val="18"/>
                <w:szCs w:val="18"/>
              </w:rPr>
              <w:t xml:space="preserve">Malaria incidence per 1,000 </w:t>
            </w:r>
            <w:r w:rsidR="001C4AEA" w:rsidRPr="008C4531">
              <w:rPr>
                <w:rFonts w:ascii="Arial" w:hAnsi="Arial"/>
                <w:sz w:val="18"/>
                <w:szCs w:val="18"/>
              </w:rPr>
              <w:t>population</w:t>
            </w:r>
          </w:p>
        </w:tc>
        <w:tc>
          <w:tcPr>
            <w:tcW w:w="1941" w:type="dxa"/>
            <w:tcBorders>
              <w:top w:val="single" w:sz="4" w:space="0" w:color="auto"/>
              <w:left w:val="nil"/>
              <w:right w:val="single" w:sz="4" w:space="0" w:color="auto"/>
            </w:tcBorders>
            <w:shd w:val="clear" w:color="auto" w:fill="auto"/>
            <w:noWrap/>
            <w:hideMark/>
          </w:tcPr>
          <w:p w:rsidR="00E94169" w:rsidRPr="008C4531" w:rsidRDefault="00E94169" w:rsidP="000B6543">
            <w:pPr>
              <w:bidi w:val="0"/>
              <w:spacing w:after="0" w:line="240" w:lineRule="auto"/>
              <w:jc w:val="center"/>
              <w:rPr>
                <w:rFonts w:ascii="Arial" w:hAnsi="Arial"/>
                <w:sz w:val="18"/>
                <w:szCs w:val="18"/>
              </w:rPr>
            </w:pPr>
          </w:p>
        </w:tc>
        <w:tc>
          <w:tcPr>
            <w:tcW w:w="1582" w:type="dxa"/>
            <w:tcBorders>
              <w:top w:val="single" w:sz="4" w:space="0" w:color="auto"/>
              <w:left w:val="nil"/>
              <w:right w:val="single" w:sz="4" w:space="0" w:color="auto"/>
            </w:tcBorders>
            <w:shd w:val="clear" w:color="auto" w:fill="auto"/>
            <w:hideMark/>
          </w:tcPr>
          <w:p w:rsidR="00E94169" w:rsidRPr="008C4531" w:rsidRDefault="00E94169" w:rsidP="000B6543">
            <w:pPr>
              <w:bidi w:val="0"/>
              <w:spacing w:after="0" w:line="240" w:lineRule="auto"/>
              <w:ind w:right="113"/>
              <w:jc w:val="center"/>
              <w:rPr>
                <w:rFonts w:ascii="Arial" w:hAnsi="Arial"/>
                <w:sz w:val="18"/>
                <w:szCs w:val="18"/>
              </w:rPr>
            </w:pPr>
          </w:p>
        </w:tc>
      </w:tr>
      <w:tr w:rsidR="00E94169" w:rsidRPr="000D2E4D" w:rsidTr="00B3580F">
        <w:trPr>
          <w:trHeight w:val="360"/>
          <w:jc w:val="center"/>
        </w:trPr>
        <w:tc>
          <w:tcPr>
            <w:tcW w:w="6154" w:type="dxa"/>
            <w:tcBorders>
              <w:top w:val="nil"/>
              <w:left w:val="single" w:sz="4" w:space="0" w:color="auto"/>
              <w:bottom w:val="single" w:sz="4" w:space="0" w:color="auto"/>
              <w:right w:val="single" w:sz="4" w:space="0" w:color="auto"/>
            </w:tcBorders>
            <w:shd w:val="clear" w:color="auto" w:fill="auto"/>
            <w:noWrap/>
            <w:vAlign w:val="center"/>
            <w:hideMark/>
          </w:tcPr>
          <w:p w:rsidR="00E94169" w:rsidRPr="008C4531" w:rsidRDefault="00E94169" w:rsidP="00D64E7C">
            <w:pPr>
              <w:tabs>
                <w:tab w:val="left" w:pos="9072"/>
              </w:tabs>
              <w:bidi w:val="0"/>
              <w:spacing w:after="0"/>
              <w:ind w:left="336"/>
              <w:jc w:val="both"/>
              <w:rPr>
                <w:rFonts w:ascii="Arial" w:hAnsi="Arial"/>
                <w:sz w:val="18"/>
                <w:szCs w:val="18"/>
              </w:rPr>
            </w:pPr>
            <w:r w:rsidRPr="008C4531">
              <w:rPr>
                <w:rFonts w:ascii="Arial" w:hAnsi="Arial"/>
                <w:sz w:val="18"/>
                <w:szCs w:val="18"/>
              </w:rPr>
              <w:t>Malaria incidence per 1,000  population  (MOH, 201</w:t>
            </w:r>
            <w:r w:rsidRPr="008C4531">
              <w:rPr>
                <w:rFonts w:ascii="Arial" w:hAnsi="Arial"/>
                <w:sz w:val="18"/>
                <w:szCs w:val="18"/>
                <w:rtl/>
              </w:rPr>
              <w:t>8</w:t>
            </w:r>
            <w:r w:rsidRPr="008C4531">
              <w:rPr>
                <w:rFonts w:ascii="Arial" w:hAnsi="Arial"/>
                <w:sz w:val="18"/>
                <w:szCs w:val="18"/>
              </w:rPr>
              <w:t xml:space="preserve">, </w:t>
            </w:r>
            <w:r w:rsidRPr="008C4531">
              <w:rPr>
                <w:rFonts w:ascii="Arial" w:hAnsi="Arial"/>
                <w:color w:val="000000"/>
                <w:sz w:val="18"/>
                <w:szCs w:val="18"/>
              </w:rPr>
              <w:t xml:space="preserve"> rate</w:t>
            </w:r>
            <w:r w:rsidRPr="008C4531">
              <w:rPr>
                <w:rFonts w:ascii="Arial" w:hAnsi="Arial"/>
                <w:sz w:val="18"/>
                <w:szCs w:val="18"/>
              </w:rPr>
              <w:t xml:space="preserve"> )</w:t>
            </w:r>
          </w:p>
        </w:tc>
        <w:tc>
          <w:tcPr>
            <w:tcW w:w="1941" w:type="dxa"/>
            <w:tcBorders>
              <w:top w:val="nil"/>
              <w:left w:val="nil"/>
              <w:bottom w:val="single" w:sz="4" w:space="0" w:color="auto"/>
              <w:right w:val="single" w:sz="4" w:space="0" w:color="auto"/>
            </w:tcBorders>
            <w:shd w:val="clear" w:color="auto" w:fill="auto"/>
            <w:noWrap/>
            <w:hideMark/>
          </w:tcPr>
          <w:p w:rsidR="00E94169" w:rsidRPr="008C4531" w:rsidRDefault="00E94169" w:rsidP="000B6543">
            <w:pPr>
              <w:bidi w:val="0"/>
              <w:spacing w:after="0" w:line="240" w:lineRule="auto"/>
              <w:jc w:val="center"/>
              <w:rPr>
                <w:rFonts w:ascii="Arial" w:hAnsi="Arial"/>
                <w:sz w:val="18"/>
                <w:szCs w:val="18"/>
              </w:rPr>
            </w:pPr>
            <w:r w:rsidRPr="008C4531">
              <w:rPr>
                <w:rFonts w:ascii="Arial" w:hAnsi="Arial"/>
                <w:sz w:val="18"/>
                <w:szCs w:val="18"/>
              </w:rPr>
              <w:t>Identical</w:t>
            </w:r>
          </w:p>
        </w:tc>
        <w:tc>
          <w:tcPr>
            <w:tcW w:w="1582" w:type="dxa"/>
            <w:tcBorders>
              <w:top w:val="nil"/>
              <w:left w:val="nil"/>
              <w:bottom w:val="single" w:sz="4" w:space="0" w:color="auto"/>
              <w:right w:val="single" w:sz="4" w:space="0" w:color="auto"/>
            </w:tcBorders>
            <w:shd w:val="clear" w:color="auto" w:fill="auto"/>
            <w:hideMark/>
          </w:tcPr>
          <w:p w:rsidR="00E94169" w:rsidRPr="008C4531" w:rsidRDefault="00E94169" w:rsidP="000B6543">
            <w:pPr>
              <w:bidi w:val="0"/>
              <w:spacing w:after="0" w:line="240" w:lineRule="auto"/>
              <w:ind w:right="113"/>
              <w:jc w:val="center"/>
              <w:rPr>
                <w:rFonts w:ascii="Arial" w:hAnsi="Arial"/>
                <w:sz w:val="18"/>
                <w:szCs w:val="18"/>
                <w:rtl/>
              </w:rPr>
            </w:pPr>
            <w:r w:rsidRPr="008C4531">
              <w:rPr>
                <w:rFonts w:ascii="Arial" w:hAnsi="Arial"/>
                <w:sz w:val="18"/>
                <w:szCs w:val="18"/>
                <w:rtl/>
              </w:rPr>
              <w:t>0.0</w:t>
            </w:r>
          </w:p>
        </w:tc>
      </w:tr>
      <w:tr w:rsidR="00E94169" w:rsidRPr="000D2E4D" w:rsidTr="00B3580F">
        <w:trPr>
          <w:trHeight w:val="360"/>
          <w:jc w:val="center"/>
        </w:trPr>
        <w:tc>
          <w:tcPr>
            <w:tcW w:w="6154" w:type="dxa"/>
            <w:tcBorders>
              <w:top w:val="single" w:sz="4" w:space="0" w:color="auto"/>
              <w:left w:val="single" w:sz="4" w:space="0" w:color="auto"/>
              <w:right w:val="single" w:sz="4" w:space="0" w:color="auto"/>
            </w:tcBorders>
            <w:shd w:val="clear" w:color="auto" w:fill="auto"/>
            <w:noWrap/>
            <w:vAlign w:val="center"/>
            <w:hideMark/>
          </w:tcPr>
          <w:p w:rsidR="00E94169" w:rsidRPr="008C4531" w:rsidRDefault="008C4531" w:rsidP="00D64E7C">
            <w:pPr>
              <w:tabs>
                <w:tab w:val="left" w:pos="9072"/>
              </w:tabs>
              <w:bidi w:val="0"/>
              <w:spacing w:after="0"/>
              <w:jc w:val="both"/>
              <w:rPr>
                <w:rFonts w:ascii="Arial" w:hAnsi="Arial"/>
                <w:sz w:val="18"/>
                <w:szCs w:val="18"/>
              </w:rPr>
            </w:pPr>
            <w:r w:rsidRPr="00D64E7C">
              <w:rPr>
                <w:rFonts w:ascii="Arial" w:hAnsi="Arial"/>
                <w:b/>
                <w:sz w:val="18"/>
                <w:szCs w:val="18"/>
              </w:rPr>
              <w:t>Indicator</w:t>
            </w:r>
            <w:r w:rsidRPr="008C4531">
              <w:rPr>
                <w:rFonts w:ascii="Arial" w:hAnsi="Arial"/>
                <w:b/>
                <w:bCs/>
                <w:sz w:val="18"/>
                <w:szCs w:val="18"/>
              </w:rPr>
              <w:t xml:space="preserve"> </w:t>
            </w:r>
            <w:r w:rsidR="00E94169" w:rsidRPr="008C4531">
              <w:rPr>
                <w:rFonts w:ascii="Arial" w:hAnsi="Arial"/>
                <w:b/>
                <w:bCs/>
                <w:sz w:val="18"/>
                <w:szCs w:val="18"/>
              </w:rPr>
              <w:t xml:space="preserve"> 3.3.</w:t>
            </w:r>
            <w:r w:rsidR="00E94169" w:rsidRPr="008C4531">
              <w:rPr>
                <w:rFonts w:ascii="Arial" w:hAnsi="Arial"/>
                <w:b/>
                <w:bCs/>
                <w:sz w:val="18"/>
                <w:szCs w:val="18"/>
                <w:rtl/>
              </w:rPr>
              <w:t>4</w:t>
            </w:r>
            <w:r w:rsidR="00E94169" w:rsidRPr="008C4531">
              <w:rPr>
                <w:rFonts w:ascii="Arial" w:hAnsi="Arial"/>
                <w:sz w:val="18"/>
                <w:szCs w:val="18"/>
              </w:rPr>
              <w:t xml:space="preserve"> Hepatitis B incidence per 100,000 population </w:t>
            </w:r>
          </w:p>
        </w:tc>
        <w:tc>
          <w:tcPr>
            <w:tcW w:w="1941" w:type="dxa"/>
            <w:tcBorders>
              <w:top w:val="single" w:sz="4" w:space="0" w:color="auto"/>
              <w:left w:val="nil"/>
              <w:right w:val="single" w:sz="4" w:space="0" w:color="auto"/>
            </w:tcBorders>
            <w:shd w:val="clear" w:color="auto" w:fill="auto"/>
            <w:noWrap/>
            <w:hideMark/>
          </w:tcPr>
          <w:p w:rsidR="00E94169" w:rsidRPr="008C4531" w:rsidRDefault="00E94169" w:rsidP="000B6543">
            <w:pPr>
              <w:bidi w:val="0"/>
              <w:spacing w:after="0" w:line="240" w:lineRule="auto"/>
              <w:jc w:val="center"/>
              <w:rPr>
                <w:rFonts w:ascii="Arial" w:hAnsi="Arial"/>
                <w:sz w:val="18"/>
                <w:szCs w:val="18"/>
              </w:rPr>
            </w:pPr>
          </w:p>
        </w:tc>
        <w:tc>
          <w:tcPr>
            <w:tcW w:w="1582" w:type="dxa"/>
            <w:tcBorders>
              <w:top w:val="single" w:sz="4" w:space="0" w:color="auto"/>
              <w:left w:val="nil"/>
              <w:right w:val="single" w:sz="4" w:space="0" w:color="auto"/>
            </w:tcBorders>
            <w:shd w:val="clear" w:color="auto" w:fill="auto"/>
            <w:hideMark/>
          </w:tcPr>
          <w:p w:rsidR="00E94169" w:rsidRPr="008C4531" w:rsidRDefault="00E94169" w:rsidP="000B6543">
            <w:pPr>
              <w:bidi w:val="0"/>
              <w:spacing w:after="0" w:line="240" w:lineRule="auto"/>
              <w:ind w:right="113"/>
              <w:jc w:val="center"/>
              <w:rPr>
                <w:rFonts w:ascii="Arial" w:hAnsi="Arial"/>
                <w:sz w:val="18"/>
                <w:szCs w:val="18"/>
              </w:rPr>
            </w:pPr>
          </w:p>
        </w:tc>
      </w:tr>
      <w:tr w:rsidR="00E94169" w:rsidRPr="000D2E4D" w:rsidTr="00B3580F">
        <w:trPr>
          <w:trHeight w:val="360"/>
          <w:jc w:val="center"/>
        </w:trPr>
        <w:tc>
          <w:tcPr>
            <w:tcW w:w="6154" w:type="dxa"/>
            <w:tcBorders>
              <w:top w:val="nil"/>
              <w:left w:val="single" w:sz="4" w:space="0" w:color="auto"/>
              <w:right w:val="single" w:sz="4" w:space="0" w:color="auto"/>
            </w:tcBorders>
            <w:shd w:val="clear" w:color="auto" w:fill="auto"/>
            <w:noWrap/>
            <w:vAlign w:val="center"/>
            <w:hideMark/>
          </w:tcPr>
          <w:p w:rsidR="00E94169" w:rsidRPr="008C4531" w:rsidRDefault="00E94169" w:rsidP="00D64E7C">
            <w:pPr>
              <w:tabs>
                <w:tab w:val="left" w:pos="9072"/>
              </w:tabs>
              <w:bidi w:val="0"/>
              <w:spacing w:after="0"/>
              <w:ind w:left="336"/>
              <w:jc w:val="both"/>
              <w:rPr>
                <w:rFonts w:ascii="Arial" w:hAnsi="Arial"/>
                <w:sz w:val="18"/>
                <w:szCs w:val="18"/>
              </w:rPr>
            </w:pPr>
            <w:r w:rsidRPr="008C4531">
              <w:rPr>
                <w:rFonts w:ascii="Arial" w:hAnsi="Arial"/>
                <w:sz w:val="18"/>
                <w:szCs w:val="18"/>
              </w:rPr>
              <w:t xml:space="preserve">Hepatitis B incidence per 100,000 population (MOH, 2018, </w:t>
            </w:r>
            <w:r w:rsidRPr="008C4531">
              <w:rPr>
                <w:rFonts w:ascii="Arial" w:hAnsi="Arial"/>
                <w:color w:val="000000"/>
                <w:sz w:val="18"/>
                <w:szCs w:val="18"/>
              </w:rPr>
              <w:t xml:space="preserve"> rate</w:t>
            </w:r>
            <w:r w:rsidRPr="008C4531">
              <w:rPr>
                <w:rFonts w:ascii="Arial" w:hAnsi="Arial"/>
                <w:sz w:val="18"/>
                <w:szCs w:val="18"/>
              </w:rPr>
              <w:t xml:space="preserve"> )</w:t>
            </w:r>
          </w:p>
        </w:tc>
        <w:tc>
          <w:tcPr>
            <w:tcW w:w="1941" w:type="dxa"/>
            <w:tcBorders>
              <w:top w:val="nil"/>
              <w:left w:val="nil"/>
              <w:right w:val="single" w:sz="4" w:space="0" w:color="auto"/>
            </w:tcBorders>
            <w:shd w:val="clear" w:color="auto" w:fill="auto"/>
            <w:noWrap/>
            <w:hideMark/>
          </w:tcPr>
          <w:p w:rsidR="00E94169" w:rsidRPr="008C4531" w:rsidRDefault="00E94169" w:rsidP="000B6543">
            <w:pPr>
              <w:bidi w:val="0"/>
              <w:spacing w:after="0" w:line="240" w:lineRule="auto"/>
              <w:jc w:val="center"/>
              <w:rPr>
                <w:rFonts w:ascii="Arial" w:hAnsi="Arial"/>
                <w:sz w:val="18"/>
                <w:szCs w:val="18"/>
              </w:rPr>
            </w:pPr>
            <w:r w:rsidRPr="008C4531">
              <w:rPr>
                <w:rFonts w:ascii="Arial" w:hAnsi="Arial"/>
                <w:sz w:val="18"/>
                <w:szCs w:val="18"/>
              </w:rPr>
              <w:t>Identical</w:t>
            </w:r>
          </w:p>
        </w:tc>
        <w:tc>
          <w:tcPr>
            <w:tcW w:w="1582" w:type="dxa"/>
            <w:tcBorders>
              <w:top w:val="nil"/>
              <w:left w:val="nil"/>
              <w:right w:val="single" w:sz="4" w:space="0" w:color="auto"/>
            </w:tcBorders>
            <w:shd w:val="clear" w:color="auto" w:fill="auto"/>
            <w:hideMark/>
          </w:tcPr>
          <w:p w:rsidR="00E94169" w:rsidRPr="008C4531" w:rsidRDefault="00E94169" w:rsidP="000B6543">
            <w:pPr>
              <w:bidi w:val="0"/>
              <w:spacing w:after="0" w:line="240" w:lineRule="auto"/>
              <w:ind w:right="113"/>
              <w:jc w:val="center"/>
              <w:rPr>
                <w:rFonts w:ascii="Arial" w:hAnsi="Arial"/>
                <w:sz w:val="18"/>
                <w:szCs w:val="18"/>
                <w:rtl/>
              </w:rPr>
            </w:pPr>
            <w:r w:rsidRPr="008C4531">
              <w:rPr>
                <w:rFonts w:ascii="Arial" w:hAnsi="Arial"/>
                <w:sz w:val="18"/>
                <w:szCs w:val="18"/>
              </w:rPr>
              <w:t>0.68</w:t>
            </w:r>
          </w:p>
        </w:tc>
      </w:tr>
      <w:tr w:rsidR="001D6433" w:rsidRPr="000D2E4D" w:rsidTr="00B3580F">
        <w:trPr>
          <w:trHeight w:val="360"/>
          <w:jc w:val="center"/>
        </w:trPr>
        <w:tc>
          <w:tcPr>
            <w:tcW w:w="6154" w:type="dxa"/>
            <w:tcBorders>
              <w:top w:val="single" w:sz="4" w:space="0" w:color="auto"/>
              <w:left w:val="single" w:sz="4" w:space="0" w:color="auto"/>
              <w:right w:val="single" w:sz="4" w:space="0" w:color="auto"/>
            </w:tcBorders>
            <w:shd w:val="clear" w:color="auto" w:fill="auto"/>
            <w:noWrap/>
            <w:vAlign w:val="center"/>
            <w:hideMark/>
          </w:tcPr>
          <w:p w:rsidR="001D6433" w:rsidRPr="008C4531" w:rsidRDefault="008C4531" w:rsidP="00D64E7C">
            <w:pPr>
              <w:tabs>
                <w:tab w:val="left" w:pos="9072"/>
              </w:tabs>
              <w:bidi w:val="0"/>
              <w:spacing w:after="0"/>
              <w:jc w:val="both"/>
              <w:rPr>
                <w:rFonts w:ascii="Arial" w:hAnsi="Arial"/>
                <w:sz w:val="18"/>
                <w:szCs w:val="18"/>
              </w:rPr>
            </w:pPr>
            <w:r w:rsidRPr="008C4531">
              <w:rPr>
                <w:rFonts w:ascii="Arial" w:hAnsi="Arial"/>
                <w:b/>
                <w:bCs/>
                <w:sz w:val="18"/>
                <w:szCs w:val="18"/>
              </w:rPr>
              <w:t>Indicator</w:t>
            </w:r>
            <w:r w:rsidR="001D6433" w:rsidRPr="008C4531">
              <w:rPr>
                <w:rFonts w:ascii="Arial" w:hAnsi="Arial"/>
                <w:b/>
                <w:bCs/>
                <w:sz w:val="18"/>
                <w:szCs w:val="18"/>
              </w:rPr>
              <w:t xml:space="preserve"> 3.4.1</w:t>
            </w:r>
            <w:r w:rsidR="001D6433" w:rsidRPr="008C4531">
              <w:rPr>
                <w:rFonts w:ascii="Arial" w:hAnsi="Arial"/>
                <w:sz w:val="18"/>
                <w:szCs w:val="18"/>
              </w:rPr>
              <w:t xml:space="preserve"> Mortality rate attributed to cardiovascular disease, cancer, diabetes, or chronic respiratory disease</w:t>
            </w:r>
          </w:p>
        </w:tc>
        <w:tc>
          <w:tcPr>
            <w:tcW w:w="1941" w:type="dxa"/>
            <w:tcBorders>
              <w:top w:val="single" w:sz="4" w:space="0" w:color="auto"/>
              <w:left w:val="nil"/>
              <w:right w:val="single" w:sz="4" w:space="0" w:color="auto"/>
            </w:tcBorders>
            <w:shd w:val="clear" w:color="auto" w:fill="auto"/>
            <w:noWrap/>
            <w:hideMark/>
          </w:tcPr>
          <w:p w:rsidR="001D6433" w:rsidRPr="008C4531" w:rsidRDefault="001D6433" w:rsidP="000B6543">
            <w:pPr>
              <w:bidi w:val="0"/>
              <w:spacing w:after="0" w:line="240" w:lineRule="auto"/>
              <w:jc w:val="center"/>
              <w:rPr>
                <w:rFonts w:ascii="Arial" w:hAnsi="Arial"/>
                <w:sz w:val="18"/>
                <w:szCs w:val="18"/>
              </w:rPr>
            </w:pPr>
          </w:p>
        </w:tc>
        <w:tc>
          <w:tcPr>
            <w:tcW w:w="1582" w:type="dxa"/>
            <w:tcBorders>
              <w:top w:val="single" w:sz="4" w:space="0" w:color="auto"/>
              <w:left w:val="nil"/>
              <w:right w:val="single" w:sz="4" w:space="0" w:color="auto"/>
            </w:tcBorders>
            <w:shd w:val="clear" w:color="auto" w:fill="auto"/>
            <w:hideMark/>
          </w:tcPr>
          <w:p w:rsidR="001D6433" w:rsidRPr="008C4531" w:rsidRDefault="001D6433" w:rsidP="000B6543">
            <w:pPr>
              <w:bidi w:val="0"/>
              <w:spacing w:after="0" w:line="240" w:lineRule="auto"/>
              <w:ind w:right="113"/>
              <w:jc w:val="center"/>
              <w:rPr>
                <w:rFonts w:ascii="Arial" w:hAnsi="Arial"/>
                <w:sz w:val="18"/>
                <w:szCs w:val="18"/>
              </w:rPr>
            </w:pPr>
          </w:p>
        </w:tc>
      </w:tr>
      <w:tr w:rsidR="001D6433" w:rsidRPr="000D2E4D" w:rsidTr="00B3580F">
        <w:trPr>
          <w:trHeight w:val="360"/>
          <w:jc w:val="center"/>
        </w:trPr>
        <w:tc>
          <w:tcPr>
            <w:tcW w:w="6154" w:type="dxa"/>
            <w:tcBorders>
              <w:top w:val="nil"/>
              <w:left w:val="single" w:sz="4" w:space="0" w:color="auto"/>
              <w:bottom w:val="single" w:sz="4" w:space="0" w:color="auto"/>
              <w:right w:val="single" w:sz="4" w:space="0" w:color="auto"/>
            </w:tcBorders>
            <w:shd w:val="clear" w:color="auto" w:fill="auto"/>
            <w:noWrap/>
            <w:vAlign w:val="center"/>
            <w:hideMark/>
          </w:tcPr>
          <w:p w:rsidR="001D6433" w:rsidRPr="008C4531" w:rsidRDefault="001D6433" w:rsidP="00D64E7C">
            <w:pPr>
              <w:tabs>
                <w:tab w:val="left" w:pos="9072"/>
              </w:tabs>
              <w:bidi w:val="0"/>
              <w:spacing w:after="0"/>
              <w:ind w:left="336"/>
              <w:jc w:val="both"/>
              <w:rPr>
                <w:rFonts w:ascii="Arial" w:hAnsi="Arial"/>
                <w:sz w:val="18"/>
                <w:szCs w:val="18"/>
              </w:rPr>
            </w:pPr>
            <w:r w:rsidRPr="008C4531">
              <w:rPr>
                <w:rFonts w:ascii="Arial" w:hAnsi="Arial"/>
                <w:sz w:val="18"/>
                <w:szCs w:val="18"/>
              </w:rPr>
              <w:t>Mortality rate attributed to cardiovascular disease, cancer, diabetes, or chronic respiratory disease (MOH, 2018,  per 10,000  population)</w:t>
            </w:r>
          </w:p>
        </w:tc>
        <w:tc>
          <w:tcPr>
            <w:tcW w:w="1941" w:type="dxa"/>
            <w:tcBorders>
              <w:top w:val="nil"/>
              <w:left w:val="nil"/>
              <w:bottom w:val="single" w:sz="4" w:space="0" w:color="auto"/>
              <w:right w:val="single" w:sz="4" w:space="0" w:color="auto"/>
            </w:tcBorders>
            <w:shd w:val="clear" w:color="auto" w:fill="auto"/>
            <w:noWrap/>
            <w:hideMark/>
          </w:tcPr>
          <w:p w:rsidR="001D6433" w:rsidRPr="008C4531" w:rsidRDefault="001D6433" w:rsidP="000B6543">
            <w:pPr>
              <w:bidi w:val="0"/>
              <w:spacing w:after="0" w:line="240" w:lineRule="auto"/>
              <w:jc w:val="center"/>
              <w:rPr>
                <w:rFonts w:ascii="Arial" w:hAnsi="Arial"/>
                <w:sz w:val="18"/>
                <w:szCs w:val="18"/>
              </w:rPr>
            </w:pPr>
            <w:r w:rsidRPr="008C4531">
              <w:rPr>
                <w:rFonts w:ascii="Arial" w:hAnsi="Arial"/>
                <w:sz w:val="18"/>
                <w:szCs w:val="18"/>
              </w:rPr>
              <w:t>Identical</w:t>
            </w:r>
          </w:p>
        </w:tc>
        <w:tc>
          <w:tcPr>
            <w:tcW w:w="1582" w:type="dxa"/>
            <w:tcBorders>
              <w:top w:val="nil"/>
              <w:left w:val="nil"/>
              <w:bottom w:val="single" w:sz="4" w:space="0" w:color="auto"/>
              <w:right w:val="single" w:sz="4" w:space="0" w:color="auto"/>
            </w:tcBorders>
            <w:shd w:val="clear" w:color="auto" w:fill="auto"/>
            <w:hideMark/>
          </w:tcPr>
          <w:p w:rsidR="001D6433" w:rsidRPr="008C4531" w:rsidRDefault="001D6433" w:rsidP="000B6543">
            <w:pPr>
              <w:bidi w:val="0"/>
              <w:spacing w:after="0" w:line="240" w:lineRule="auto"/>
              <w:ind w:right="113"/>
              <w:jc w:val="center"/>
              <w:rPr>
                <w:rFonts w:ascii="Arial" w:hAnsi="Arial"/>
                <w:sz w:val="18"/>
                <w:szCs w:val="18"/>
                <w:rtl/>
              </w:rPr>
            </w:pPr>
            <w:r w:rsidRPr="008C4531">
              <w:rPr>
                <w:rFonts w:ascii="Arial" w:hAnsi="Arial"/>
                <w:sz w:val="18"/>
                <w:szCs w:val="18"/>
              </w:rPr>
              <w:t>20.3</w:t>
            </w:r>
          </w:p>
        </w:tc>
      </w:tr>
      <w:tr w:rsidR="000B6543" w:rsidRPr="000D2E4D" w:rsidTr="00B3580F">
        <w:trPr>
          <w:trHeight w:val="360"/>
          <w:jc w:val="center"/>
        </w:trPr>
        <w:tc>
          <w:tcPr>
            <w:tcW w:w="6154" w:type="dxa"/>
            <w:tcBorders>
              <w:top w:val="single" w:sz="4" w:space="0" w:color="auto"/>
              <w:left w:val="single" w:sz="4" w:space="0" w:color="auto"/>
              <w:right w:val="single" w:sz="4" w:space="0" w:color="auto"/>
            </w:tcBorders>
            <w:shd w:val="clear" w:color="auto" w:fill="auto"/>
            <w:noWrap/>
            <w:vAlign w:val="center"/>
          </w:tcPr>
          <w:p w:rsidR="000B6543" w:rsidRPr="008C4531" w:rsidRDefault="000B6543" w:rsidP="00D64E7C">
            <w:pPr>
              <w:tabs>
                <w:tab w:val="left" w:pos="9072"/>
              </w:tabs>
              <w:bidi w:val="0"/>
              <w:spacing w:after="0"/>
              <w:jc w:val="both"/>
              <w:rPr>
                <w:rFonts w:ascii="Arial" w:hAnsi="Arial"/>
                <w:sz w:val="18"/>
                <w:szCs w:val="18"/>
              </w:rPr>
            </w:pPr>
            <w:r w:rsidRPr="00D64E7C">
              <w:rPr>
                <w:rFonts w:ascii="Arial" w:hAnsi="Arial"/>
                <w:b/>
                <w:sz w:val="18"/>
                <w:szCs w:val="18"/>
              </w:rPr>
              <w:t>Indicator</w:t>
            </w:r>
            <w:r>
              <w:rPr>
                <w:rFonts w:ascii="Arial" w:hAnsi="Arial"/>
                <w:b/>
                <w:bCs/>
                <w:sz w:val="18"/>
                <w:szCs w:val="18"/>
              </w:rPr>
              <w:t xml:space="preserve"> 3.4.2 </w:t>
            </w:r>
            <w:r w:rsidRPr="000B6543">
              <w:rPr>
                <w:rFonts w:ascii="Arial" w:hAnsi="Arial"/>
                <w:sz w:val="18"/>
                <w:szCs w:val="18"/>
              </w:rPr>
              <w:t>Suicide mortality rate</w:t>
            </w:r>
          </w:p>
        </w:tc>
        <w:tc>
          <w:tcPr>
            <w:tcW w:w="1941" w:type="dxa"/>
            <w:tcBorders>
              <w:top w:val="single" w:sz="4" w:space="0" w:color="auto"/>
              <w:left w:val="nil"/>
              <w:right w:val="single" w:sz="4" w:space="0" w:color="auto"/>
            </w:tcBorders>
            <w:shd w:val="clear" w:color="auto" w:fill="auto"/>
            <w:noWrap/>
          </w:tcPr>
          <w:p w:rsidR="000B6543" w:rsidRPr="008C4531" w:rsidRDefault="000B6543" w:rsidP="000B6543">
            <w:pPr>
              <w:bidi w:val="0"/>
              <w:spacing w:after="0" w:line="240" w:lineRule="auto"/>
              <w:jc w:val="center"/>
              <w:rPr>
                <w:rFonts w:ascii="Arial" w:hAnsi="Arial"/>
                <w:sz w:val="18"/>
                <w:szCs w:val="18"/>
              </w:rPr>
            </w:pPr>
          </w:p>
        </w:tc>
        <w:tc>
          <w:tcPr>
            <w:tcW w:w="1582" w:type="dxa"/>
            <w:tcBorders>
              <w:top w:val="single" w:sz="4" w:space="0" w:color="auto"/>
              <w:left w:val="nil"/>
              <w:right w:val="single" w:sz="4" w:space="0" w:color="auto"/>
            </w:tcBorders>
            <w:shd w:val="clear" w:color="auto" w:fill="auto"/>
          </w:tcPr>
          <w:p w:rsidR="000B6543" w:rsidRPr="008C4531" w:rsidRDefault="000B6543" w:rsidP="000B6543">
            <w:pPr>
              <w:bidi w:val="0"/>
              <w:spacing w:after="0" w:line="240" w:lineRule="auto"/>
              <w:ind w:right="113"/>
              <w:jc w:val="center"/>
              <w:rPr>
                <w:rFonts w:ascii="Arial" w:hAnsi="Arial"/>
                <w:sz w:val="18"/>
                <w:szCs w:val="18"/>
              </w:rPr>
            </w:pPr>
          </w:p>
        </w:tc>
      </w:tr>
      <w:tr w:rsidR="000B6543" w:rsidRPr="000D2E4D" w:rsidTr="00B3580F">
        <w:trPr>
          <w:trHeight w:val="360"/>
          <w:jc w:val="center"/>
        </w:trPr>
        <w:tc>
          <w:tcPr>
            <w:tcW w:w="6154" w:type="dxa"/>
            <w:tcBorders>
              <w:top w:val="nil"/>
              <w:left w:val="single" w:sz="4" w:space="0" w:color="auto"/>
              <w:bottom w:val="single" w:sz="4" w:space="0" w:color="auto"/>
              <w:right w:val="single" w:sz="4" w:space="0" w:color="auto"/>
            </w:tcBorders>
            <w:shd w:val="clear" w:color="auto" w:fill="auto"/>
            <w:noWrap/>
            <w:vAlign w:val="center"/>
          </w:tcPr>
          <w:p w:rsidR="000B6543" w:rsidRPr="008C4531" w:rsidRDefault="000B6543" w:rsidP="00D64E7C">
            <w:pPr>
              <w:tabs>
                <w:tab w:val="left" w:pos="9072"/>
              </w:tabs>
              <w:bidi w:val="0"/>
              <w:spacing w:after="0"/>
              <w:ind w:left="336"/>
              <w:jc w:val="both"/>
              <w:rPr>
                <w:rFonts w:ascii="Arial" w:hAnsi="Arial"/>
                <w:sz w:val="18"/>
                <w:szCs w:val="18"/>
              </w:rPr>
            </w:pPr>
            <w:r w:rsidRPr="000B6543">
              <w:rPr>
                <w:rFonts w:ascii="Arial" w:hAnsi="Arial"/>
                <w:sz w:val="18"/>
                <w:szCs w:val="18"/>
              </w:rPr>
              <w:t>Suicide mortality rate</w:t>
            </w:r>
            <w:r>
              <w:rPr>
                <w:rFonts w:ascii="Arial" w:hAnsi="Arial"/>
                <w:sz w:val="18"/>
                <w:szCs w:val="18"/>
              </w:rPr>
              <w:t xml:space="preserve"> </w:t>
            </w:r>
            <w:r w:rsidRPr="008B4079">
              <w:rPr>
                <w:rFonts w:ascii="Arial" w:hAnsi="Arial"/>
                <w:sz w:val="18"/>
                <w:szCs w:val="18"/>
              </w:rPr>
              <w:t>(Palestinian Civil Police, 2018, per 100,000 population)</w:t>
            </w:r>
          </w:p>
        </w:tc>
        <w:tc>
          <w:tcPr>
            <w:tcW w:w="1941" w:type="dxa"/>
            <w:tcBorders>
              <w:top w:val="nil"/>
              <w:left w:val="nil"/>
              <w:bottom w:val="single" w:sz="4" w:space="0" w:color="auto"/>
              <w:right w:val="single" w:sz="4" w:space="0" w:color="auto"/>
            </w:tcBorders>
            <w:shd w:val="clear" w:color="auto" w:fill="auto"/>
            <w:noWrap/>
          </w:tcPr>
          <w:p w:rsidR="000B6543" w:rsidRPr="008C4531" w:rsidRDefault="000B6543" w:rsidP="000B6543">
            <w:pPr>
              <w:bidi w:val="0"/>
              <w:spacing w:after="0" w:line="240" w:lineRule="auto"/>
              <w:jc w:val="center"/>
              <w:rPr>
                <w:rFonts w:ascii="Arial" w:hAnsi="Arial"/>
                <w:sz w:val="18"/>
                <w:szCs w:val="18"/>
              </w:rPr>
            </w:pPr>
            <w:r w:rsidRPr="008C4531">
              <w:rPr>
                <w:rFonts w:ascii="Arial" w:hAnsi="Arial"/>
                <w:sz w:val="18"/>
                <w:szCs w:val="18"/>
              </w:rPr>
              <w:t>Identical</w:t>
            </w:r>
          </w:p>
        </w:tc>
        <w:tc>
          <w:tcPr>
            <w:tcW w:w="1582" w:type="dxa"/>
            <w:tcBorders>
              <w:top w:val="nil"/>
              <w:left w:val="nil"/>
              <w:bottom w:val="single" w:sz="4" w:space="0" w:color="auto"/>
              <w:right w:val="single" w:sz="4" w:space="0" w:color="auto"/>
            </w:tcBorders>
            <w:shd w:val="clear" w:color="auto" w:fill="auto"/>
          </w:tcPr>
          <w:p w:rsidR="000B6543" w:rsidRPr="008C4531" w:rsidRDefault="000B6543" w:rsidP="000B6543">
            <w:pPr>
              <w:bidi w:val="0"/>
              <w:spacing w:after="0" w:line="240" w:lineRule="auto"/>
              <w:ind w:right="113"/>
              <w:jc w:val="center"/>
              <w:rPr>
                <w:rFonts w:ascii="Arial" w:hAnsi="Arial"/>
                <w:sz w:val="18"/>
                <w:szCs w:val="18"/>
              </w:rPr>
            </w:pPr>
            <w:r>
              <w:rPr>
                <w:rFonts w:ascii="Arial" w:hAnsi="Arial"/>
                <w:sz w:val="18"/>
                <w:szCs w:val="18"/>
              </w:rPr>
              <w:t>0.95</w:t>
            </w:r>
          </w:p>
        </w:tc>
      </w:tr>
      <w:tr w:rsidR="001D6433" w:rsidRPr="000D2E4D" w:rsidTr="00B3580F">
        <w:trPr>
          <w:trHeight w:val="360"/>
          <w:jc w:val="center"/>
        </w:trPr>
        <w:tc>
          <w:tcPr>
            <w:tcW w:w="6154" w:type="dxa"/>
            <w:tcBorders>
              <w:top w:val="single" w:sz="4" w:space="0" w:color="auto"/>
              <w:left w:val="single" w:sz="4" w:space="0" w:color="auto"/>
              <w:right w:val="single" w:sz="4" w:space="0" w:color="auto"/>
            </w:tcBorders>
            <w:shd w:val="clear" w:color="auto" w:fill="auto"/>
            <w:noWrap/>
            <w:vAlign w:val="center"/>
            <w:hideMark/>
          </w:tcPr>
          <w:p w:rsidR="001D6433" w:rsidRPr="008C4531" w:rsidRDefault="008C4531" w:rsidP="00D64E7C">
            <w:pPr>
              <w:tabs>
                <w:tab w:val="left" w:pos="9072"/>
              </w:tabs>
              <w:bidi w:val="0"/>
              <w:spacing w:after="0"/>
              <w:jc w:val="both"/>
              <w:rPr>
                <w:rFonts w:ascii="Arial" w:hAnsi="Arial"/>
                <w:sz w:val="18"/>
                <w:szCs w:val="18"/>
              </w:rPr>
            </w:pPr>
            <w:r w:rsidRPr="008C4531">
              <w:rPr>
                <w:rFonts w:ascii="Arial" w:hAnsi="Arial"/>
                <w:b/>
                <w:bCs/>
                <w:sz w:val="18"/>
                <w:szCs w:val="18"/>
              </w:rPr>
              <w:t xml:space="preserve">Indicator </w:t>
            </w:r>
            <w:r w:rsidR="001D6433" w:rsidRPr="008C4531">
              <w:rPr>
                <w:rFonts w:ascii="Arial" w:hAnsi="Arial"/>
                <w:b/>
                <w:bCs/>
                <w:sz w:val="18"/>
                <w:szCs w:val="18"/>
              </w:rPr>
              <w:t xml:space="preserve"> 3.6.1</w:t>
            </w:r>
            <w:r w:rsidR="001D6433" w:rsidRPr="008C4531">
              <w:rPr>
                <w:rFonts w:ascii="Arial" w:hAnsi="Arial"/>
                <w:sz w:val="18"/>
                <w:szCs w:val="18"/>
              </w:rPr>
              <w:t xml:space="preserve">  Death rate due to road traffic injuries</w:t>
            </w:r>
          </w:p>
        </w:tc>
        <w:tc>
          <w:tcPr>
            <w:tcW w:w="1941" w:type="dxa"/>
            <w:tcBorders>
              <w:top w:val="single" w:sz="4" w:space="0" w:color="auto"/>
              <w:left w:val="nil"/>
              <w:right w:val="single" w:sz="4" w:space="0" w:color="auto"/>
            </w:tcBorders>
            <w:shd w:val="clear" w:color="auto" w:fill="auto"/>
            <w:noWrap/>
            <w:hideMark/>
          </w:tcPr>
          <w:p w:rsidR="001D6433" w:rsidRPr="008C4531" w:rsidRDefault="001D6433" w:rsidP="000B6543">
            <w:pPr>
              <w:keepNext/>
              <w:keepLines/>
              <w:bidi w:val="0"/>
              <w:spacing w:after="0" w:line="240" w:lineRule="auto"/>
              <w:jc w:val="center"/>
              <w:rPr>
                <w:rFonts w:ascii="Arial" w:hAnsi="Arial"/>
                <w:sz w:val="18"/>
                <w:szCs w:val="18"/>
              </w:rPr>
            </w:pPr>
          </w:p>
        </w:tc>
        <w:tc>
          <w:tcPr>
            <w:tcW w:w="1582" w:type="dxa"/>
            <w:tcBorders>
              <w:top w:val="single" w:sz="4" w:space="0" w:color="auto"/>
              <w:left w:val="nil"/>
              <w:right w:val="single" w:sz="4" w:space="0" w:color="auto"/>
            </w:tcBorders>
            <w:shd w:val="clear" w:color="auto" w:fill="auto"/>
            <w:hideMark/>
          </w:tcPr>
          <w:p w:rsidR="001D6433" w:rsidRPr="008C4531" w:rsidRDefault="001D6433" w:rsidP="000B6543">
            <w:pPr>
              <w:keepNext/>
              <w:keepLines/>
              <w:bidi w:val="0"/>
              <w:spacing w:after="0" w:line="240" w:lineRule="auto"/>
              <w:ind w:right="113"/>
              <w:jc w:val="center"/>
              <w:rPr>
                <w:rFonts w:ascii="Arial" w:hAnsi="Arial"/>
                <w:sz w:val="18"/>
                <w:szCs w:val="18"/>
              </w:rPr>
            </w:pPr>
          </w:p>
        </w:tc>
      </w:tr>
      <w:tr w:rsidR="001D6433" w:rsidRPr="000D2E4D" w:rsidTr="00B3580F">
        <w:trPr>
          <w:trHeight w:val="360"/>
          <w:jc w:val="center"/>
        </w:trPr>
        <w:tc>
          <w:tcPr>
            <w:tcW w:w="6154" w:type="dxa"/>
            <w:tcBorders>
              <w:top w:val="nil"/>
              <w:left w:val="single" w:sz="4" w:space="0" w:color="auto"/>
              <w:bottom w:val="single" w:sz="4" w:space="0" w:color="auto"/>
              <w:right w:val="single" w:sz="4" w:space="0" w:color="auto"/>
            </w:tcBorders>
            <w:shd w:val="clear" w:color="auto" w:fill="auto"/>
            <w:noWrap/>
            <w:vAlign w:val="center"/>
            <w:hideMark/>
          </w:tcPr>
          <w:p w:rsidR="001D6433" w:rsidRPr="008C4531" w:rsidRDefault="001D6433" w:rsidP="00D64E7C">
            <w:pPr>
              <w:keepNext/>
              <w:keepLines/>
              <w:tabs>
                <w:tab w:val="left" w:pos="9072"/>
              </w:tabs>
              <w:bidi w:val="0"/>
              <w:spacing w:after="0"/>
              <w:ind w:left="336"/>
              <w:jc w:val="both"/>
              <w:rPr>
                <w:rFonts w:ascii="Arial" w:hAnsi="Arial"/>
                <w:sz w:val="18"/>
                <w:szCs w:val="18"/>
              </w:rPr>
            </w:pPr>
            <w:r w:rsidRPr="008C4531">
              <w:rPr>
                <w:rFonts w:ascii="Arial" w:hAnsi="Arial"/>
                <w:sz w:val="18"/>
                <w:szCs w:val="18"/>
              </w:rPr>
              <w:t xml:space="preserve">Number of deaths due to road traffic fatal injuries per 100,000 population (MOH, 2018, </w:t>
            </w:r>
            <w:r w:rsidRPr="008C4531">
              <w:rPr>
                <w:rFonts w:ascii="Arial" w:hAnsi="Arial"/>
                <w:color w:val="000000"/>
                <w:sz w:val="18"/>
                <w:szCs w:val="18"/>
              </w:rPr>
              <w:t xml:space="preserve"> rate</w:t>
            </w:r>
            <w:r w:rsidRPr="008C4531">
              <w:rPr>
                <w:rFonts w:ascii="Arial" w:hAnsi="Arial"/>
                <w:sz w:val="18"/>
                <w:szCs w:val="18"/>
              </w:rPr>
              <w:t>)</w:t>
            </w:r>
          </w:p>
        </w:tc>
        <w:tc>
          <w:tcPr>
            <w:tcW w:w="1941" w:type="dxa"/>
            <w:tcBorders>
              <w:top w:val="nil"/>
              <w:left w:val="nil"/>
              <w:bottom w:val="single" w:sz="4" w:space="0" w:color="auto"/>
              <w:right w:val="single" w:sz="4" w:space="0" w:color="auto"/>
            </w:tcBorders>
            <w:shd w:val="clear" w:color="auto" w:fill="auto"/>
            <w:noWrap/>
            <w:hideMark/>
          </w:tcPr>
          <w:p w:rsidR="001D6433" w:rsidRPr="008C4531" w:rsidRDefault="001D6433" w:rsidP="000B6543">
            <w:pPr>
              <w:keepNext/>
              <w:keepLines/>
              <w:bidi w:val="0"/>
              <w:spacing w:after="0" w:line="240" w:lineRule="auto"/>
              <w:jc w:val="center"/>
              <w:rPr>
                <w:rFonts w:ascii="Arial" w:hAnsi="Arial"/>
                <w:sz w:val="18"/>
                <w:szCs w:val="18"/>
              </w:rPr>
            </w:pPr>
            <w:r w:rsidRPr="008C4531">
              <w:rPr>
                <w:rFonts w:ascii="Arial" w:hAnsi="Arial"/>
                <w:sz w:val="18"/>
                <w:szCs w:val="18"/>
              </w:rPr>
              <w:t>Identical</w:t>
            </w:r>
          </w:p>
        </w:tc>
        <w:tc>
          <w:tcPr>
            <w:tcW w:w="1582" w:type="dxa"/>
            <w:tcBorders>
              <w:top w:val="nil"/>
              <w:left w:val="nil"/>
              <w:bottom w:val="single" w:sz="4" w:space="0" w:color="auto"/>
              <w:right w:val="single" w:sz="4" w:space="0" w:color="auto"/>
            </w:tcBorders>
            <w:shd w:val="clear" w:color="auto" w:fill="auto"/>
            <w:hideMark/>
          </w:tcPr>
          <w:p w:rsidR="001D6433" w:rsidRPr="008C4531" w:rsidRDefault="001D6433" w:rsidP="000B6543">
            <w:pPr>
              <w:keepNext/>
              <w:keepLines/>
              <w:bidi w:val="0"/>
              <w:spacing w:after="0" w:line="240" w:lineRule="auto"/>
              <w:ind w:right="113"/>
              <w:jc w:val="center"/>
              <w:rPr>
                <w:rFonts w:ascii="Arial" w:hAnsi="Arial"/>
                <w:sz w:val="18"/>
                <w:szCs w:val="18"/>
                <w:rtl/>
              </w:rPr>
            </w:pPr>
            <w:r w:rsidRPr="008C4531">
              <w:rPr>
                <w:rFonts w:ascii="Arial" w:hAnsi="Arial"/>
                <w:sz w:val="18"/>
                <w:szCs w:val="18"/>
              </w:rPr>
              <w:t>3.7</w:t>
            </w:r>
          </w:p>
        </w:tc>
      </w:tr>
      <w:tr w:rsidR="001D6433" w:rsidRPr="000D2E4D" w:rsidTr="00B3580F">
        <w:trPr>
          <w:trHeight w:val="360"/>
          <w:jc w:val="center"/>
        </w:trPr>
        <w:tc>
          <w:tcPr>
            <w:tcW w:w="6154" w:type="dxa"/>
            <w:tcBorders>
              <w:top w:val="single" w:sz="4" w:space="0" w:color="auto"/>
              <w:left w:val="single" w:sz="4" w:space="0" w:color="auto"/>
              <w:right w:val="single" w:sz="4" w:space="0" w:color="auto"/>
            </w:tcBorders>
            <w:shd w:val="clear" w:color="auto" w:fill="auto"/>
            <w:noWrap/>
            <w:vAlign w:val="center"/>
            <w:hideMark/>
          </w:tcPr>
          <w:p w:rsidR="001D6433" w:rsidRPr="008C4531" w:rsidRDefault="008C4531" w:rsidP="00D64E7C">
            <w:pPr>
              <w:tabs>
                <w:tab w:val="left" w:pos="9072"/>
              </w:tabs>
              <w:bidi w:val="0"/>
              <w:spacing w:after="0"/>
              <w:jc w:val="both"/>
              <w:rPr>
                <w:rFonts w:ascii="Arial" w:hAnsi="Arial"/>
                <w:sz w:val="18"/>
                <w:szCs w:val="18"/>
              </w:rPr>
            </w:pPr>
            <w:r w:rsidRPr="008C4531">
              <w:rPr>
                <w:rFonts w:ascii="Arial" w:hAnsi="Arial"/>
                <w:b/>
                <w:bCs/>
                <w:sz w:val="18"/>
                <w:szCs w:val="18"/>
              </w:rPr>
              <w:t>Indicator</w:t>
            </w:r>
            <w:r>
              <w:rPr>
                <w:rFonts w:ascii="Arial" w:hAnsi="Arial"/>
                <w:b/>
                <w:bCs/>
                <w:sz w:val="18"/>
                <w:szCs w:val="18"/>
              </w:rPr>
              <w:t xml:space="preserve"> </w:t>
            </w:r>
            <w:r w:rsidR="001D6433" w:rsidRPr="008C4531">
              <w:rPr>
                <w:rFonts w:ascii="Arial" w:hAnsi="Arial"/>
                <w:b/>
                <w:bCs/>
                <w:sz w:val="18"/>
                <w:szCs w:val="18"/>
              </w:rPr>
              <w:t>3.7.1</w:t>
            </w:r>
            <w:r w:rsidR="001D6433" w:rsidRPr="008C4531">
              <w:rPr>
                <w:rFonts w:ascii="Arial" w:hAnsi="Arial"/>
                <w:sz w:val="18"/>
                <w:szCs w:val="18"/>
              </w:rPr>
              <w:t xml:space="preserve"> Proportion of women of reproductive age (aged 15-49 years) who have their need for family planning satisfied with modern methods</w:t>
            </w:r>
          </w:p>
        </w:tc>
        <w:tc>
          <w:tcPr>
            <w:tcW w:w="1941" w:type="dxa"/>
            <w:tcBorders>
              <w:top w:val="single" w:sz="4" w:space="0" w:color="auto"/>
              <w:left w:val="nil"/>
              <w:right w:val="single" w:sz="4" w:space="0" w:color="auto"/>
            </w:tcBorders>
            <w:shd w:val="clear" w:color="auto" w:fill="auto"/>
            <w:noWrap/>
            <w:hideMark/>
          </w:tcPr>
          <w:p w:rsidR="001D6433" w:rsidRPr="008C4531" w:rsidRDefault="001D6433" w:rsidP="000B6543">
            <w:pPr>
              <w:bidi w:val="0"/>
              <w:spacing w:after="0" w:line="240" w:lineRule="auto"/>
              <w:jc w:val="center"/>
              <w:rPr>
                <w:rFonts w:ascii="Arial" w:hAnsi="Arial"/>
                <w:sz w:val="18"/>
                <w:szCs w:val="18"/>
              </w:rPr>
            </w:pPr>
          </w:p>
        </w:tc>
        <w:tc>
          <w:tcPr>
            <w:tcW w:w="1582" w:type="dxa"/>
            <w:tcBorders>
              <w:top w:val="single" w:sz="4" w:space="0" w:color="auto"/>
              <w:left w:val="nil"/>
              <w:right w:val="single" w:sz="4" w:space="0" w:color="auto"/>
            </w:tcBorders>
            <w:shd w:val="clear" w:color="auto" w:fill="auto"/>
            <w:hideMark/>
          </w:tcPr>
          <w:p w:rsidR="001D6433" w:rsidRPr="008C4531" w:rsidRDefault="001D6433" w:rsidP="000B6543">
            <w:pPr>
              <w:bidi w:val="0"/>
              <w:spacing w:after="0" w:line="240" w:lineRule="auto"/>
              <w:ind w:right="113"/>
              <w:jc w:val="center"/>
              <w:rPr>
                <w:rFonts w:ascii="Arial" w:hAnsi="Arial"/>
                <w:sz w:val="18"/>
                <w:szCs w:val="18"/>
              </w:rPr>
            </w:pPr>
          </w:p>
        </w:tc>
      </w:tr>
      <w:tr w:rsidR="001D6433" w:rsidRPr="000D2E4D" w:rsidTr="00B3580F">
        <w:trPr>
          <w:trHeight w:val="360"/>
          <w:jc w:val="center"/>
        </w:trPr>
        <w:tc>
          <w:tcPr>
            <w:tcW w:w="6154" w:type="dxa"/>
            <w:tcBorders>
              <w:top w:val="nil"/>
              <w:left w:val="single" w:sz="4" w:space="0" w:color="auto"/>
              <w:bottom w:val="single" w:sz="4" w:space="0" w:color="auto"/>
              <w:right w:val="single" w:sz="4" w:space="0" w:color="auto"/>
            </w:tcBorders>
            <w:shd w:val="clear" w:color="auto" w:fill="auto"/>
            <w:noWrap/>
            <w:vAlign w:val="center"/>
            <w:hideMark/>
          </w:tcPr>
          <w:p w:rsidR="001D6433" w:rsidRPr="008C4531" w:rsidRDefault="001D6433" w:rsidP="00D64E7C">
            <w:pPr>
              <w:tabs>
                <w:tab w:val="left" w:pos="9072"/>
              </w:tabs>
              <w:bidi w:val="0"/>
              <w:spacing w:after="0"/>
              <w:ind w:left="336"/>
              <w:jc w:val="both"/>
              <w:rPr>
                <w:rFonts w:ascii="Arial" w:hAnsi="Arial"/>
                <w:sz w:val="18"/>
                <w:szCs w:val="18"/>
              </w:rPr>
            </w:pPr>
            <w:r w:rsidRPr="008C4531">
              <w:rPr>
                <w:rFonts w:ascii="Arial" w:hAnsi="Arial"/>
                <w:sz w:val="18"/>
                <w:szCs w:val="18"/>
              </w:rPr>
              <w:t xml:space="preserve">Proportion of women of reproductive age (aged 15-49 years) who have their need for family planning satisfied with modern methods (PCBS, 2014, </w:t>
            </w:r>
            <w:r w:rsidR="00D64E7C">
              <w:rPr>
                <w:rFonts w:ascii="Arial" w:hAnsi="Arial"/>
                <w:sz w:val="18"/>
                <w:szCs w:val="18"/>
              </w:rPr>
              <w:t>Percentage</w:t>
            </w:r>
            <w:r w:rsidRPr="008C4531">
              <w:rPr>
                <w:rFonts w:ascii="Arial" w:hAnsi="Arial"/>
                <w:sz w:val="18"/>
                <w:szCs w:val="18"/>
              </w:rPr>
              <w:t>)</w:t>
            </w:r>
          </w:p>
        </w:tc>
        <w:tc>
          <w:tcPr>
            <w:tcW w:w="1941" w:type="dxa"/>
            <w:tcBorders>
              <w:top w:val="nil"/>
              <w:left w:val="nil"/>
              <w:bottom w:val="single" w:sz="4" w:space="0" w:color="auto"/>
              <w:right w:val="single" w:sz="4" w:space="0" w:color="auto"/>
            </w:tcBorders>
            <w:shd w:val="clear" w:color="auto" w:fill="auto"/>
            <w:noWrap/>
            <w:hideMark/>
          </w:tcPr>
          <w:p w:rsidR="001D6433" w:rsidRPr="008C4531" w:rsidRDefault="001D6433" w:rsidP="000B6543">
            <w:pPr>
              <w:bidi w:val="0"/>
              <w:spacing w:after="0" w:line="240" w:lineRule="auto"/>
              <w:jc w:val="center"/>
              <w:rPr>
                <w:rFonts w:ascii="Arial" w:hAnsi="Arial"/>
                <w:sz w:val="18"/>
                <w:szCs w:val="18"/>
              </w:rPr>
            </w:pPr>
            <w:r w:rsidRPr="008C4531">
              <w:rPr>
                <w:rFonts w:ascii="Arial" w:hAnsi="Arial"/>
                <w:sz w:val="18"/>
                <w:szCs w:val="18"/>
              </w:rPr>
              <w:t>Identical</w:t>
            </w:r>
          </w:p>
        </w:tc>
        <w:tc>
          <w:tcPr>
            <w:tcW w:w="1582" w:type="dxa"/>
            <w:tcBorders>
              <w:top w:val="nil"/>
              <w:left w:val="nil"/>
              <w:bottom w:val="single" w:sz="4" w:space="0" w:color="auto"/>
              <w:right w:val="single" w:sz="4" w:space="0" w:color="auto"/>
            </w:tcBorders>
            <w:shd w:val="clear" w:color="auto" w:fill="auto"/>
            <w:hideMark/>
          </w:tcPr>
          <w:p w:rsidR="001D6433" w:rsidRPr="008C4531" w:rsidRDefault="001D6433" w:rsidP="000B6543">
            <w:pPr>
              <w:bidi w:val="0"/>
              <w:spacing w:after="0" w:line="240" w:lineRule="auto"/>
              <w:ind w:right="113"/>
              <w:jc w:val="center"/>
              <w:rPr>
                <w:rFonts w:ascii="Arial" w:hAnsi="Arial"/>
                <w:sz w:val="18"/>
                <w:szCs w:val="18"/>
                <w:rtl/>
              </w:rPr>
            </w:pPr>
            <w:r w:rsidRPr="008C4531">
              <w:rPr>
                <w:rFonts w:ascii="Arial" w:hAnsi="Arial"/>
                <w:sz w:val="18"/>
                <w:szCs w:val="18"/>
              </w:rPr>
              <w:t>66.9</w:t>
            </w:r>
          </w:p>
        </w:tc>
      </w:tr>
      <w:tr w:rsidR="001D6433" w:rsidRPr="000D2E4D" w:rsidTr="00B3580F">
        <w:trPr>
          <w:trHeight w:val="360"/>
          <w:jc w:val="center"/>
        </w:trPr>
        <w:tc>
          <w:tcPr>
            <w:tcW w:w="6154" w:type="dxa"/>
            <w:tcBorders>
              <w:top w:val="single" w:sz="4" w:space="0" w:color="auto"/>
              <w:left w:val="single" w:sz="4" w:space="0" w:color="auto"/>
              <w:right w:val="single" w:sz="4" w:space="0" w:color="auto"/>
            </w:tcBorders>
            <w:shd w:val="clear" w:color="auto" w:fill="auto"/>
            <w:noWrap/>
            <w:vAlign w:val="center"/>
            <w:hideMark/>
          </w:tcPr>
          <w:p w:rsidR="001D6433" w:rsidRPr="008C4531" w:rsidRDefault="008C4531" w:rsidP="00D64E7C">
            <w:pPr>
              <w:tabs>
                <w:tab w:val="left" w:pos="9072"/>
              </w:tabs>
              <w:bidi w:val="0"/>
              <w:spacing w:after="0"/>
              <w:jc w:val="both"/>
              <w:rPr>
                <w:rFonts w:ascii="Arial" w:hAnsi="Arial"/>
                <w:sz w:val="18"/>
                <w:szCs w:val="18"/>
              </w:rPr>
            </w:pPr>
            <w:r w:rsidRPr="00D64E7C">
              <w:rPr>
                <w:rFonts w:ascii="Arial" w:hAnsi="Arial"/>
                <w:b/>
                <w:sz w:val="18"/>
                <w:szCs w:val="18"/>
              </w:rPr>
              <w:t>Indicator</w:t>
            </w:r>
            <w:r w:rsidRPr="008C4531">
              <w:rPr>
                <w:rFonts w:ascii="Arial" w:hAnsi="Arial"/>
                <w:b/>
                <w:bCs/>
                <w:sz w:val="18"/>
                <w:szCs w:val="18"/>
              </w:rPr>
              <w:t xml:space="preserve"> </w:t>
            </w:r>
            <w:r w:rsidR="001D6433" w:rsidRPr="008C4531">
              <w:rPr>
                <w:rFonts w:ascii="Arial" w:hAnsi="Arial"/>
                <w:b/>
                <w:bCs/>
                <w:sz w:val="18"/>
                <w:szCs w:val="18"/>
              </w:rPr>
              <w:t xml:space="preserve">3.7.2 </w:t>
            </w:r>
            <w:r w:rsidR="001D6433" w:rsidRPr="008C4531">
              <w:rPr>
                <w:rFonts w:ascii="Arial" w:hAnsi="Arial"/>
                <w:sz w:val="18"/>
                <w:szCs w:val="18"/>
              </w:rPr>
              <w:t>Adolescent birth rate (aged 10-14 years; aged 15-19 years) per 1,000 women in that age group</w:t>
            </w:r>
          </w:p>
        </w:tc>
        <w:tc>
          <w:tcPr>
            <w:tcW w:w="1941" w:type="dxa"/>
            <w:tcBorders>
              <w:top w:val="single" w:sz="4" w:space="0" w:color="auto"/>
              <w:left w:val="nil"/>
              <w:right w:val="single" w:sz="4" w:space="0" w:color="auto"/>
            </w:tcBorders>
            <w:shd w:val="clear" w:color="auto" w:fill="auto"/>
            <w:noWrap/>
            <w:hideMark/>
          </w:tcPr>
          <w:p w:rsidR="001D6433" w:rsidRPr="008C4531" w:rsidRDefault="001D6433" w:rsidP="000B6543">
            <w:pPr>
              <w:bidi w:val="0"/>
              <w:spacing w:after="0" w:line="240" w:lineRule="auto"/>
              <w:jc w:val="center"/>
              <w:rPr>
                <w:rFonts w:ascii="Arial" w:hAnsi="Arial"/>
                <w:sz w:val="18"/>
                <w:szCs w:val="18"/>
              </w:rPr>
            </w:pPr>
          </w:p>
        </w:tc>
        <w:tc>
          <w:tcPr>
            <w:tcW w:w="1582" w:type="dxa"/>
            <w:tcBorders>
              <w:top w:val="single" w:sz="4" w:space="0" w:color="auto"/>
              <w:left w:val="nil"/>
              <w:right w:val="single" w:sz="4" w:space="0" w:color="auto"/>
            </w:tcBorders>
            <w:shd w:val="clear" w:color="auto" w:fill="auto"/>
            <w:hideMark/>
          </w:tcPr>
          <w:p w:rsidR="001D6433" w:rsidRPr="008C4531" w:rsidRDefault="001D6433" w:rsidP="000B6543">
            <w:pPr>
              <w:bidi w:val="0"/>
              <w:spacing w:after="0" w:line="240" w:lineRule="auto"/>
              <w:ind w:right="113"/>
              <w:jc w:val="center"/>
              <w:rPr>
                <w:rFonts w:ascii="Arial" w:hAnsi="Arial"/>
                <w:sz w:val="18"/>
                <w:szCs w:val="18"/>
              </w:rPr>
            </w:pPr>
          </w:p>
        </w:tc>
      </w:tr>
      <w:tr w:rsidR="001D6433" w:rsidRPr="000D2E4D" w:rsidTr="00B3580F">
        <w:trPr>
          <w:trHeight w:val="360"/>
          <w:jc w:val="center"/>
        </w:trPr>
        <w:tc>
          <w:tcPr>
            <w:tcW w:w="6154" w:type="dxa"/>
            <w:tcBorders>
              <w:top w:val="nil"/>
              <w:left w:val="single" w:sz="4" w:space="0" w:color="auto"/>
              <w:bottom w:val="single" w:sz="4" w:space="0" w:color="auto"/>
              <w:right w:val="single" w:sz="4" w:space="0" w:color="auto"/>
            </w:tcBorders>
            <w:shd w:val="clear" w:color="auto" w:fill="auto"/>
            <w:noWrap/>
            <w:vAlign w:val="center"/>
            <w:hideMark/>
          </w:tcPr>
          <w:p w:rsidR="001D6433" w:rsidRPr="008C4531" w:rsidRDefault="001D6433" w:rsidP="00D64E7C">
            <w:pPr>
              <w:tabs>
                <w:tab w:val="left" w:pos="9072"/>
              </w:tabs>
              <w:bidi w:val="0"/>
              <w:spacing w:after="0"/>
              <w:ind w:left="336"/>
              <w:jc w:val="both"/>
              <w:rPr>
                <w:rFonts w:ascii="Arial" w:hAnsi="Arial"/>
                <w:sz w:val="18"/>
                <w:szCs w:val="18"/>
              </w:rPr>
            </w:pPr>
            <w:r w:rsidRPr="008C4531">
              <w:rPr>
                <w:rFonts w:ascii="Arial" w:hAnsi="Arial"/>
                <w:sz w:val="18"/>
                <w:szCs w:val="18"/>
              </w:rPr>
              <w:t>Adolescent birth rate aged (15-19 years) per 1,000 women in that age group (PCBS, 2014, rate)</w:t>
            </w:r>
          </w:p>
        </w:tc>
        <w:tc>
          <w:tcPr>
            <w:tcW w:w="1941" w:type="dxa"/>
            <w:tcBorders>
              <w:top w:val="nil"/>
              <w:left w:val="nil"/>
              <w:bottom w:val="single" w:sz="4" w:space="0" w:color="auto"/>
              <w:right w:val="single" w:sz="4" w:space="0" w:color="auto"/>
            </w:tcBorders>
            <w:shd w:val="clear" w:color="auto" w:fill="auto"/>
            <w:noWrap/>
            <w:hideMark/>
          </w:tcPr>
          <w:p w:rsidR="001D6433" w:rsidRPr="008C4531" w:rsidRDefault="001D6433" w:rsidP="000B6543">
            <w:pPr>
              <w:bidi w:val="0"/>
              <w:spacing w:after="0" w:line="240" w:lineRule="auto"/>
              <w:jc w:val="center"/>
              <w:rPr>
                <w:rFonts w:ascii="Arial" w:hAnsi="Arial"/>
                <w:sz w:val="18"/>
                <w:szCs w:val="18"/>
              </w:rPr>
            </w:pPr>
            <w:r w:rsidRPr="008C4531">
              <w:rPr>
                <w:rFonts w:ascii="Arial" w:hAnsi="Arial"/>
                <w:sz w:val="18"/>
                <w:szCs w:val="18"/>
              </w:rPr>
              <w:t>Identical</w:t>
            </w:r>
          </w:p>
        </w:tc>
        <w:tc>
          <w:tcPr>
            <w:tcW w:w="1582" w:type="dxa"/>
            <w:tcBorders>
              <w:top w:val="nil"/>
              <w:left w:val="nil"/>
              <w:bottom w:val="single" w:sz="4" w:space="0" w:color="auto"/>
              <w:right w:val="single" w:sz="4" w:space="0" w:color="auto"/>
            </w:tcBorders>
            <w:shd w:val="clear" w:color="auto" w:fill="auto"/>
            <w:hideMark/>
          </w:tcPr>
          <w:p w:rsidR="001D6433" w:rsidRPr="008C4531" w:rsidRDefault="001D6433" w:rsidP="000B6543">
            <w:pPr>
              <w:bidi w:val="0"/>
              <w:spacing w:after="0" w:line="240" w:lineRule="auto"/>
              <w:ind w:right="113"/>
              <w:jc w:val="center"/>
              <w:rPr>
                <w:rFonts w:ascii="Arial" w:hAnsi="Arial"/>
                <w:sz w:val="18"/>
                <w:szCs w:val="18"/>
                <w:rtl/>
              </w:rPr>
            </w:pPr>
            <w:r w:rsidRPr="008C4531">
              <w:rPr>
                <w:rFonts w:ascii="Arial" w:hAnsi="Arial"/>
                <w:sz w:val="18"/>
                <w:szCs w:val="18"/>
              </w:rPr>
              <w:t>48.0</w:t>
            </w:r>
          </w:p>
        </w:tc>
      </w:tr>
      <w:tr w:rsidR="001D6433" w:rsidRPr="000D2E4D" w:rsidTr="00B3580F">
        <w:trPr>
          <w:trHeight w:val="360"/>
          <w:jc w:val="center"/>
        </w:trPr>
        <w:tc>
          <w:tcPr>
            <w:tcW w:w="6154" w:type="dxa"/>
            <w:tcBorders>
              <w:top w:val="single" w:sz="4" w:space="0" w:color="auto"/>
              <w:left w:val="single" w:sz="4" w:space="0" w:color="auto"/>
              <w:right w:val="single" w:sz="4" w:space="0" w:color="auto"/>
            </w:tcBorders>
            <w:shd w:val="clear" w:color="auto" w:fill="auto"/>
            <w:noWrap/>
            <w:vAlign w:val="center"/>
            <w:hideMark/>
          </w:tcPr>
          <w:p w:rsidR="001D6433" w:rsidRPr="008C4531" w:rsidRDefault="008C4531" w:rsidP="00D64E7C">
            <w:pPr>
              <w:tabs>
                <w:tab w:val="left" w:pos="9072"/>
              </w:tabs>
              <w:bidi w:val="0"/>
              <w:spacing w:after="0"/>
              <w:jc w:val="both"/>
              <w:rPr>
                <w:rFonts w:ascii="Arial" w:hAnsi="Arial"/>
                <w:sz w:val="18"/>
                <w:szCs w:val="18"/>
              </w:rPr>
            </w:pPr>
            <w:r w:rsidRPr="00D64E7C">
              <w:rPr>
                <w:rFonts w:ascii="Arial" w:hAnsi="Arial"/>
                <w:b/>
                <w:sz w:val="18"/>
                <w:szCs w:val="18"/>
              </w:rPr>
              <w:t>Indicator</w:t>
            </w:r>
            <w:r w:rsidR="001D6433" w:rsidRPr="008C4531">
              <w:rPr>
                <w:rFonts w:ascii="Arial" w:hAnsi="Arial"/>
                <w:b/>
                <w:bCs/>
                <w:sz w:val="18"/>
                <w:szCs w:val="18"/>
              </w:rPr>
              <w:t xml:space="preserve"> 3.8.2</w:t>
            </w:r>
            <w:r w:rsidR="001D6433" w:rsidRPr="008C4531">
              <w:rPr>
                <w:rFonts w:ascii="Arial" w:hAnsi="Arial"/>
                <w:sz w:val="18"/>
                <w:szCs w:val="18"/>
              </w:rPr>
              <w:t xml:space="preserve"> Proportion of population with large household expenditures on health as a share of total household expenditure or income</w:t>
            </w:r>
          </w:p>
        </w:tc>
        <w:tc>
          <w:tcPr>
            <w:tcW w:w="1941" w:type="dxa"/>
            <w:tcBorders>
              <w:top w:val="single" w:sz="4" w:space="0" w:color="auto"/>
              <w:left w:val="nil"/>
              <w:right w:val="single" w:sz="4" w:space="0" w:color="auto"/>
            </w:tcBorders>
            <w:shd w:val="clear" w:color="auto" w:fill="auto"/>
            <w:noWrap/>
            <w:hideMark/>
          </w:tcPr>
          <w:p w:rsidR="001D6433" w:rsidRPr="008C4531" w:rsidRDefault="001D6433" w:rsidP="000B6543">
            <w:pPr>
              <w:bidi w:val="0"/>
              <w:spacing w:after="0" w:line="240" w:lineRule="auto"/>
              <w:jc w:val="center"/>
              <w:rPr>
                <w:rFonts w:ascii="Arial" w:hAnsi="Arial"/>
                <w:sz w:val="18"/>
                <w:szCs w:val="18"/>
              </w:rPr>
            </w:pPr>
          </w:p>
        </w:tc>
        <w:tc>
          <w:tcPr>
            <w:tcW w:w="1582" w:type="dxa"/>
            <w:tcBorders>
              <w:top w:val="single" w:sz="4" w:space="0" w:color="auto"/>
              <w:left w:val="nil"/>
              <w:right w:val="single" w:sz="4" w:space="0" w:color="auto"/>
            </w:tcBorders>
            <w:shd w:val="clear" w:color="auto" w:fill="auto"/>
            <w:hideMark/>
          </w:tcPr>
          <w:p w:rsidR="001D6433" w:rsidRPr="008C4531" w:rsidRDefault="001D6433" w:rsidP="000B6543">
            <w:pPr>
              <w:bidi w:val="0"/>
              <w:spacing w:after="0" w:line="240" w:lineRule="auto"/>
              <w:ind w:right="113"/>
              <w:jc w:val="center"/>
              <w:rPr>
                <w:rFonts w:ascii="Arial" w:hAnsi="Arial"/>
                <w:sz w:val="18"/>
                <w:szCs w:val="18"/>
              </w:rPr>
            </w:pPr>
          </w:p>
        </w:tc>
      </w:tr>
      <w:tr w:rsidR="001D6433" w:rsidRPr="000D2E4D" w:rsidTr="00B3580F">
        <w:trPr>
          <w:trHeight w:val="360"/>
          <w:jc w:val="center"/>
        </w:trPr>
        <w:tc>
          <w:tcPr>
            <w:tcW w:w="6154" w:type="dxa"/>
            <w:tcBorders>
              <w:top w:val="nil"/>
              <w:left w:val="single" w:sz="4" w:space="0" w:color="auto"/>
              <w:right w:val="single" w:sz="4" w:space="0" w:color="auto"/>
            </w:tcBorders>
            <w:shd w:val="clear" w:color="auto" w:fill="auto"/>
            <w:noWrap/>
            <w:vAlign w:val="center"/>
            <w:hideMark/>
          </w:tcPr>
          <w:p w:rsidR="001D6433" w:rsidRPr="008C4531" w:rsidRDefault="001D6433" w:rsidP="00D64E7C">
            <w:pPr>
              <w:tabs>
                <w:tab w:val="left" w:pos="9072"/>
              </w:tabs>
              <w:bidi w:val="0"/>
              <w:spacing w:after="0"/>
              <w:ind w:left="336"/>
              <w:jc w:val="both"/>
              <w:rPr>
                <w:rFonts w:ascii="Arial" w:hAnsi="Arial"/>
                <w:sz w:val="18"/>
                <w:szCs w:val="18"/>
              </w:rPr>
            </w:pPr>
            <w:r w:rsidRPr="008C4531">
              <w:rPr>
                <w:rFonts w:ascii="Arial" w:hAnsi="Arial"/>
                <w:sz w:val="18"/>
                <w:szCs w:val="18"/>
              </w:rPr>
              <w:t xml:space="preserve">Proportion of population with large household expenditures on health more than 10% of total household expenditure (PCBS, 2017, </w:t>
            </w:r>
            <w:r w:rsidR="00962279">
              <w:rPr>
                <w:rFonts w:ascii="Arial" w:hAnsi="Arial"/>
                <w:sz w:val="18"/>
                <w:szCs w:val="18"/>
              </w:rPr>
              <w:t>Percentage</w:t>
            </w:r>
            <w:r w:rsidRPr="008C4531">
              <w:rPr>
                <w:rFonts w:ascii="Arial" w:hAnsi="Arial"/>
                <w:sz w:val="18"/>
                <w:szCs w:val="18"/>
              </w:rPr>
              <w:t>)</w:t>
            </w:r>
          </w:p>
        </w:tc>
        <w:tc>
          <w:tcPr>
            <w:tcW w:w="1941" w:type="dxa"/>
            <w:tcBorders>
              <w:top w:val="nil"/>
              <w:left w:val="nil"/>
              <w:right w:val="single" w:sz="4" w:space="0" w:color="auto"/>
            </w:tcBorders>
            <w:shd w:val="clear" w:color="auto" w:fill="auto"/>
            <w:noWrap/>
            <w:hideMark/>
          </w:tcPr>
          <w:p w:rsidR="001D6433" w:rsidRPr="008C4531" w:rsidRDefault="001D6433" w:rsidP="000B6543">
            <w:pPr>
              <w:bidi w:val="0"/>
              <w:spacing w:after="0" w:line="240" w:lineRule="auto"/>
              <w:jc w:val="center"/>
              <w:rPr>
                <w:rFonts w:ascii="Arial" w:hAnsi="Arial"/>
                <w:sz w:val="18"/>
                <w:szCs w:val="18"/>
              </w:rPr>
            </w:pPr>
            <w:r w:rsidRPr="008C4531">
              <w:rPr>
                <w:rFonts w:ascii="Arial" w:hAnsi="Arial"/>
                <w:sz w:val="18"/>
                <w:szCs w:val="18"/>
              </w:rPr>
              <w:t>Identical</w:t>
            </w:r>
          </w:p>
        </w:tc>
        <w:tc>
          <w:tcPr>
            <w:tcW w:w="1582" w:type="dxa"/>
            <w:tcBorders>
              <w:top w:val="nil"/>
              <w:left w:val="nil"/>
              <w:right w:val="single" w:sz="4" w:space="0" w:color="auto"/>
            </w:tcBorders>
            <w:shd w:val="clear" w:color="auto" w:fill="auto"/>
            <w:hideMark/>
          </w:tcPr>
          <w:p w:rsidR="001D6433" w:rsidRPr="008C4531" w:rsidRDefault="001D6433" w:rsidP="000B6543">
            <w:pPr>
              <w:bidi w:val="0"/>
              <w:spacing w:after="0" w:line="240" w:lineRule="auto"/>
              <w:ind w:right="113"/>
              <w:jc w:val="center"/>
              <w:rPr>
                <w:rFonts w:ascii="Arial" w:hAnsi="Arial"/>
                <w:sz w:val="18"/>
                <w:szCs w:val="18"/>
                <w:rtl/>
              </w:rPr>
            </w:pPr>
            <w:r w:rsidRPr="008C4531">
              <w:rPr>
                <w:rFonts w:ascii="Arial" w:hAnsi="Arial"/>
                <w:sz w:val="18"/>
                <w:szCs w:val="18"/>
                <w:rtl/>
              </w:rPr>
              <w:t>9.0</w:t>
            </w:r>
          </w:p>
        </w:tc>
      </w:tr>
      <w:tr w:rsidR="001D6433" w:rsidRPr="000D2E4D" w:rsidTr="00B3580F">
        <w:trPr>
          <w:trHeight w:val="360"/>
          <w:jc w:val="center"/>
        </w:trPr>
        <w:tc>
          <w:tcPr>
            <w:tcW w:w="6154" w:type="dxa"/>
            <w:tcBorders>
              <w:top w:val="nil"/>
              <w:left w:val="single" w:sz="4" w:space="0" w:color="auto"/>
              <w:bottom w:val="single" w:sz="4" w:space="0" w:color="auto"/>
              <w:right w:val="single" w:sz="4" w:space="0" w:color="auto"/>
            </w:tcBorders>
            <w:shd w:val="clear" w:color="auto" w:fill="auto"/>
            <w:noWrap/>
            <w:vAlign w:val="center"/>
            <w:hideMark/>
          </w:tcPr>
          <w:p w:rsidR="001D6433" w:rsidRPr="008C4531" w:rsidRDefault="001D6433" w:rsidP="00D64E7C">
            <w:pPr>
              <w:tabs>
                <w:tab w:val="left" w:pos="9072"/>
              </w:tabs>
              <w:bidi w:val="0"/>
              <w:spacing w:after="0"/>
              <w:ind w:left="336"/>
              <w:jc w:val="both"/>
              <w:rPr>
                <w:rFonts w:ascii="Arial" w:hAnsi="Arial"/>
                <w:sz w:val="18"/>
                <w:szCs w:val="18"/>
              </w:rPr>
            </w:pPr>
            <w:r w:rsidRPr="008C4531">
              <w:rPr>
                <w:rFonts w:ascii="Arial" w:hAnsi="Arial"/>
                <w:sz w:val="18"/>
                <w:szCs w:val="18"/>
              </w:rPr>
              <w:t xml:space="preserve">Proportion of population with large household expenditures on health more than 25% of total household expenditure (PCBS, 2017, </w:t>
            </w:r>
            <w:r w:rsidR="00962279">
              <w:rPr>
                <w:rFonts w:ascii="Arial" w:hAnsi="Arial"/>
                <w:sz w:val="18"/>
                <w:szCs w:val="18"/>
              </w:rPr>
              <w:t>Percentage</w:t>
            </w:r>
            <w:r w:rsidRPr="008C4531">
              <w:rPr>
                <w:rFonts w:ascii="Arial" w:hAnsi="Arial"/>
                <w:sz w:val="18"/>
                <w:szCs w:val="18"/>
              </w:rPr>
              <w:t>)</w:t>
            </w:r>
          </w:p>
        </w:tc>
        <w:tc>
          <w:tcPr>
            <w:tcW w:w="1941" w:type="dxa"/>
            <w:tcBorders>
              <w:top w:val="nil"/>
              <w:left w:val="nil"/>
              <w:bottom w:val="single" w:sz="4" w:space="0" w:color="auto"/>
              <w:right w:val="single" w:sz="4" w:space="0" w:color="auto"/>
            </w:tcBorders>
            <w:shd w:val="clear" w:color="auto" w:fill="auto"/>
            <w:noWrap/>
            <w:hideMark/>
          </w:tcPr>
          <w:p w:rsidR="001D6433" w:rsidRPr="008C4531" w:rsidRDefault="001D6433" w:rsidP="000B6543">
            <w:pPr>
              <w:bidi w:val="0"/>
              <w:spacing w:after="0" w:line="240" w:lineRule="auto"/>
              <w:jc w:val="center"/>
              <w:rPr>
                <w:rFonts w:ascii="Arial" w:hAnsi="Arial"/>
                <w:sz w:val="18"/>
                <w:szCs w:val="18"/>
              </w:rPr>
            </w:pPr>
            <w:r w:rsidRPr="008C4531">
              <w:rPr>
                <w:rFonts w:ascii="Arial" w:hAnsi="Arial"/>
                <w:sz w:val="18"/>
                <w:szCs w:val="18"/>
              </w:rPr>
              <w:t>Identical</w:t>
            </w:r>
          </w:p>
        </w:tc>
        <w:tc>
          <w:tcPr>
            <w:tcW w:w="1582" w:type="dxa"/>
            <w:tcBorders>
              <w:top w:val="nil"/>
              <w:left w:val="nil"/>
              <w:bottom w:val="single" w:sz="4" w:space="0" w:color="auto"/>
              <w:right w:val="single" w:sz="4" w:space="0" w:color="auto"/>
            </w:tcBorders>
            <w:shd w:val="clear" w:color="auto" w:fill="auto"/>
            <w:hideMark/>
          </w:tcPr>
          <w:p w:rsidR="001D6433" w:rsidRPr="008C4531" w:rsidRDefault="001D6433" w:rsidP="000B6543">
            <w:pPr>
              <w:bidi w:val="0"/>
              <w:spacing w:after="0" w:line="240" w:lineRule="auto"/>
              <w:ind w:right="113"/>
              <w:jc w:val="center"/>
              <w:rPr>
                <w:rFonts w:ascii="Arial" w:hAnsi="Arial"/>
                <w:sz w:val="18"/>
                <w:szCs w:val="18"/>
                <w:rtl/>
              </w:rPr>
            </w:pPr>
            <w:r w:rsidRPr="008C4531">
              <w:rPr>
                <w:rFonts w:ascii="Arial" w:hAnsi="Arial"/>
                <w:sz w:val="18"/>
                <w:szCs w:val="18"/>
                <w:rtl/>
              </w:rPr>
              <w:t>1.5</w:t>
            </w:r>
          </w:p>
        </w:tc>
      </w:tr>
      <w:tr w:rsidR="001D6433" w:rsidRPr="000D2E4D" w:rsidTr="00B3580F">
        <w:trPr>
          <w:trHeight w:val="360"/>
          <w:jc w:val="center"/>
        </w:trPr>
        <w:tc>
          <w:tcPr>
            <w:tcW w:w="6154" w:type="dxa"/>
            <w:tcBorders>
              <w:top w:val="single" w:sz="4" w:space="0" w:color="auto"/>
              <w:left w:val="single" w:sz="4" w:space="0" w:color="auto"/>
              <w:right w:val="single" w:sz="4" w:space="0" w:color="auto"/>
            </w:tcBorders>
            <w:shd w:val="clear" w:color="auto" w:fill="auto"/>
            <w:noWrap/>
            <w:vAlign w:val="center"/>
          </w:tcPr>
          <w:p w:rsidR="001D6433" w:rsidRPr="00D64E7C" w:rsidRDefault="008C4531" w:rsidP="00D64E7C">
            <w:pPr>
              <w:tabs>
                <w:tab w:val="left" w:pos="9072"/>
              </w:tabs>
              <w:bidi w:val="0"/>
              <w:spacing w:after="0"/>
              <w:jc w:val="both"/>
              <w:rPr>
                <w:rFonts w:ascii="Arial" w:hAnsi="Arial"/>
                <w:b/>
                <w:sz w:val="18"/>
                <w:szCs w:val="18"/>
              </w:rPr>
            </w:pPr>
            <w:r w:rsidRPr="00D64E7C">
              <w:rPr>
                <w:rFonts w:ascii="Arial" w:hAnsi="Arial"/>
                <w:b/>
                <w:sz w:val="18"/>
                <w:szCs w:val="18"/>
              </w:rPr>
              <w:t xml:space="preserve">Indicator </w:t>
            </w:r>
            <w:r w:rsidR="001D6433" w:rsidRPr="00D64E7C">
              <w:rPr>
                <w:rFonts w:ascii="Arial" w:hAnsi="Arial"/>
                <w:b/>
                <w:sz w:val="18"/>
                <w:szCs w:val="18"/>
              </w:rPr>
              <w:t xml:space="preserve">3.a.1 </w:t>
            </w:r>
            <w:r w:rsidR="001D6433" w:rsidRPr="00D64E7C">
              <w:rPr>
                <w:rFonts w:ascii="Arial" w:hAnsi="Arial"/>
                <w:bCs/>
                <w:sz w:val="18"/>
                <w:szCs w:val="18"/>
              </w:rPr>
              <w:t>Age-standardized prevalence of current tobacco use among persons aged 15 years and older</w:t>
            </w:r>
          </w:p>
        </w:tc>
        <w:tc>
          <w:tcPr>
            <w:tcW w:w="1941" w:type="dxa"/>
            <w:tcBorders>
              <w:top w:val="single" w:sz="4" w:space="0" w:color="auto"/>
              <w:left w:val="nil"/>
              <w:right w:val="single" w:sz="4" w:space="0" w:color="auto"/>
            </w:tcBorders>
            <w:shd w:val="clear" w:color="auto" w:fill="auto"/>
            <w:noWrap/>
          </w:tcPr>
          <w:p w:rsidR="001D6433" w:rsidRPr="008C4531" w:rsidRDefault="001D6433" w:rsidP="000B6543">
            <w:pPr>
              <w:bidi w:val="0"/>
              <w:spacing w:after="0" w:line="240" w:lineRule="auto"/>
              <w:jc w:val="center"/>
              <w:rPr>
                <w:rFonts w:ascii="Arial" w:hAnsi="Arial"/>
                <w:sz w:val="18"/>
                <w:szCs w:val="18"/>
              </w:rPr>
            </w:pPr>
          </w:p>
        </w:tc>
        <w:tc>
          <w:tcPr>
            <w:tcW w:w="1582" w:type="dxa"/>
            <w:tcBorders>
              <w:top w:val="single" w:sz="4" w:space="0" w:color="auto"/>
              <w:left w:val="nil"/>
              <w:right w:val="single" w:sz="4" w:space="0" w:color="auto"/>
            </w:tcBorders>
            <w:shd w:val="clear" w:color="auto" w:fill="auto"/>
          </w:tcPr>
          <w:p w:rsidR="001D6433" w:rsidRPr="008C4531" w:rsidRDefault="001D6433" w:rsidP="000B6543">
            <w:pPr>
              <w:bidi w:val="0"/>
              <w:spacing w:after="0" w:line="240" w:lineRule="auto"/>
              <w:ind w:right="113"/>
              <w:jc w:val="center"/>
              <w:rPr>
                <w:rFonts w:ascii="Arial" w:hAnsi="Arial"/>
                <w:sz w:val="18"/>
                <w:szCs w:val="18"/>
                <w:rtl/>
              </w:rPr>
            </w:pPr>
          </w:p>
        </w:tc>
      </w:tr>
      <w:tr w:rsidR="001D6433" w:rsidRPr="000D2E4D" w:rsidTr="00B3580F">
        <w:trPr>
          <w:trHeight w:val="360"/>
          <w:jc w:val="center"/>
        </w:trPr>
        <w:tc>
          <w:tcPr>
            <w:tcW w:w="6154" w:type="dxa"/>
            <w:tcBorders>
              <w:left w:val="single" w:sz="4" w:space="0" w:color="auto"/>
              <w:bottom w:val="single" w:sz="4" w:space="0" w:color="auto"/>
              <w:right w:val="single" w:sz="4" w:space="0" w:color="auto"/>
            </w:tcBorders>
            <w:shd w:val="clear" w:color="auto" w:fill="auto"/>
            <w:noWrap/>
            <w:vAlign w:val="center"/>
          </w:tcPr>
          <w:p w:rsidR="001D6433" w:rsidRPr="008C4531" w:rsidRDefault="001D6433" w:rsidP="00D64E7C">
            <w:pPr>
              <w:tabs>
                <w:tab w:val="left" w:pos="9072"/>
              </w:tabs>
              <w:bidi w:val="0"/>
              <w:spacing w:after="0"/>
              <w:ind w:left="336"/>
              <w:jc w:val="both"/>
              <w:rPr>
                <w:rFonts w:ascii="Arial" w:hAnsi="Arial"/>
                <w:sz w:val="18"/>
                <w:szCs w:val="18"/>
              </w:rPr>
            </w:pPr>
            <w:r w:rsidRPr="008C4531">
              <w:rPr>
                <w:rFonts w:ascii="Arial" w:hAnsi="Arial"/>
                <w:sz w:val="18"/>
                <w:szCs w:val="18"/>
              </w:rPr>
              <w:t xml:space="preserve">prevalence of current tobacco use among persons aged 18 years and older (PCBS, 2019, </w:t>
            </w:r>
            <w:r w:rsidR="00962279">
              <w:rPr>
                <w:rFonts w:ascii="Arial" w:hAnsi="Arial"/>
                <w:sz w:val="18"/>
                <w:szCs w:val="18"/>
              </w:rPr>
              <w:t>Percentage</w:t>
            </w:r>
            <w:r w:rsidRPr="008C4531">
              <w:rPr>
                <w:rFonts w:ascii="Arial" w:hAnsi="Arial"/>
                <w:sz w:val="18"/>
                <w:szCs w:val="18"/>
              </w:rPr>
              <w:t>)</w:t>
            </w:r>
          </w:p>
        </w:tc>
        <w:tc>
          <w:tcPr>
            <w:tcW w:w="1941" w:type="dxa"/>
            <w:tcBorders>
              <w:left w:val="nil"/>
              <w:bottom w:val="single" w:sz="4" w:space="0" w:color="auto"/>
              <w:right w:val="single" w:sz="4" w:space="0" w:color="auto"/>
            </w:tcBorders>
            <w:shd w:val="clear" w:color="auto" w:fill="auto"/>
            <w:noWrap/>
          </w:tcPr>
          <w:p w:rsidR="001D6433" w:rsidRPr="008C4531" w:rsidRDefault="001D6433" w:rsidP="000B6543">
            <w:pPr>
              <w:bidi w:val="0"/>
              <w:spacing w:after="0" w:line="240" w:lineRule="auto"/>
              <w:jc w:val="center"/>
              <w:rPr>
                <w:rFonts w:ascii="Arial" w:hAnsi="Arial"/>
                <w:sz w:val="18"/>
                <w:szCs w:val="18"/>
              </w:rPr>
            </w:pPr>
            <w:r w:rsidRPr="008C4531">
              <w:rPr>
                <w:rFonts w:ascii="Arial" w:hAnsi="Arial"/>
                <w:sz w:val="18"/>
                <w:szCs w:val="18"/>
              </w:rPr>
              <w:t>Identical</w:t>
            </w:r>
          </w:p>
        </w:tc>
        <w:tc>
          <w:tcPr>
            <w:tcW w:w="1582" w:type="dxa"/>
            <w:tcBorders>
              <w:left w:val="nil"/>
              <w:bottom w:val="single" w:sz="4" w:space="0" w:color="auto"/>
              <w:right w:val="single" w:sz="4" w:space="0" w:color="auto"/>
            </w:tcBorders>
            <w:shd w:val="clear" w:color="auto" w:fill="auto"/>
          </w:tcPr>
          <w:p w:rsidR="001D6433" w:rsidRPr="008C4531" w:rsidRDefault="001D6433" w:rsidP="000B6543">
            <w:pPr>
              <w:bidi w:val="0"/>
              <w:spacing w:after="0" w:line="240" w:lineRule="auto"/>
              <w:ind w:right="113"/>
              <w:jc w:val="center"/>
              <w:rPr>
                <w:rFonts w:ascii="Arial" w:hAnsi="Arial"/>
                <w:sz w:val="18"/>
                <w:szCs w:val="18"/>
                <w:rtl/>
              </w:rPr>
            </w:pPr>
            <w:r w:rsidRPr="008C4531">
              <w:rPr>
                <w:rFonts w:ascii="Arial" w:hAnsi="Arial"/>
                <w:sz w:val="18"/>
                <w:szCs w:val="18"/>
              </w:rPr>
              <w:t>29.5</w:t>
            </w:r>
          </w:p>
        </w:tc>
      </w:tr>
      <w:tr w:rsidR="001D6433" w:rsidRPr="000D2E4D" w:rsidTr="00B3580F">
        <w:trPr>
          <w:trHeight w:val="360"/>
          <w:jc w:val="center"/>
        </w:trPr>
        <w:tc>
          <w:tcPr>
            <w:tcW w:w="6154" w:type="dxa"/>
            <w:tcBorders>
              <w:top w:val="single" w:sz="4" w:space="0" w:color="auto"/>
              <w:left w:val="single" w:sz="4" w:space="0" w:color="auto"/>
              <w:right w:val="single" w:sz="4" w:space="0" w:color="auto"/>
            </w:tcBorders>
            <w:shd w:val="clear" w:color="auto" w:fill="auto"/>
            <w:noWrap/>
            <w:vAlign w:val="center"/>
          </w:tcPr>
          <w:p w:rsidR="001D6433" w:rsidRPr="008C4531" w:rsidRDefault="008C4531" w:rsidP="00D64E7C">
            <w:pPr>
              <w:tabs>
                <w:tab w:val="left" w:pos="9072"/>
              </w:tabs>
              <w:bidi w:val="0"/>
              <w:spacing w:after="0"/>
              <w:jc w:val="both"/>
              <w:rPr>
                <w:rFonts w:ascii="Arial" w:hAnsi="Arial"/>
                <w:sz w:val="18"/>
                <w:szCs w:val="18"/>
              </w:rPr>
            </w:pPr>
            <w:r w:rsidRPr="00D64E7C">
              <w:rPr>
                <w:rFonts w:ascii="Arial" w:hAnsi="Arial"/>
                <w:b/>
                <w:sz w:val="18"/>
                <w:szCs w:val="18"/>
              </w:rPr>
              <w:t>Indicator</w:t>
            </w:r>
            <w:r w:rsidRPr="008C4531">
              <w:rPr>
                <w:rFonts w:ascii="Arial" w:hAnsi="Arial"/>
                <w:b/>
                <w:bCs/>
                <w:sz w:val="18"/>
                <w:szCs w:val="18"/>
              </w:rPr>
              <w:t xml:space="preserve"> </w:t>
            </w:r>
            <w:r w:rsidR="001D6433" w:rsidRPr="008C4531">
              <w:rPr>
                <w:rFonts w:ascii="Arial" w:hAnsi="Arial"/>
                <w:b/>
                <w:bCs/>
                <w:sz w:val="18"/>
                <w:szCs w:val="18"/>
              </w:rPr>
              <w:t>3.c.1</w:t>
            </w:r>
            <w:r w:rsidR="001D6433" w:rsidRPr="008C4531">
              <w:rPr>
                <w:rFonts w:ascii="Arial" w:hAnsi="Arial"/>
                <w:sz w:val="18"/>
                <w:szCs w:val="18"/>
              </w:rPr>
              <w:t xml:space="preserve"> Health worker density and distribution</w:t>
            </w:r>
          </w:p>
        </w:tc>
        <w:tc>
          <w:tcPr>
            <w:tcW w:w="1941" w:type="dxa"/>
            <w:tcBorders>
              <w:top w:val="single" w:sz="4" w:space="0" w:color="auto"/>
              <w:left w:val="nil"/>
              <w:right w:val="single" w:sz="4" w:space="0" w:color="auto"/>
            </w:tcBorders>
            <w:shd w:val="clear" w:color="auto" w:fill="auto"/>
            <w:noWrap/>
          </w:tcPr>
          <w:p w:rsidR="001D6433" w:rsidRPr="008C4531" w:rsidRDefault="001D6433" w:rsidP="000B6543">
            <w:pPr>
              <w:bidi w:val="0"/>
              <w:spacing w:after="0" w:line="240" w:lineRule="auto"/>
              <w:jc w:val="center"/>
              <w:rPr>
                <w:rFonts w:ascii="Arial" w:hAnsi="Arial"/>
                <w:sz w:val="18"/>
                <w:szCs w:val="18"/>
              </w:rPr>
            </w:pPr>
          </w:p>
        </w:tc>
        <w:tc>
          <w:tcPr>
            <w:tcW w:w="1582" w:type="dxa"/>
            <w:tcBorders>
              <w:top w:val="single" w:sz="4" w:space="0" w:color="auto"/>
              <w:left w:val="nil"/>
              <w:right w:val="single" w:sz="4" w:space="0" w:color="auto"/>
            </w:tcBorders>
            <w:shd w:val="clear" w:color="auto" w:fill="auto"/>
          </w:tcPr>
          <w:p w:rsidR="001D6433" w:rsidRPr="008C4531" w:rsidRDefault="001D6433" w:rsidP="000B6543">
            <w:pPr>
              <w:bidi w:val="0"/>
              <w:spacing w:after="0" w:line="240" w:lineRule="auto"/>
              <w:ind w:right="113"/>
              <w:jc w:val="center"/>
              <w:rPr>
                <w:rFonts w:ascii="Arial" w:hAnsi="Arial"/>
                <w:sz w:val="18"/>
                <w:szCs w:val="18"/>
                <w:rtl/>
              </w:rPr>
            </w:pPr>
          </w:p>
        </w:tc>
      </w:tr>
      <w:tr w:rsidR="001D6433" w:rsidRPr="000D2E4D" w:rsidTr="00B3580F">
        <w:trPr>
          <w:trHeight w:val="360"/>
          <w:jc w:val="center"/>
        </w:trPr>
        <w:tc>
          <w:tcPr>
            <w:tcW w:w="6154" w:type="dxa"/>
            <w:tcBorders>
              <w:left w:val="single" w:sz="4" w:space="0" w:color="auto"/>
              <w:right w:val="single" w:sz="4" w:space="0" w:color="auto"/>
            </w:tcBorders>
            <w:shd w:val="clear" w:color="auto" w:fill="auto"/>
            <w:noWrap/>
            <w:vAlign w:val="center"/>
          </w:tcPr>
          <w:p w:rsidR="001D6433" w:rsidRPr="008C4531" w:rsidRDefault="001D6433" w:rsidP="00D64E7C">
            <w:pPr>
              <w:tabs>
                <w:tab w:val="left" w:pos="9072"/>
              </w:tabs>
              <w:bidi w:val="0"/>
              <w:spacing w:after="0"/>
              <w:ind w:left="336"/>
              <w:jc w:val="both"/>
              <w:rPr>
                <w:rFonts w:ascii="Arial" w:hAnsi="Arial"/>
                <w:sz w:val="18"/>
                <w:szCs w:val="18"/>
              </w:rPr>
            </w:pPr>
            <w:r w:rsidRPr="008C4531">
              <w:rPr>
                <w:rFonts w:ascii="Arial" w:hAnsi="Arial"/>
                <w:sz w:val="18"/>
                <w:szCs w:val="18"/>
              </w:rPr>
              <w:t>Physicians (MOH, 2018, Per 10,000 population)</w:t>
            </w:r>
          </w:p>
        </w:tc>
        <w:tc>
          <w:tcPr>
            <w:tcW w:w="1941" w:type="dxa"/>
            <w:tcBorders>
              <w:left w:val="nil"/>
              <w:right w:val="single" w:sz="4" w:space="0" w:color="auto"/>
            </w:tcBorders>
            <w:shd w:val="clear" w:color="auto" w:fill="auto"/>
            <w:noWrap/>
          </w:tcPr>
          <w:p w:rsidR="001D6433" w:rsidRPr="000D2E4D" w:rsidRDefault="001D6433" w:rsidP="000B6543">
            <w:pPr>
              <w:bidi w:val="0"/>
              <w:spacing w:after="0" w:line="240" w:lineRule="auto"/>
              <w:jc w:val="center"/>
              <w:rPr>
                <w:rFonts w:ascii="Arial" w:hAnsi="Arial"/>
                <w:sz w:val="18"/>
                <w:szCs w:val="18"/>
              </w:rPr>
            </w:pPr>
            <w:r w:rsidRPr="008C4531">
              <w:rPr>
                <w:rFonts w:ascii="Arial" w:hAnsi="Arial"/>
                <w:sz w:val="18"/>
                <w:szCs w:val="18"/>
              </w:rPr>
              <w:t>Identical</w:t>
            </w:r>
          </w:p>
        </w:tc>
        <w:tc>
          <w:tcPr>
            <w:tcW w:w="1582" w:type="dxa"/>
            <w:tcBorders>
              <w:left w:val="nil"/>
              <w:right w:val="single" w:sz="4" w:space="0" w:color="auto"/>
            </w:tcBorders>
            <w:shd w:val="clear" w:color="auto" w:fill="auto"/>
          </w:tcPr>
          <w:p w:rsidR="001D6433" w:rsidRPr="008C4531" w:rsidRDefault="001D6433" w:rsidP="000B6543">
            <w:pPr>
              <w:bidi w:val="0"/>
              <w:spacing w:after="0" w:line="240" w:lineRule="auto"/>
              <w:ind w:right="113"/>
              <w:jc w:val="center"/>
              <w:rPr>
                <w:rFonts w:ascii="Arial" w:hAnsi="Arial"/>
                <w:sz w:val="18"/>
                <w:szCs w:val="18"/>
                <w:rtl/>
              </w:rPr>
            </w:pPr>
            <w:r w:rsidRPr="008C4531">
              <w:rPr>
                <w:rFonts w:ascii="Arial" w:hAnsi="Arial"/>
                <w:sz w:val="18"/>
                <w:szCs w:val="18"/>
              </w:rPr>
              <w:t>20.9</w:t>
            </w:r>
          </w:p>
        </w:tc>
      </w:tr>
      <w:tr w:rsidR="001D6433" w:rsidRPr="000D2E4D" w:rsidTr="00B3580F">
        <w:trPr>
          <w:trHeight w:val="360"/>
          <w:jc w:val="center"/>
        </w:trPr>
        <w:tc>
          <w:tcPr>
            <w:tcW w:w="6154" w:type="dxa"/>
            <w:tcBorders>
              <w:left w:val="single" w:sz="4" w:space="0" w:color="auto"/>
              <w:right w:val="single" w:sz="4" w:space="0" w:color="auto"/>
            </w:tcBorders>
            <w:shd w:val="clear" w:color="auto" w:fill="auto"/>
            <w:noWrap/>
            <w:vAlign w:val="center"/>
          </w:tcPr>
          <w:p w:rsidR="001D6433" w:rsidRPr="008C4531" w:rsidRDefault="001D6433" w:rsidP="00D64E7C">
            <w:pPr>
              <w:tabs>
                <w:tab w:val="left" w:pos="9072"/>
              </w:tabs>
              <w:bidi w:val="0"/>
              <w:spacing w:after="0"/>
              <w:ind w:left="336"/>
              <w:jc w:val="both"/>
              <w:rPr>
                <w:rFonts w:ascii="Arial" w:hAnsi="Arial"/>
                <w:sz w:val="18"/>
                <w:szCs w:val="18"/>
              </w:rPr>
            </w:pPr>
            <w:r w:rsidRPr="008C4531">
              <w:rPr>
                <w:rFonts w:ascii="Arial" w:hAnsi="Arial"/>
                <w:sz w:val="18"/>
                <w:szCs w:val="18"/>
              </w:rPr>
              <w:t>Dentists (MOH, 2018, Per 10,000  population)</w:t>
            </w:r>
          </w:p>
        </w:tc>
        <w:tc>
          <w:tcPr>
            <w:tcW w:w="1941" w:type="dxa"/>
            <w:tcBorders>
              <w:left w:val="nil"/>
              <w:right w:val="single" w:sz="4" w:space="0" w:color="auto"/>
            </w:tcBorders>
            <w:shd w:val="clear" w:color="auto" w:fill="auto"/>
            <w:noWrap/>
          </w:tcPr>
          <w:p w:rsidR="001D6433" w:rsidRPr="000D2E4D" w:rsidRDefault="001D6433" w:rsidP="000B6543">
            <w:pPr>
              <w:bidi w:val="0"/>
              <w:spacing w:after="0" w:line="240" w:lineRule="auto"/>
              <w:jc w:val="center"/>
              <w:rPr>
                <w:rFonts w:ascii="Arial" w:hAnsi="Arial"/>
                <w:sz w:val="18"/>
                <w:szCs w:val="18"/>
              </w:rPr>
            </w:pPr>
            <w:r w:rsidRPr="008C4531">
              <w:rPr>
                <w:rFonts w:ascii="Arial" w:hAnsi="Arial"/>
                <w:sz w:val="18"/>
                <w:szCs w:val="18"/>
              </w:rPr>
              <w:t>Identical</w:t>
            </w:r>
          </w:p>
        </w:tc>
        <w:tc>
          <w:tcPr>
            <w:tcW w:w="1582" w:type="dxa"/>
            <w:tcBorders>
              <w:left w:val="nil"/>
              <w:right w:val="single" w:sz="4" w:space="0" w:color="auto"/>
            </w:tcBorders>
            <w:shd w:val="clear" w:color="auto" w:fill="auto"/>
          </w:tcPr>
          <w:p w:rsidR="001D6433" w:rsidRPr="008C4531" w:rsidRDefault="001D6433" w:rsidP="000B6543">
            <w:pPr>
              <w:bidi w:val="0"/>
              <w:spacing w:after="0" w:line="240" w:lineRule="auto"/>
              <w:ind w:right="113"/>
              <w:jc w:val="center"/>
              <w:rPr>
                <w:rFonts w:ascii="Arial" w:hAnsi="Arial"/>
                <w:sz w:val="18"/>
                <w:szCs w:val="18"/>
                <w:rtl/>
              </w:rPr>
            </w:pPr>
            <w:r w:rsidRPr="008C4531">
              <w:rPr>
                <w:rFonts w:ascii="Arial" w:hAnsi="Arial"/>
                <w:sz w:val="18"/>
                <w:szCs w:val="18"/>
              </w:rPr>
              <w:t>7.0</w:t>
            </w:r>
          </w:p>
        </w:tc>
      </w:tr>
      <w:tr w:rsidR="001D6433" w:rsidRPr="000D2E4D" w:rsidTr="00B3580F">
        <w:trPr>
          <w:trHeight w:val="360"/>
          <w:jc w:val="center"/>
        </w:trPr>
        <w:tc>
          <w:tcPr>
            <w:tcW w:w="6154" w:type="dxa"/>
            <w:tcBorders>
              <w:left w:val="single" w:sz="4" w:space="0" w:color="auto"/>
              <w:right w:val="single" w:sz="4" w:space="0" w:color="auto"/>
            </w:tcBorders>
            <w:shd w:val="clear" w:color="auto" w:fill="auto"/>
            <w:noWrap/>
            <w:vAlign w:val="center"/>
          </w:tcPr>
          <w:p w:rsidR="001D6433" w:rsidRPr="008C4531" w:rsidRDefault="001D6433" w:rsidP="00D64E7C">
            <w:pPr>
              <w:tabs>
                <w:tab w:val="left" w:pos="9072"/>
              </w:tabs>
              <w:bidi w:val="0"/>
              <w:spacing w:after="0"/>
              <w:ind w:left="336"/>
              <w:jc w:val="both"/>
              <w:rPr>
                <w:rFonts w:ascii="Arial" w:hAnsi="Arial"/>
                <w:sz w:val="18"/>
                <w:szCs w:val="18"/>
              </w:rPr>
            </w:pPr>
            <w:r w:rsidRPr="008C4531">
              <w:rPr>
                <w:rFonts w:ascii="Arial" w:hAnsi="Arial"/>
                <w:sz w:val="18"/>
                <w:szCs w:val="18"/>
              </w:rPr>
              <w:t>Pharmacist (MOH, 2018, Per 10,000  population)</w:t>
            </w:r>
          </w:p>
        </w:tc>
        <w:tc>
          <w:tcPr>
            <w:tcW w:w="1941" w:type="dxa"/>
            <w:tcBorders>
              <w:left w:val="nil"/>
              <w:right w:val="single" w:sz="4" w:space="0" w:color="auto"/>
            </w:tcBorders>
            <w:shd w:val="clear" w:color="auto" w:fill="auto"/>
            <w:noWrap/>
          </w:tcPr>
          <w:p w:rsidR="001D6433" w:rsidRPr="000D2E4D" w:rsidRDefault="001D6433" w:rsidP="000B6543">
            <w:pPr>
              <w:bidi w:val="0"/>
              <w:spacing w:after="0" w:line="240" w:lineRule="auto"/>
              <w:jc w:val="center"/>
              <w:rPr>
                <w:rFonts w:ascii="Arial" w:hAnsi="Arial"/>
                <w:sz w:val="18"/>
                <w:szCs w:val="18"/>
              </w:rPr>
            </w:pPr>
            <w:r w:rsidRPr="008C4531">
              <w:rPr>
                <w:rFonts w:ascii="Arial" w:hAnsi="Arial"/>
                <w:sz w:val="18"/>
                <w:szCs w:val="18"/>
              </w:rPr>
              <w:t>Identical</w:t>
            </w:r>
          </w:p>
        </w:tc>
        <w:tc>
          <w:tcPr>
            <w:tcW w:w="1582" w:type="dxa"/>
            <w:tcBorders>
              <w:left w:val="nil"/>
              <w:right w:val="single" w:sz="4" w:space="0" w:color="auto"/>
            </w:tcBorders>
            <w:shd w:val="clear" w:color="auto" w:fill="auto"/>
          </w:tcPr>
          <w:p w:rsidR="001D6433" w:rsidRPr="008C4531" w:rsidRDefault="001D6433" w:rsidP="000B6543">
            <w:pPr>
              <w:bidi w:val="0"/>
              <w:spacing w:after="0" w:line="240" w:lineRule="auto"/>
              <w:ind w:right="113"/>
              <w:jc w:val="center"/>
              <w:rPr>
                <w:rFonts w:ascii="Arial" w:hAnsi="Arial"/>
                <w:sz w:val="18"/>
                <w:szCs w:val="18"/>
              </w:rPr>
            </w:pPr>
            <w:r w:rsidRPr="008C4531">
              <w:rPr>
                <w:rFonts w:ascii="Arial" w:hAnsi="Arial"/>
                <w:sz w:val="18"/>
                <w:szCs w:val="18"/>
                <w:rtl/>
              </w:rPr>
              <w:t>10.9</w:t>
            </w:r>
          </w:p>
        </w:tc>
      </w:tr>
      <w:tr w:rsidR="001D6433" w:rsidRPr="000D2E4D" w:rsidTr="00B3580F">
        <w:trPr>
          <w:trHeight w:val="360"/>
          <w:jc w:val="center"/>
        </w:trPr>
        <w:tc>
          <w:tcPr>
            <w:tcW w:w="6154" w:type="dxa"/>
            <w:tcBorders>
              <w:left w:val="single" w:sz="4" w:space="0" w:color="auto"/>
              <w:right w:val="single" w:sz="4" w:space="0" w:color="auto"/>
            </w:tcBorders>
            <w:shd w:val="clear" w:color="auto" w:fill="auto"/>
            <w:noWrap/>
            <w:vAlign w:val="center"/>
          </w:tcPr>
          <w:p w:rsidR="001D6433" w:rsidRPr="008C4531" w:rsidRDefault="001D6433" w:rsidP="00D64E7C">
            <w:pPr>
              <w:tabs>
                <w:tab w:val="left" w:pos="9072"/>
              </w:tabs>
              <w:bidi w:val="0"/>
              <w:spacing w:after="0"/>
              <w:ind w:left="336"/>
              <w:jc w:val="both"/>
              <w:rPr>
                <w:rFonts w:ascii="Arial" w:hAnsi="Arial"/>
                <w:sz w:val="18"/>
                <w:szCs w:val="18"/>
              </w:rPr>
            </w:pPr>
            <w:r w:rsidRPr="008C4531">
              <w:rPr>
                <w:rFonts w:ascii="Arial" w:hAnsi="Arial"/>
                <w:sz w:val="18"/>
                <w:szCs w:val="18"/>
              </w:rPr>
              <w:t>Nursing  (MOH, 2018, Per 10,000  population)</w:t>
            </w:r>
          </w:p>
        </w:tc>
        <w:tc>
          <w:tcPr>
            <w:tcW w:w="1941" w:type="dxa"/>
            <w:tcBorders>
              <w:left w:val="nil"/>
              <w:right w:val="single" w:sz="4" w:space="0" w:color="auto"/>
            </w:tcBorders>
            <w:shd w:val="clear" w:color="auto" w:fill="auto"/>
            <w:noWrap/>
          </w:tcPr>
          <w:p w:rsidR="001D6433" w:rsidRPr="000D2E4D" w:rsidRDefault="001D6433" w:rsidP="000B6543">
            <w:pPr>
              <w:bidi w:val="0"/>
              <w:spacing w:after="0" w:line="240" w:lineRule="auto"/>
              <w:jc w:val="center"/>
              <w:rPr>
                <w:rFonts w:ascii="Arial" w:hAnsi="Arial"/>
                <w:sz w:val="18"/>
                <w:szCs w:val="18"/>
              </w:rPr>
            </w:pPr>
            <w:r w:rsidRPr="008C4531">
              <w:rPr>
                <w:rFonts w:ascii="Arial" w:hAnsi="Arial"/>
                <w:sz w:val="18"/>
                <w:szCs w:val="18"/>
              </w:rPr>
              <w:t>Identical</w:t>
            </w:r>
          </w:p>
        </w:tc>
        <w:tc>
          <w:tcPr>
            <w:tcW w:w="1582" w:type="dxa"/>
            <w:tcBorders>
              <w:left w:val="nil"/>
              <w:right w:val="single" w:sz="4" w:space="0" w:color="auto"/>
            </w:tcBorders>
            <w:shd w:val="clear" w:color="auto" w:fill="auto"/>
          </w:tcPr>
          <w:p w:rsidR="001D6433" w:rsidRPr="008C4531" w:rsidRDefault="001D6433" w:rsidP="000B6543">
            <w:pPr>
              <w:bidi w:val="0"/>
              <w:spacing w:after="0" w:line="240" w:lineRule="auto"/>
              <w:ind w:right="113"/>
              <w:jc w:val="center"/>
              <w:rPr>
                <w:rFonts w:ascii="Arial" w:hAnsi="Arial"/>
                <w:sz w:val="18"/>
                <w:szCs w:val="18"/>
              </w:rPr>
            </w:pPr>
            <w:r w:rsidRPr="008C4531">
              <w:rPr>
                <w:rFonts w:ascii="Arial" w:hAnsi="Arial"/>
                <w:sz w:val="18"/>
                <w:szCs w:val="18"/>
                <w:rtl/>
              </w:rPr>
              <w:t>23.0</w:t>
            </w:r>
          </w:p>
        </w:tc>
      </w:tr>
      <w:tr w:rsidR="001D6433" w:rsidRPr="000D2E4D" w:rsidTr="00B3580F">
        <w:trPr>
          <w:trHeight w:val="360"/>
          <w:jc w:val="center"/>
        </w:trPr>
        <w:tc>
          <w:tcPr>
            <w:tcW w:w="6154" w:type="dxa"/>
            <w:tcBorders>
              <w:left w:val="single" w:sz="4" w:space="0" w:color="auto"/>
              <w:bottom w:val="single" w:sz="4" w:space="0" w:color="auto"/>
              <w:right w:val="single" w:sz="4" w:space="0" w:color="auto"/>
            </w:tcBorders>
            <w:shd w:val="clear" w:color="auto" w:fill="auto"/>
            <w:noWrap/>
            <w:vAlign w:val="center"/>
          </w:tcPr>
          <w:p w:rsidR="001D6433" w:rsidRPr="008C4531" w:rsidRDefault="001D6433" w:rsidP="00D64E7C">
            <w:pPr>
              <w:tabs>
                <w:tab w:val="left" w:pos="9072"/>
              </w:tabs>
              <w:bidi w:val="0"/>
              <w:spacing w:after="0"/>
              <w:ind w:left="336"/>
              <w:jc w:val="both"/>
              <w:rPr>
                <w:rFonts w:ascii="Arial" w:hAnsi="Arial"/>
                <w:sz w:val="18"/>
                <w:szCs w:val="18"/>
              </w:rPr>
            </w:pPr>
            <w:r w:rsidRPr="008C4531">
              <w:rPr>
                <w:rFonts w:ascii="Arial" w:hAnsi="Arial"/>
                <w:sz w:val="18"/>
                <w:szCs w:val="18"/>
              </w:rPr>
              <w:t>Midwifery (MOH, 2018, Per 10,000  population)</w:t>
            </w:r>
          </w:p>
        </w:tc>
        <w:tc>
          <w:tcPr>
            <w:tcW w:w="1941" w:type="dxa"/>
            <w:tcBorders>
              <w:left w:val="nil"/>
              <w:bottom w:val="single" w:sz="4" w:space="0" w:color="auto"/>
              <w:right w:val="single" w:sz="4" w:space="0" w:color="auto"/>
            </w:tcBorders>
            <w:shd w:val="clear" w:color="auto" w:fill="auto"/>
            <w:noWrap/>
          </w:tcPr>
          <w:p w:rsidR="001D6433" w:rsidRPr="000D2E4D" w:rsidRDefault="001D6433" w:rsidP="000B6543">
            <w:pPr>
              <w:bidi w:val="0"/>
              <w:spacing w:after="0" w:line="240" w:lineRule="auto"/>
              <w:jc w:val="center"/>
              <w:rPr>
                <w:rFonts w:ascii="Arial" w:hAnsi="Arial"/>
                <w:sz w:val="18"/>
                <w:szCs w:val="18"/>
              </w:rPr>
            </w:pPr>
            <w:r w:rsidRPr="008C4531">
              <w:rPr>
                <w:rFonts w:ascii="Arial" w:hAnsi="Arial"/>
                <w:sz w:val="18"/>
                <w:szCs w:val="18"/>
              </w:rPr>
              <w:t>Identical</w:t>
            </w:r>
          </w:p>
        </w:tc>
        <w:tc>
          <w:tcPr>
            <w:tcW w:w="1582" w:type="dxa"/>
            <w:tcBorders>
              <w:left w:val="nil"/>
              <w:bottom w:val="single" w:sz="4" w:space="0" w:color="auto"/>
              <w:right w:val="single" w:sz="4" w:space="0" w:color="auto"/>
            </w:tcBorders>
            <w:shd w:val="clear" w:color="auto" w:fill="auto"/>
          </w:tcPr>
          <w:p w:rsidR="001D6433" w:rsidRPr="008C4531" w:rsidRDefault="001D6433" w:rsidP="000B6543">
            <w:pPr>
              <w:bidi w:val="0"/>
              <w:spacing w:after="0" w:line="240" w:lineRule="auto"/>
              <w:ind w:right="113"/>
              <w:jc w:val="center"/>
              <w:rPr>
                <w:rFonts w:ascii="Arial" w:hAnsi="Arial"/>
                <w:sz w:val="18"/>
                <w:szCs w:val="18"/>
                <w:rtl/>
              </w:rPr>
            </w:pPr>
            <w:r w:rsidRPr="008C4531">
              <w:rPr>
                <w:rFonts w:ascii="Arial" w:hAnsi="Arial"/>
                <w:sz w:val="18"/>
                <w:szCs w:val="18"/>
                <w:rtl/>
              </w:rPr>
              <w:t>2.2</w:t>
            </w:r>
          </w:p>
        </w:tc>
      </w:tr>
    </w:tbl>
    <w:p w:rsidR="00E94169" w:rsidRPr="00785771" w:rsidRDefault="00E94169" w:rsidP="00D64E7C">
      <w:pPr>
        <w:bidi w:val="0"/>
        <w:spacing w:after="0" w:line="240" w:lineRule="auto"/>
        <w:ind w:right="-334"/>
        <w:jc w:val="both"/>
        <w:rPr>
          <w:rFonts w:ascii="Times New Roman" w:hAnsi="Times New Roman" w:cs="Times New Roman"/>
          <w:b/>
          <w:bCs/>
          <w:sz w:val="24"/>
          <w:szCs w:val="24"/>
          <w:lang w:eastAsia="ar-SA"/>
        </w:rPr>
      </w:pPr>
      <w:r w:rsidRPr="00785771">
        <w:rPr>
          <w:rFonts w:ascii="Times New Roman" w:hAnsi="Times New Roman" w:cs="Times New Roman"/>
          <w:b/>
          <w:bCs/>
          <w:sz w:val="24"/>
          <w:szCs w:val="24"/>
          <w:lang w:eastAsia="ar-SA"/>
        </w:rPr>
        <w:lastRenderedPageBreak/>
        <w:t xml:space="preserve">Focus </w:t>
      </w:r>
    </w:p>
    <w:p w:rsidR="00E94169" w:rsidRPr="00785771" w:rsidRDefault="00E94169" w:rsidP="00D64E7C">
      <w:pPr>
        <w:autoSpaceDE w:val="0"/>
        <w:autoSpaceDN w:val="0"/>
        <w:bidi w:val="0"/>
        <w:adjustRightInd w:val="0"/>
        <w:spacing w:after="0" w:line="240" w:lineRule="auto"/>
        <w:jc w:val="both"/>
        <w:rPr>
          <w:rFonts w:ascii="Times New Roman" w:hAnsi="Times New Roman" w:cs="Times New Roman"/>
          <w:sz w:val="24"/>
          <w:szCs w:val="24"/>
        </w:rPr>
      </w:pPr>
      <w:r w:rsidRPr="00785771">
        <w:rPr>
          <w:rFonts w:ascii="Times New Roman" w:hAnsi="Times New Roman" w:cs="Times New Roman"/>
          <w:sz w:val="24"/>
          <w:szCs w:val="24"/>
        </w:rPr>
        <w:t xml:space="preserve">At the Global level, under- 5 mortality rate have fallen in 2018 to about half of what they were in 2000; where the rate was 76.4 in 2000 and fell to 38.6 deaths per 1,000 live births in 2018. </w:t>
      </w:r>
    </w:p>
    <w:p w:rsidR="00E94169" w:rsidRPr="00785771" w:rsidRDefault="00E94169" w:rsidP="00D64E7C">
      <w:pPr>
        <w:autoSpaceDE w:val="0"/>
        <w:autoSpaceDN w:val="0"/>
        <w:bidi w:val="0"/>
        <w:adjustRightInd w:val="0"/>
        <w:spacing w:after="0" w:line="240" w:lineRule="auto"/>
        <w:jc w:val="both"/>
        <w:rPr>
          <w:rFonts w:ascii="Times New Roman" w:hAnsi="Times New Roman" w:cs="Times New Roman"/>
          <w:sz w:val="24"/>
          <w:szCs w:val="24"/>
        </w:rPr>
      </w:pPr>
      <w:r w:rsidRPr="00785771">
        <w:rPr>
          <w:rFonts w:ascii="Times New Roman" w:hAnsi="Times New Roman" w:cs="Times New Roman"/>
          <w:sz w:val="24"/>
          <w:szCs w:val="24"/>
        </w:rPr>
        <w:t>Child mortality rates varied across Arab and neighboring countries</w:t>
      </w:r>
      <w:r w:rsidR="002179E8" w:rsidRPr="006A04AA">
        <w:rPr>
          <w:rFonts w:ascii="Times New Roman" w:hAnsi="Times New Roman" w:cs="Times New Roman"/>
          <w:sz w:val="24"/>
          <w:szCs w:val="24"/>
          <w:vertAlign w:val="superscript"/>
        </w:rPr>
        <w:footnoteReference w:id="3"/>
      </w:r>
      <w:r w:rsidRPr="00785771">
        <w:rPr>
          <w:rFonts w:ascii="Times New Roman" w:hAnsi="Times New Roman" w:cs="Times New Roman"/>
          <w:sz w:val="24"/>
          <w:szCs w:val="24"/>
        </w:rPr>
        <w:t xml:space="preserve">, where </w:t>
      </w:r>
      <w:r w:rsidR="00544E1F" w:rsidRPr="00785771">
        <w:rPr>
          <w:rFonts w:ascii="Times New Roman" w:hAnsi="Times New Roman" w:cs="Times New Roman"/>
          <w:sz w:val="24"/>
          <w:szCs w:val="24"/>
        </w:rPr>
        <w:t>Qatar</w:t>
      </w:r>
      <w:r w:rsidRPr="00785771">
        <w:rPr>
          <w:rFonts w:ascii="Times New Roman" w:hAnsi="Times New Roman" w:cs="Times New Roman"/>
          <w:sz w:val="24"/>
          <w:szCs w:val="24"/>
        </w:rPr>
        <w:t xml:space="preserve"> recorded the lowest child mortality rates with </w:t>
      </w:r>
      <w:r w:rsidR="005A08F3" w:rsidRPr="00785771">
        <w:rPr>
          <w:rFonts w:ascii="Times New Roman" w:hAnsi="Times New Roman" w:cs="Times New Roman"/>
          <w:sz w:val="24"/>
          <w:szCs w:val="24"/>
        </w:rPr>
        <w:t>8</w:t>
      </w:r>
      <w:r w:rsidR="00544E1F" w:rsidRPr="00785771">
        <w:rPr>
          <w:rFonts w:ascii="Times New Roman" w:hAnsi="Times New Roman" w:cs="Times New Roman"/>
          <w:sz w:val="24"/>
          <w:szCs w:val="24"/>
        </w:rPr>
        <w:t>.</w:t>
      </w:r>
      <w:r w:rsidR="005A08F3" w:rsidRPr="00785771">
        <w:rPr>
          <w:rFonts w:ascii="Times New Roman" w:hAnsi="Times New Roman" w:cs="Times New Roman"/>
          <w:sz w:val="24"/>
          <w:szCs w:val="24"/>
        </w:rPr>
        <w:t>1</w:t>
      </w:r>
      <w:r w:rsidRPr="00785771">
        <w:rPr>
          <w:rFonts w:ascii="Times New Roman" w:hAnsi="Times New Roman" w:cs="Times New Roman"/>
          <w:sz w:val="24"/>
          <w:szCs w:val="24"/>
        </w:rPr>
        <w:t xml:space="preserve"> deaths per 1,000 live births in 20</w:t>
      </w:r>
      <w:r w:rsidR="005A08F3" w:rsidRPr="00785771">
        <w:rPr>
          <w:rFonts w:ascii="Times New Roman" w:hAnsi="Times New Roman" w:cs="Times New Roman"/>
          <w:sz w:val="24"/>
          <w:szCs w:val="24"/>
        </w:rPr>
        <w:t>14</w:t>
      </w:r>
      <w:r w:rsidRPr="00785771">
        <w:rPr>
          <w:rFonts w:ascii="Times New Roman" w:hAnsi="Times New Roman" w:cs="Times New Roman"/>
          <w:sz w:val="24"/>
          <w:szCs w:val="24"/>
        </w:rPr>
        <w:t xml:space="preserve">. Meanwhile, the highest mortality rate among children less than 5 years was in Iraq with </w:t>
      </w:r>
      <w:r w:rsidR="005A08F3" w:rsidRPr="00785771">
        <w:rPr>
          <w:rFonts w:ascii="Times New Roman" w:hAnsi="Times New Roman" w:cs="Times New Roman"/>
          <w:sz w:val="24"/>
          <w:szCs w:val="24"/>
        </w:rPr>
        <w:t>30.5</w:t>
      </w:r>
      <w:r w:rsidRPr="00785771">
        <w:rPr>
          <w:rFonts w:ascii="Times New Roman" w:hAnsi="Times New Roman" w:cs="Times New Roman"/>
          <w:sz w:val="24"/>
          <w:szCs w:val="24"/>
        </w:rPr>
        <w:t xml:space="preserve"> deaths per 1,000 live births.</w:t>
      </w:r>
      <w:r w:rsidR="00E03C51" w:rsidRPr="00785771">
        <w:rPr>
          <w:rFonts w:ascii="Times New Roman" w:hAnsi="Times New Roman" w:cs="Times New Roman"/>
          <w:sz w:val="24"/>
          <w:szCs w:val="24"/>
        </w:rPr>
        <w:t xml:space="preserve"> </w:t>
      </w:r>
      <w:r w:rsidR="005A08F3" w:rsidRPr="00785771">
        <w:rPr>
          <w:rFonts w:ascii="Times New Roman" w:hAnsi="Times New Roman" w:cs="Times New Roman"/>
          <w:sz w:val="24"/>
          <w:szCs w:val="24"/>
        </w:rPr>
        <w:t xml:space="preserve">In Palestine, under-5 mortality in 2014 was 21.7 deaths per 1,000 live births. </w:t>
      </w:r>
    </w:p>
    <w:p w:rsidR="00447963" w:rsidRPr="00C22521" w:rsidRDefault="00447963" w:rsidP="00447963">
      <w:pPr>
        <w:bidi w:val="0"/>
        <w:spacing w:after="120" w:line="240" w:lineRule="auto"/>
        <w:rPr>
          <w:rFonts w:ascii="Times New Roman" w:hAnsi="Times New Roman" w:cs="Times New Roman"/>
          <w:b/>
          <w:bCs/>
          <w:color w:val="000000"/>
          <w:sz w:val="16"/>
          <w:szCs w:val="16"/>
        </w:rPr>
      </w:pPr>
    </w:p>
    <w:p w:rsidR="00E94169" w:rsidRPr="000D2E4D" w:rsidRDefault="00E94169" w:rsidP="00F753DB">
      <w:pPr>
        <w:tabs>
          <w:tab w:val="left" w:pos="9072"/>
        </w:tabs>
        <w:bidi w:val="0"/>
        <w:spacing w:after="0" w:line="240" w:lineRule="auto"/>
        <w:jc w:val="center"/>
        <w:rPr>
          <w:rFonts w:ascii="Arial" w:hAnsi="Arial"/>
          <w:b/>
          <w:bCs/>
        </w:rPr>
      </w:pPr>
      <w:r w:rsidRPr="00E03C51">
        <w:rPr>
          <w:rFonts w:ascii="Arial" w:hAnsi="Arial"/>
          <w:b/>
          <w:bCs/>
        </w:rPr>
        <w:t>Figure 3.1: Under-five Mortality rates in Arab Countries, 20</w:t>
      </w:r>
      <w:r w:rsidR="00827488" w:rsidRPr="00E03C51">
        <w:rPr>
          <w:rFonts w:ascii="Arial" w:hAnsi="Arial"/>
          <w:b/>
          <w:bCs/>
        </w:rPr>
        <w:t>14</w:t>
      </w:r>
      <w:r w:rsidRPr="00E03C51">
        <w:rPr>
          <w:rFonts w:ascii="Arial" w:hAnsi="Arial"/>
          <w:b/>
          <w:bCs/>
        </w:rPr>
        <w:t xml:space="preserve"> (per 1,000 live births)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8E74D2" w:rsidRPr="000D2E4D" w:rsidTr="000D2E4D">
        <w:tc>
          <w:tcPr>
            <w:tcW w:w="9286" w:type="dxa"/>
            <w:shd w:val="clear" w:color="auto" w:fill="auto"/>
          </w:tcPr>
          <w:p w:rsidR="008E74D2"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Cs/>
                <w:noProof/>
                <w:sz w:val="28"/>
                <w:szCs w:val="28"/>
              </w:rPr>
              <w:drawing>
                <wp:inline distT="0" distB="0" distL="0" distR="0">
                  <wp:extent cx="5319395" cy="1804670"/>
                  <wp:effectExtent l="0" t="0" r="0" b="0"/>
                  <wp:docPr id="24" name="Chart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p w:rsidR="00E94169" w:rsidRPr="00E03C51" w:rsidRDefault="00E94169" w:rsidP="00E03C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rPr>
          <w:rFonts w:ascii="Arial" w:hAnsi="Arial"/>
          <w:sz w:val="18"/>
          <w:szCs w:val="18"/>
        </w:rPr>
      </w:pPr>
      <w:r w:rsidRPr="00E03C51">
        <w:rPr>
          <w:rFonts w:ascii="Arial" w:hAnsi="Arial"/>
          <w:b/>
          <w:bCs/>
          <w:color w:val="000000"/>
          <w:sz w:val="18"/>
          <w:szCs w:val="18"/>
          <w:lang w:val="it-IT"/>
        </w:rPr>
        <w:t>Source:</w:t>
      </w:r>
      <w:r w:rsidR="005773D1">
        <w:fldChar w:fldCharType="begin"/>
      </w:r>
      <w:r w:rsidR="00025C43">
        <w:instrText>HYPERLINK "https://unstats.un.org/sdgs/indicators/database/"</w:instrText>
      </w:r>
      <w:r w:rsidR="005773D1">
        <w:fldChar w:fldCharType="separate"/>
      </w:r>
      <w:r w:rsidR="009805E6" w:rsidRPr="00E03C51">
        <w:rPr>
          <w:rStyle w:val="Hyperlink"/>
          <w:rFonts w:ascii="Arial" w:hAnsi="Arial"/>
          <w:sz w:val="18"/>
          <w:szCs w:val="18"/>
        </w:rPr>
        <w:t>https://unstats.un.org/sdgs/indicators/database/</w:t>
      </w:r>
      <w:r w:rsidR="005773D1">
        <w:fldChar w:fldCharType="end"/>
      </w:r>
    </w:p>
    <w:p w:rsidR="002179E8" w:rsidRPr="00C22521" w:rsidRDefault="002179E8" w:rsidP="00C22521">
      <w:pPr>
        <w:autoSpaceDE w:val="0"/>
        <w:autoSpaceDN w:val="0"/>
        <w:bidi w:val="0"/>
        <w:adjustRightInd w:val="0"/>
        <w:spacing w:after="0" w:line="240" w:lineRule="auto"/>
        <w:jc w:val="both"/>
        <w:rPr>
          <w:rFonts w:ascii="Times New Roman" w:hAnsi="Times New Roman" w:cs="Times New Roman"/>
          <w:sz w:val="24"/>
          <w:szCs w:val="24"/>
          <w:lang w:val="it-IT"/>
        </w:rPr>
      </w:pPr>
    </w:p>
    <w:p w:rsidR="00664406" w:rsidRPr="00C22521" w:rsidRDefault="00272204" w:rsidP="00C22521">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 xml:space="preserve">Indicator </w:t>
      </w:r>
      <w:r w:rsidR="00664406" w:rsidRPr="00C22521">
        <w:rPr>
          <w:rFonts w:ascii="Times New Roman" w:hAnsi="Times New Roman" w:cs="Times New Roman"/>
          <w:b/>
          <w:bCs/>
          <w:i/>
          <w:iCs/>
          <w:sz w:val="24"/>
          <w:szCs w:val="24"/>
        </w:rPr>
        <w:t>3.1.1 Maternal mortality ratio</w:t>
      </w:r>
    </w:p>
    <w:p w:rsidR="00664406" w:rsidRDefault="00664406" w:rsidP="00D64E7C">
      <w:pPr>
        <w:autoSpaceDE w:val="0"/>
        <w:autoSpaceDN w:val="0"/>
        <w:bidi w:val="0"/>
        <w:adjustRightInd w:val="0"/>
        <w:spacing w:after="0" w:line="240" w:lineRule="auto"/>
        <w:jc w:val="both"/>
        <w:rPr>
          <w:rFonts w:ascii="Times New Roman" w:hAnsi="Times New Roman" w:cs="Times New Roman"/>
          <w:sz w:val="24"/>
          <w:szCs w:val="24"/>
        </w:rPr>
      </w:pPr>
      <w:r w:rsidRPr="00272204">
        <w:rPr>
          <w:rFonts w:ascii="Times New Roman" w:hAnsi="Times New Roman" w:cs="Times New Roman"/>
          <w:sz w:val="24"/>
          <w:szCs w:val="24"/>
        </w:rPr>
        <w:t xml:space="preserve">Globally, maternal mortality has fallen to 216 women per 100,000 live births in 2015, with a 37% reduction from 341 deaths in 2000.  In 2018, in Palestine the maternal mortality fell to 17 women per 100,000 live births died due to complications during pregnancy or childbirth, </w:t>
      </w:r>
      <w:r w:rsidRPr="00D64E7C">
        <w:rPr>
          <w:rFonts w:ascii="Times New Roman" w:hAnsi="Times New Roman" w:cs="Times New Roman"/>
          <w:sz w:val="24"/>
          <w:szCs w:val="24"/>
        </w:rPr>
        <w:t xml:space="preserve">with a 56% reduction </w:t>
      </w:r>
      <w:r w:rsidRPr="00272204">
        <w:rPr>
          <w:rFonts w:ascii="Times New Roman" w:hAnsi="Times New Roman" w:cs="Times New Roman"/>
          <w:sz w:val="24"/>
          <w:szCs w:val="24"/>
        </w:rPr>
        <w:t xml:space="preserve">since 2009. </w:t>
      </w:r>
    </w:p>
    <w:p w:rsidR="00C22521" w:rsidRPr="00C22521" w:rsidRDefault="00C22521" w:rsidP="00C22521">
      <w:pPr>
        <w:autoSpaceDE w:val="0"/>
        <w:autoSpaceDN w:val="0"/>
        <w:bidi w:val="0"/>
        <w:adjustRightInd w:val="0"/>
        <w:spacing w:after="0" w:line="240" w:lineRule="auto"/>
        <w:jc w:val="both"/>
        <w:rPr>
          <w:rFonts w:ascii="Times New Roman" w:hAnsi="Times New Roman" w:cs="Times New Roman"/>
          <w:sz w:val="16"/>
          <w:szCs w:val="16"/>
        </w:rPr>
      </w:pPr>
    </w:p>
    <w:p w:rsidR="00664406" w:rsidRDefault="00664406" w:rsidP="00F753DB">
      <w:pPr>
        <w:tabs>
          <w:tab w:val="left" w:pos="9072"/>
        </w:tabs>
        <w:bidi w:val="0"/>
        <w:spacing w:after="0" w:line="240" w:lineRule="auto"/>
        <w:jc w:val="center"/>
        <w:rPr>
          <w:rFonts w:ascii="Arial" w:hAnsi="Arial"/>
          <w:b/>
          <w:bCs/>
        </w:rPr>
      </w:pPr>
      <w:r w:rsidRPr="00272204">
        <w:rPr>
          <w:rFonts w:ascii="Arial" w:hAnsi="Arial"/>
          <w:b/>
          <w:bCs/>
        </w:rPr>
        <w:t xml:space="preserve">Maternal Mortality </w:t>
      </w:r>
      <w:r w:rsidR="00272204" w:rsidRPr="00272204">
        <w:rPr>
          <w:rFonts w:ascii="Arial" w:hAnsi="Arial"/>
          <w:b/>
          <w:bCs/>
        </w:rPr>
        <w:t xml:space="preserve">Ratio </w:t>
      </w:r>
      <w:r w:rsidR="006F32DD" w:rsidRPr="00272204">
        <w:rPr>
          <w:rFonts w:ascii="Arial" w:hAnsi="Arial"/>
          <w:b/>
          <w:bCs/>
        </w:rPr>
        <w:t xml:space="preserve">for Selected Years </w:t>
      </w:r>
      <w:r w:rsidRPr="00272204">
        <w:rPr>
          <w:rFonts w:ascii="Arial" w:hAnsi="Arial"/>
          <w:b/>
          <w:bCs/>
        </w:rPr>
        <w:t>(</w:t>
      </w:r>
      <w:r w:rsidR="00272204" w:rsidRPr="00272204">
        <w:rPr>
          <w:rFonts w:ascii="Arial" w:hAnsi="Arial"/>
          <w:b/>
          <w:bCs/>
        </w:rPr>
        <w:t>Per 100,000 Live Births</w:t>
      </w:r>
      <w:r w:rsidRPr="00272204">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272204" w:rsidRPr="000D2E4D" w:rsidTr="000D2E4D">
        <w:tc>
          <w:tcPr>
            <w:tcW w:w="9286" w:type="dxa"/>
            <w:shd w:val="clear" w:color="auto" w:fill="auto"/>
          </w:tcPr>
          <w:p w:rsidR="00272204" w:rsidRPr="000D2E4D" w:rsidRDefault="005B122F" w:rsidP="000D2E4D">
            <w:pPr>
              <w:tabs>
                <w:tab w:val="left" w:pos="9072"/>
              </w:tabs>
              <w:bidi w:val="0"/>
              <w:spacing w:after="0" w:line="240" w:lineRule="auto"/>
              <w:jc w:val="center"/>
              <w:rPr>
                <w:rFonts w:ascii="Arial" w:hAnsi="Arial"/>
                <w:b/>
                <w:bCs/>
                <w:lang w:val="it-IT"/>
              </w:rPr>
            </w:pPr>
            <w:r>
              <w:rPr>
                <w:b/>
                <w:bCs/>
                <w:noProof/>
                <w:sz w:val="16"/>
                <w:szCs w:val="16"/>
              </w:rPr>
              <w:drawing>
                <wp:inline distT="0" distB="0" distL="0" distR="0">
                  <wp:extent cx="5701030" cy="1987550"/>
                  <wp:effectExtent l="0" t="0" r="0" b="0"/>
                  <wp:docPr id="25"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bl>
    <w:p w:rsidR="00664406" w:rsidRPr="00272204" w:rsidRDefault="00664406" w:rsidP="00CF17FE">
      <w:pPr>
        <w:bidi w:val="0"/>
        <w:rPr>
          <w:rFonts w:ascii="Arial" w:hAnsi="Arial"/>
          <w:sz w:val="18"/>
          <w:szCs w:val="18"/>
        </w:rPr>
      </w:pPr>
      <w:r w:rsidRPr="00272204">
        <w:rPr>
          <w:rFonts w:ascii="Arial" w:hAnsi="Arial"/>
          <w:b/>
          <w:bCs/>
          <w:sz w:val="18"/>
          <w:szCs w:val="18"/>
        </w:rPr>
        <w:t>Source:</w:t>
      </w:r>
      <w:r w:rsidR="00976646" w:rsidRPr="00272204">
        <w:rPr>
          <w:rFonts w:ascii="Arial" w:hAnsi="Arial"/>
          <w:b/>
          <w:bCs/>
          <w:sz w:val="18"/>
          <w:szCs w:val="18"/>
          <w:rtl/>
        </w:rPr>
        <w:t xml:space="preserve"> </w:t>
      </w:r>
      <w:r w:rsidRPr="00272204">
        <w:rPr>
          <w:rFonts w:ascii="Arial" w:hAnsi="Arial"/>
          <w:b/>
          <w:bCs/>
          <w:sz w:val="18"/>
          <w:szCs w:val="18"/>
        </w:rPr>
        <w:t>Ministry of Health</w:t>
      </w:r>
      <w:r w:rsidRPr="00272204">
        <w:rPr>
          <w:rFonts w:ascii="Arial" w:hAnsi="Arial"/>
          <w:sz w:val="18"/>
          <w:szCs w:val="18"/>
        </w:rPr>
        <w:t>.</w:t>
      </w:r>
      <w:r w:rsidR="00976646" w:rsidRPr="00272204">
        <w:rPr>
          <w:rFonts w:ascii="Arial" w:hAnsi="Arial"/>
          <w:sz w:val="18"/>
          <w:szCs w:val="18"/>
          <w:rtl/>
        </w:rPr>
        <w:t xml:space="preserve"> </w:t>
      </w:r>
      <w:r w:rsidRPr="00272204">
        <w:rPr>
          <w:rFonts w:ascii="Arial" w:hAnsi="Arial"/>
          <w:sz w:val="18"/>
          <w:szCs w:val="18"/>
        </w:rPr>
        <w:t>Annual reports 2009-</w:t>
      </w:r>
      <w:r w:rsidR="00272204">
        <w:rPr>
          <w:rFonts w:ascii="Arial" w:hAnsi="Arial"/>
          <w:sz w:val="18"/>
          <w:szCs w:val="18"/>
        </w:rPr>
        <w:t xml:space="preserve"> </w:t>
      </w:r>
      <w:r w:rsidRPr="00272204">
        <w:rPr>
          <w:rFonts w:ascii="Arial" w:hAnsi="Arial"/>
          <w:sz w:val="18"/>
          <w:szCs w:val="18"/>
        </w:rPr>
        <w:t>2016, 2018</w:t>
      </w:r>
      <w:r w:rsidR="004D289E" w:rsidRPr="00272204">
        <w:rPr>
          <w:rFonts w:ascii="Arial" w:hAnsi="Arial"/>
          <w:sz w:val="18"/>
          <w:szCs w:val="18"/>
        </w:rPr>
        <w:t>. Ramallah-</w:t>
      </w:r>
      <w:r w:rsidR="00272204">
        <w:rPr>
          <w:rFonts w:ascii="Arial" w:hAnsi="Arial"/>
          <w:sz w:val="18"/>
          <w:szCs w:val="18"/>
        </w:rPr>
        <w:t xml:space="preserve"> </w:t>
      </w:r>
      <w:r w:rsidR="004D289E" w:rsidRPr="00272204">
        <w:rPr>
          <w:rFonts w:ascii="Arial" w:hAnsi="Arial"/>
          <w:sz w:val="18"/>
          <w:szCs w:val="18"/>
        </w:rPr>
        <w:t>Palestine.</w:t>
      </w:r>
    </w:p>
    <w:p w:rsidR="00664406" w:rsidRDefault="00664406" w:rsidP="00C22521">
      <w:pPr>
        <w:autoSpaceDE w:val="0"/>
        <w:autoSpaceDN w:val="0"/>
        <w:bidi w:val="0"/>
        <w:adjustRightInd w:val="0"/>
        <w:spacing w:after="0" w:line="240" w:lineRule="auto"/>
        <w:jc w:val="both"/>
        <w:rPr>
          <w:rFonts w:ascii="Times New Roman" w:hAnsi="Times New Roman" w:cs="Times New Roman"/>
          <w:sz w:val="24"/>
          <w:szCs w:val="24"/>
        </w:rPr>
      </w:pPr>
      <w:r w:rsidRPr="00A44E81">
        <w:rPr>
          <w:rFonts w:ascii="Times New Roman" w:hAnsi="Times New Roman" w:cs="Times New Roman"/>
          <w:sz w:val="24"/>
          <w:szCs w:val="24"/>
        </w:rPr>
        <w:t xml:space="preserve">The gap between </w:t>
      </w:r>
      <w:r w:rsidR="004D289E" w:rsidRPr="00A44E81">
        <w:rPr>
          <w:rFonts w:ascii="Times New Roman" w:hAnsi="Times New Roman" w:cs="Times New Roman"/>
          <w:sz w:val="24"/>
          <w:szCs w:val="24"/>
        </w:rPr>
        <w:t xml:space="preserve">the </w:t>
      </w:r>
      <w:r w:rsidRPr="00A44E81">
        <w:rPr>
          <w:rFonts w:ascii="Times New Roman" w:hAnsi="Times New Roman" w:cs="Times New Roman"/>
          <w:sz w:val="24"/>
          <w:szCs w:val="24"/>
        </w:rPr>
        <w:t>West Bank and Gaza Strip is shrinking over time but still maternal mortality rate is higher in Gaza Strip compared to West Bank.</w:t>
      </w:r>
    </w:p>
    <w:p w:rsidR="001715BA" w:rsidRDefault="001715BA" w:rsidP="001715BA">
      <w:pPr>
        <w:autoSpaceDE w:val="0"/>
        <w:autoSpaceDN w:val="0"/>
        <w:bidi w:val="0"/>
        <w:adjustRightInd w:val="0"/>
        <w:spacing w:after="0" w:line="240" w:lineRule="auto"/>
        <w:jc w:val="both"/>
        <w:rPr>
          <w:rFonts w:ascii="Times New Roman" w:hAnsi="Times New Roman" w:cs="Times New Roman"/>
          <w:sz w:val="24"/>
          <w:szCs w:val="24"/>
        </w:rPr>
      </w:pPr>
    </w:p>
    <w:p w:rsidR="001715BA" w:rsidRDefault="001715BA" w:rsidP="001715BA">
      <w:pPr>
        <w:autoSpaceDE w:val="0"/>
        <w:autoSpaceDN w:val="0"/>
        <w:bidi w:val="0"/>
        <w:adjustRightInd w:val="0"/>
        <w:spacing w:after="0" w:line="240" w:lineRule="auto"/>
        <w:jc w:val="both"/>
        <w:rPr>
          <w:rFonts w:ascii="Times New Roman" w:hAnsi="Times New Roman" w:cs="Times New Roman"/>
          <w:sz w:val="24"/>
          <w:szCs w:val="24"/>
        </w:rPr>
      </w:pPr>
    </w:p>
    <w:p w:rsidR="001715BA" w:rsidRDefault="001715BA" w:rsidP="001715BA">
      <w:pPr>
        <w:autoSpaceDE w:val="0"/>
        <w:autoSpaceDN w:val="0"/>
        <w:bidi w:val="0"/>
        <w:adjustRightInd w:val="0"/>
        <w:spacing w:after="0" w:line="240" w:lineRule="auto"/>
        <w:jc w:val="both"/>
        <w:rPr>
          <w:rFonts w:ascii="Times New Roman" w:hAnsi="Times New Roman" w:cs="Times New Roman"/>
          <w:sz w:val="24"/>
          <w:szCs w:val="24"/>
        </w:rPr>
      </w:pPr>
    </w:p>
    <w:p w:rsidR="001715BA" w:rsidRDefault="001715BA" w:rsidP="001715BA">
      <w:pPr>
        <w:autoSpaceDE w:val="0"/>
        <w:autoSpaceDN w:val="0"/>
        <w:bidi w:val="0"/>
        <w:adjustRightInd w:val="0"/>
        <w:spacing w:after="0" w:line="240" w:lineRule="auto"/>
        <w:jc w:val="both"/>
        <w:rPr>
          <w:rFonts w:ascii="Times New Roman" w:hAnsi="Times New Roman" w:cs="Times New Roman"/>
          <w:sz w:val="24"/>
          <w:szCs w:val="24"/>
        </w:rPr>
      </w:pPr>
    </w:p>
    <w:p w:rsidR="001715BA" w:rsidRDefault="001715BA" w:rsidP="001715BA">
      <w:pPr>
        <w:autoSpaceDE w:val="0"/>
        <w:autoSpaceDN w:val="0"/>
        <w:bidi w:val="0"/>
        <w:adjustRightInd w:val="0"/>
        <w:spacing w:after="0" w:line="240" w:lineRule="auto"/>
        <w:jc w:val="both"/>
        <w:rPr>
          <w:rFonts w:ascii="Times New Roman" w:hAnsi="Times New Roman" w:cs="Times New Roman"/>
          <w:sz w:val="24"/>
          <w:szCs w:val="24"/>
        </w:rPr>
      </w:pPr>
    </w:p>
    <w:p w:rsidR="00664406" w:rsidRPr="00E03C51" w:rsidRDefault="00664406" w:rsidP="00F753DB">
      <w:pPr>
        <w:tabs>
          <w:tab w:val="left" w:pos="9072"/>
        </w:tabs>
        <w:bidi w:val="0"/>
        <w:spacing w:after="0" w:line="240" w:lineRule="auto"/>
        <w:jc w:val="center"/>
        <w:rPr>
          <w:rFonts w:ascii="Arial" w:hAnsi="Arial"/>
          <w:b/>
          <w:bCs/>
        </w:rPr>
      </w:pPr>
      <w:r w:rsidRPr="00E03C51">
        <w:rPr>
          <w:rFonts w:ascii="Arial" w:hAnsi="Arial"/>
          <w:b/>
          <w:bCs/>
        </w:rPr>
        <w:lastRenderedPageBreak/>
        <w:t xml:space="preserve">Maternal Mortality </w:t>
      </w:r>
      <w:r w:rsidR="0064509A" w:rsidRPr="00E03C51">
        <w:rPr>
          <w:rFonts w:ascii="Arial" w:hAnsi="Arial"/>
          <w:b/>
          <w:bCs/>
        </w:rPr>
        <w:t xml:space="preserve">Ratio </w:t>
      </w:r>
      <w:r w:rsidR="006F32DD" w:rsidRPr="00E03C51">
        <w:rPr>
          <w:rFonts w:ascii="Arial" w:hAnsi="Arial"/>
          <w:b/>
          <w:bCs/>
        </w:rPr>
        <w:t xml:space="preserve">for Selected Years </w:t>
      </w:r>
      <w:r w:rsidRPr="00E03C51">
        <w:rPr>
          <w:rFonts w:ascii="Arial" w:hAnsi="Arial"/>
          <w:b/>
          <w:bCs/>
        </w:rPr>
        <w:t>(</w:t>
      </w:r>
      <w:r w:rsidR="0064509A" w:rsidRPr="00E03C51">
        <w:rPr>
          <w:rFonts w:ascii="Arial" w:hAnsi="Arial"/>
          <w:b/>
          <w:bCs/>
        </w:rPr>
        <w:t>Per 100,000 Live Births</w:t>
      </w:r>
      <w:r w:rsidRPr="00E03C51">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64509A" w:rsidRPr="000D2E4D" w:rsidTr="000D2E4D">
        <w:tc>
          <w:tcPr>
            <w:tcW w:w="9286" w:type="dxa"/>
            <w:shd w:val="clear" w:color="auto" w:fill="auto"/>
          </w:tcPr>
          <w:p w:rsidR="0064509A"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noProof/>
                <w:sz w:val="24"/>
                <w:szCs w:val="24"/>
              </w:rPr>
              <w:drawing>
                <wp:inline distT="0" distB="0" distL="0" distR="0">
                  <wp:extent cx="5701030" cy="2273935"/>
                  <wp:effectExtent l="0" t="0" r="0" b="0"/>
                  <wp:docPr id="26"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bl>
    <w:p w:rsidR="004D289E" w:rsidRPr="0064509A" w:rsidRDefault="00664406" w:rsidP="00E03C51">
      <w:pPr>
        <w:bidi w:val="0"/>
        <w:spacing w:after="0"/>
        <w:rPr>
          <w:rFonts w:ascii="Arial" w:hAnsi="Arial"/>
          <w:sz w:val="18"/>
          <w:szCs w:val="18"/>
        </w:rPr>
      </w:pPr>
      <w:r w:rsidRPr="0064509A">
        <w:rPr>
          <w:rFonts w:ascii="Arial" w:hAnsi="Arial"/>
          <w:b/>
          <w:bCs/>
          <w:sz w:val="18"/>
          <w:szCs w:val="18"/>
        </w:rPr>
        <w:t>Source:</w:t>
      </w:r>
      <w:r w:rsidR="0064509A">
        <w:rPr>
          <w:rFonts w:ascii="Arial" w:hAnsi="Arial" w:hint="cs"/>
          <w:b/>
          <w:bCs/>
          <w:sz w:val="18"/>
          <w:szCs w:val="18"/>
          <w:rtl/>
        </w:rPr>
        <w:t xml:space="preserve"> </w:t>
      </w:r>
      <w:r w:rsidRPr="0064509A">
        <w:rPr>
          <w:rFonts w:ascii="Arial" w:hAnsi="Arial"/>
          <w:b/>
          <w:bCs/>
          <w:sz w:val="18"/>
          <w:szCs w:val="18"/>
        </w:rPr>
        <w:t>Ministry of Health</w:t>
      </w:r>
      <w:r w:rsidRPr="0064509A">
        <w:rPr>
          <w:rFonts w:ascii="Arial" w:hAnsi="Arial"/>
          <w:sz w:val="18"/>
          <w:szCs w:val="18"/>
        </w:rPr>
        <w:t>.</w:t>
      </w:r>
      <w:r w:rsidR="00C94299" w:rsidRPr="0064509A">
        <w:rPr>
          <w:rFonts w:ascii="Arial" w:hAnsi="Arial"/>
          <w:sz w:val="18"/>
          <w:szCs w:val="18"/>
          <w:rtl/>
        </w:rPr>
        <w:t xml:space="preserve"> </w:t>
      </w:r>
      <w:r w:rsidRPr="0064509A">
        <w:rPr>
          <w:rFonts w:ascii="Arial" w:hAnsi="Arial"/>
          <w:sz w:val="18"/>
          <w:szCs w:val="18"/>
        </w:rPr>
        <w:t>Annual reports 2015, 2016, 2018</w:t>
      </w:r>
      <w:r w:rsidR="004D289E" w:rsidRPr="0064509A">
        <w:rPr>
          <w:rFonts w:ascii="Arial" w:hAnsi="Arial"/>
          <w:sz w:val="18"/>
          <w:szCs w:val="18"/>
        </w:rPr>
        <w:t>. Ramallah-Palestine.</w:t>
      </w:r>
    </w:p>
    <w:p w:rsidR="00E03C51" w:rsidRDefault="00E03C51" w:rsidP="00E03C51">
      <w:pPr>
        <w:tabs>
          <w:tab w:val="left" w:pos="390"/>
          <w:tab w:val="left" w:pos="1140"/>
        </w:tabs>
        <w:bidi w:val="0"/>
        <w:spacing w:after="0"/>
        <w:rPr>
          <w:rFonts w:ascii="Times New Roman" w:hAnsi="Times New Roman" w:cs="Times New Roman"/>
          <w:b/>
          <w:i/>
          <w:sz w:val="24"/>
          <w:szCs w:val="24"/>
        </w:rPr>
      </w:pPr>
      <w:r>
        <w:rPr>
          <w:rFonts w:ascii="Times New Roman" w:hAnsi="Times New Roman" w:cs="Times New Roman"/>
          <w:b/>
          <w:i/>
          <w:sz w:val="24"/>
          <w:szCs w:val="24"/>
        </w:rPr>
        <w:tab/>
      </w:r>
      <w:r>
        <w:rPr>
          <w:rFonts w:ascii="Times New Roman" w:hAnsi="Times New Roman" w:cs="Times New Roman"/>
          <w:b/>
          <w:i/>
          <w:sz w:val="24"/>
          <w:szCs w:val="24"/>
        </w:rPr>
        <w:tab/>
      </w:r>
    </w:p>
    <w:p w:rsidR="00E94169" w:rsidRPr="00C22521" w:rsidRDefault="0064509A" w:rsidP="00C22521">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 xml:space="preserve">Indicator </w:t>
      </w:r>
      <w:r w:rsidR="009A3616" w:rsidRPr="00C22521">
        <w:rPr>
          <w:rFonts w:ascii="Times New Roman" w:hAnsi="Times New Roman" w:cs="Times New Roman"/>
          <w:b/>
          <w:bCs/>
          <w:i/>
          <w:iCs/>
          <w:sz w:val="24"/>
          <w:szCs w:val="24"/>
        </w:rPr>
        <w:t>3.1.2 Proportion</w:t>
      </w:r>
      <w:r w:rsidR="00E94169" w:rsidRPr="00C22521">
        <w:rPr>
          <w:rFonts w:ascii="Times New Roman" w:hAnsi="Times New Roman" w:cs="Times New Roman"/>
          <w:b/>
          <w:bCs/>
          <w:i/>
          <w:iCs/>
          <w:sz w:val="24"/>
          <w:szCs w:val="24"/>
        </w:rPr>
        <w:t xml:space="preserve"> of births attended by skilled health personnel</w:t>
      </w:r>
    </w:p>
    <w:p w:rsidR="00E94169" w:rsidRPr="00C22521" w:rsidRDefault="00E94169" w:rsidP="00C22521">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sz w:val="24"/>
          <w:szCs w:val="24"/>
        </w:rPr>
        <w:t>Death due to complications of pregnancy and childbirth are preventable with appropriate management and care, so</w:t>
      </w:r>
      <w:r w:rsidR="00C94299" w:rsidRPr="00C22521">
        <w:rPr>
          <w:rFonts w:ascii="Times New Roman" w:hAnsi="Times New Roman" w:cs="Times New Roman" w:hint="cs"/>
          <w:sz w:val="24"/>
          <w:szCs w:val="24"/>
          <w:rtl/>
        </w:rPr>
        <w:t xml:space="preserve"> </w:t>
      </w:r>
      <w:r w:rsidRPr="00C22521">
        <w:rPr>
          <w:rFonts w:ascii="Times New Roman" w:hAnsi="Times New Roman" w:cs="Times New Roman"/>
          <w:sz w:val="24"/>
          <w:szCs w:val="24"/>
        </w:rPr>
        <w:t>the presence of a trained birth attendant is essential at every delivery. Globally a significant improvement had been done since 2012 were the percentage of births that took place with the assistance of a skilled birth attendant, increased from 69% in 2012, to 81% in 2018.</w:t>
      </w:r>
    </w:p>
    <w:p w:rsidR="00E94169" w:rsidRPr="00C22521" w:rsidRDefault="00E94169" w:rsidP="00C22521">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sz w:val="24"/>
          <w:szCs w:val="24"/>
        </w:rPr>
        <w:t>In Palestine, coverage of skilled birth attendants is very high. In 2014 almost all births took place with the assistance of a skilled birth attendant (99.6 %).</w:t>
      </w:r>
    </w:p>
    <w:p w:rsidR="00E03C51" w:rsidRPr="001715BA" w:rsidRDefault="00E03C51" w:rsidP="001715BA">
      <w:pPr>
        <w:autoSpaceDE w:val="0"/>
        <w:autoSpaceDN w:val="0"/>
        <w:bidi w:val="0"/>
        <w:adjustRightInd w:val="0"/>
        <w:spacing w:after="0" w:line="240" w:lineRule="auto"/>
        <w:jc w:val="both"/>
        <w:rPr>
          <w:rFonts w:ascii="Times New Roman" w:hAnsi="Times New Roman" w:cs="Times New Roman"/>
          <w:sz w:val="16"/>
          <w:szCs w:val="16"/>
        </w:rPr>
      </w:pPr>
    </w:p>
    <w:p w:rsidR="006F32DD" w:rsidRDefault="00E94169" w:rsidP="00F753DB">
      <w:pPr>
        <w:tabs>
          <w:tab w:val="left" w:pos="9072"/>
        </w:tabs>
        <w:bidi w:val="0"/>
        <w:spacing w:after="0" w:line="240" w:lineRule="auto"/>
        <w:jc w:val="center"/>
        <w:rPr>
          <w:rFonts w:ascii="Arial" w:hAnsi="Arial"/>
          <w:b/>
          <w:bCs/>
        </w:rPr>
      </w:pPr>
      <w:r w:rsidRPr="00E03C51">
        <w:rPr>
          <w:rFonts w:ascii="Arial" w:hAnsi="Arial"/>
          <w:b/>
          <w:bCs/>
        </w:rPr>
        <w:t xml:space="preserve">Proportion of </w:t>
      </w:r>
      <w:r w:rsidR="0064509A" w:rsidRPr="00E03C51">
        <w:rPr>
          <w:rFonts w:ascii="Arial" w:hAnsi="Arial"/>
          <w:b/>
          <w:bCs/>
        </w:rPr>
        <w:t xml:space="preserve">Births Attended </w:t>
      </w:r>
      <w:r w:rsidRPr="00E03C51">
        <w:rPr>
          <w:rFonts w:ascii="Arial" w:hAnsi="Arial"/>
          <w:b/>
          <w:bCs/>
        </w:rPr>
        <w:t xml:space="preserve">by </w:t>
      </w:r>
      <w:r w:rsidR="0064509A" w:rsidRPr="00E03C51">
        <w:rPr>
          <w:rFonts w:ascii="Arial" w:hAnsi="Arial"/>
          <w:b/>
          <w:bCs/>
        </w:rPr>
        <w:t xml:space="preserve">Skilled Health Personnel </w:t>
      </w:r>
      <w:r w:rsidR="006F32DD" w:rsidRPr="00E03C51">
        <w:rPr>
          <w:rFonts w:ascii="Arial" w:hAnsi="Arial"/>
          <w:b/>
          <w:bCs/>
        </w:rPr>
        <w:t>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E03C51" w:rsidRPr="000D2E4D" w:rsidTr="000D2E4D">
        <w:tc>
          <w:tcPr>
            <w:tcW w:w="9286" w:type="dxa"/>
            <w:shd w:val="clear" w:color="auto" w:fill="auto"/>
          </w:tcPr>
          <w:p w:rsidR="00E03C51"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bCs/>
                <w:noProof/>
              </w:rPr>
              <w:drawing>
                <wp:inline distT="0" distB="0" distL="0" distR="0">
                  <wp:extent cx="5637530" cy="2449195"/>
                  <wp:effectExtent l="0" t="0" r="0" b="0"/>
                  <wp:docPr id="27" name="Chart 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bl>
    <w:p w:rsidR="00876568" w:rsidRPr="00876568" w:rsidRDefault="00876568" w:rsidP="00876568">
      <w:pPr>
        <w:tabs>
          <w:tab w:val="left" w:pos="9072"/>
        </w:tabs>
        <w:bidi w:val="0"/>
        <w:spacing w:after="0"/>
        <w:jc w:val="both"/>
        <w:rPr>
          <w:rFonts w:ascii="Arial" w:hAnsi="Arial"/>
          <w:b/>
          <w:bCs/>
          <w:sz w:val="18"/>
          <w:szCs w:val="18"/>
        </w:rPr>
      </w:pPr>
      <w:r w:rsidRPr="00876568">
        <w:rPr>
          <w:rFonts w:ascii="Arial" w:hAnsi="Arial"/>
          <w:b/>
          <w:bCs/>
          <w:sz w:val="18"/>
          <w:szCs w:val="18"/>
        </w:rPr>
        <w:t xml:space="preserve">Source:  Palestinian Central Bureau of Statistics, </w:t>
      </w:r>
      <w:r w:rsidRPr="00876568">
        <w:rPr>
          <w:rFonts w:ascii="Arial" w:hAnsi="Arial"/>
          <w:sz w:val="18"/>
          <w:szCs w:val="18"/>
        </w:rPr>
        <w:t>Health Surveys 2000 Database</w:t>
      </w:r>
      <w:r w:rsidRPr="00876568">
        <w:rPr>
          <w:rFonts w:ascii="Arial" w:hAnsi="Arial"/>
          <w:b/>
          <w:bCs/>
          <w:sz w:val="18"/>
          <w:szCs w:val="18"/>
        </w:rPr>
        <w:t xml:space="preserve">. </w:t>
      </w:r>
      <w:r w:rsidRPr="00876568">
        <w:rPr>
          <w:rFonts w:ascii="Arial" w:hAnsi="Arial"/>
          <w:sz w:val="18"/>
          <w:szCs w:val="18"/>
        </w:rPr>
        <w:t>Ramallah – Palestine.</w:t>
      </w:r>
    </w:p>
    <w:p w:rsidR="00876568" w:rsidRPr="00876568" w:rsidRDefault="00876568" w:rsidP="00876568">
      <w:pPr>
        <w:tabs>
          <w:tab w:val="left" w:pos="9072"/>
        </w:tabs>
        <w:bidi w:val="0"/>
        <w:spacing w:after="0"/>
        <w:ind w:left="720"/>
        <w:jc w:val="both"/>
        <w:rPr>
          <w:rFonts w:ascii="Arial" w:hAnsi="Arial"/>
          <w:b/>
          <w:bCs/>
          <w:sz w:val="18"/>
          <w:szCs w:val="18"/>
        </w:rPr>
      </w:pPr>
      <w:r w:rsidRPr="00876568">
        <w:rPr>
          <w:rFonts w:ascii="Arial" w:hAnsi="Arial"/>
          <w:b/>
          <w:bCs/>
          <w:sz w:val="18"/>
          <w:szCs w:val="18"/>
        </w:rPr>
        <w:t xml:space="preserve">Palestinian Central Bureau of Statistics, </w:t>
      </w:r>
      <w:r w:rsidRPr="00876568">
        <w:rPr>
          <w:rFonts w:ascii="Arial" w:hAnsi="Arial"/>
          <w:sz w:val="18"/>
          <w:szCs w:val="18"/>
        </w:rPr>
        <w:t>Palestinian Family Health Survey 2006 Database. Ramallah– Palestine.</w:t>
      </w:r>
    </w:p>
    <w:p w:rsidR="00876568" w:rsidRPr="00876568" w:rsidRDefault="00876568" w:rsidP="00876568">
      <w:pPr>
        <w:tabs>
          <w:tab w:val="left" w:pos="9072"/>
        </w:tabs>
        <w:bidi w:val="0"/>
        <w:spacing w:after="0"/>
        <w:ind w:left="720"/>
        <w:jc w:val="both"/>
        <w:rPr>
          <w:rFonts w:ascii="Arial" w:hAnsi="Arial"/>
          <w:b/>
          <w:bCs/>
          <w:sz w:val="18"/>
          <w:szCs w:val="18"/>
        </w:rPr>
      </w:pPr>
      <w:r w:rsidRPr="00876568">
        <w:rPr>
          <w:rFonts w:ascii="Arial" w:hAnsi="Arial"/>
          <w:b/>
          <w:bCs/>
          <w:sz w:val="18"/>
          <w:szCs w:val="18"/>
        </w:rPr>
        <w:t xml:space="preserve">Palestinian Central Bureau of Statistics, </w:t>
      </w:r>
      <w:r w:rsidRPr="00876568">
        <w:rPr>
          <w:rFonts w:ascii="Arial" w:hAnsi="Arial"/>
          <w:sz w:val="18"/>
          <w:szCs w:val="18"/>
        </w:rPr>
        <w:t>Palestinian Multiple Indicator Cluster Survey 2014 Database. Ramallah – Palestine</w:t>
      </w:r>
    </w:p>
    <w:p w:rsidR="00140FF3" w:rsidRPr="00876568" w:rsidRDefault="00140FF3" w:rsidP="001715BA">
      <w:pPr>
        <w:autoSpaceDE w:val="0"/>
        <w:autoSpaceDN w:val="0"/>
        <w:bidi w:val="0"/>
        <w:adjustRightInd w:val="0"/>
        <w:spacing w:after="0" w:line="240" w:lineRule="auto"/>
        <w:jc w:val="both"/>
        <w:rPr>
          <w:rStyle w:val="Strong"/>
          <w:rFonts w:ascii="Times New Roman" w:hAnsi="Times New Roman" w:cs="Times New Roman"/>
          <w:b w:val="0"/>
          <w:bCs w:val="0"/>
          <w:sz w:val="16"/>
          <w:szCs w:val="16"/>
        </w:rPr>
      </w:pPr>
    </w:p>
    <w:p w:rsidR="005A08F3" w:rsidRPr="00C22521" w:rsidRDefault="0064509A" w:rsidP="001715BA">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Indicator</w:t>
      </w:r>
      <w:r w:rsidR="005A08F3" w:rsidRPr="00C22521">
        <w:rPr>
          <w:rFonts w:ascii="Times New Roman" w:hAnsi="Times New Roman" w:cs="Times New Roman"/>
          <w:b/>
          <w:bCs/>
          <w:i/>
          <w:iCs/>
          <w:sz w:val="24"/>
          <w:szCs w:val="24"/>
        </w:rPr>
        <w:t xml:space="preserve"> 3.2.1  Under 5 mortality rate;</w:t>
      </w:r>
      <w:r w:rsidR="001715BA">
        <w:rPr>
          <w:rFonts w:ascii="Times New Roman" w:hAnsi="Times New Roman" w:cs="Times New Roman"/>
          <w:b/>
          <w:bCs/>
          <w:i/>
          <w:iCs/>
          <w:sz w:val="24"/>
          <w:szCs w:val="24"/>
        </w:rPr>
        <w:t xml:space="preserve"> and </w:t>
      </w:r>
      <w:r w:rsidRPr="00C22521">
        <w:rPr>
          <w:rFonts w:ascii="Times New Roman" w:hAnsi="Times New Roman" w:cs="Times New Roman"/>
          <w:b/>
          <w:bCs/>
          <w:i/>
          <w:iCs/>
          <w:sz w:val="24"/>
          <w:szCs w:val="24"/>
        </w:rPr>
        <w:t>Indicator</w:t>
      </w:r>
      <w:r w:rsidR="005A08F3" w:rsidRPr="00C22521">
        <w:rPr>
          <w:rFonts w:ascii="Times New Roman" w:hAnsi="Times New Roman" w:cs="Times New Roman"/>
          <w:b/>
          <w:bCs/>
          <w:i/>
          <w:iCs/>
          <w:sz w:val="24"/>
          <w:szCs w:val="24"/>
        </w:rPr>
        <w:t xml:space="preserve"> 3.2.2  </w:t>
      </w:r>
      <w:r w:rsidR="00447963" w:rsidRPr="00C22521">
        <w:rPr>
          <w:rFonts w:ascii="Times New Roman" w:hAnsi="Times New Roman" w:cs="Times New Roman"/>
          <w:b/>
          <w:bCs/>
          <w:i/>
          <w:iCs/>
          <w:sz w:val="24"/>
          <w:szCs w:val="24"/>
        </w:rPr>
        <w:t>Neonatal</w:t>
      </w:r>
      <w:r w:rsidR="005A08F3" w:rsidRPr="00C22521">
        <w:rPr>
          <w:rFonts w:ascii="Times New Roman" w:hAnsi="Times New Roman" w:cs="Times New Roman"/>
          <w:b/>
          <w:bCs/>
          <w:i/>
          <w:iCs/>
          <w:sz w:val="24"/>
          <w:szCs w:val="24"/>
        </w:rPr>
        <w:t xml:space="preserve"> mortality rate</w:t>
      </w:r>
    </w:p>
    <w:p w:rsidR="005A08F3" w:rsidRPr="00C22521" w:rsidRDefault="005A08F3" w:rsidP="00C22521">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sz w:val="24"/>
          <w:szCs w:val="24"/>
        </w:rPr>
        <w:t xml:space="preserve">In Palestine, there have been tangible improvements on national health status and Palestine managed to met the SDGs target of reducing neonatal mortality to at least as low as 12 per 1,000 live births and under-5 mortality to at least as low as 25 per 1,000 live births.  Where, the under-5 mortality rate in Palestine fell to 21.7 deaths per 1,000 live births in 2014, a 7.3% </w:t>
      </w:r>
      <w:r w:rsidRPr="00C22521">
        <w:rPr>
          <w:rFonts w:ascii="Times New Roman" w:hAnsi="Times New Roman" w:cs="Times New Roman"/>
          <w:sz w:val="24"/>
          <w:szCs w:val="24"/>
        </w:rPr>
        <w:lastRenderedPageBreak/>
        <w:t>reduction from 23.4 deaths in 2010, and an overall reduction of</w:t>
      </w:r>
      <w:r w:rsidR="0064509A" w:rsidRPr="00C22521">
        <w:rPr>
          <w:rFonts w:ascii="Times New Roman" w:hAnsi="Times New Roman" w:cs="Times New Roman"/>
          <w:sz w:val="24"/>
          <w:szCs w:val="24"/>
        </w:rPr>
        <w:t xml:space="preserve"> </w:t>
      </w:r>
      <w:r w:rsidRPr="00C22521">
        <w:rPr>
          <w:rFonts w:ascii="Times New Roman" w:hAnsi="Times New Roman" w:cs="Times New Roman"/>
          <w:sz w:val="24"/>
          <w:szCs w:val="24"/>
        </w:rPr>
        <w:t xml:space="preserve">22% from 28 deaths per 1,000 live births in 2000. </w:t>
      </w:r>
    </w:p>
    <w:p w:rsidR="00F753DB" w:rsidRDefault="005A08F3" w:rsidP="00C22521">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sz w:val="24"/>
          <w:szCs w:val="24"/>
        </w:rPr>
        <w:t>Meanwhile, infant (less than one year old) mortality rates have decreased to 18.2 per 1,000 live births in 2014, and the neonatal mortality (within 28 days from birth) has continued to decline from 15 deaths per 1,000 live births in 2000 to 11.2 in 2014, with a 27% reduction. However neonatal mortality still account for most of infant mortality and half of under-five child deaths, which could be prevented.</w:t>
      </w:r>
    </w:p>
    <w:p w:rsidR="00E4598C" w:rsidRPr="00E4598C" w:rsidRDefault="00E4598C" w:rsidP="00C22521">
      <w:pPr>
        <w:autoSpaceDE w:val="0"/>
        <w:autoSpaceDN w:val="0"/>
        <w:bidi w:val="0"/>
        <w:adjustRightInd w:val="0"/>
        <w:spacing w:after="0" w:line="240" w:lineRule="auto"/>
        <w:jc w:val="both"/>
        <w:rPr>
          <w:rFonts w:ascii="Times New Roman" w:hAnsi="Times New Roman" w:cs="Times New Roman"/>
          <w:sz w:val="16"/>
          <w:szCs w:val="16"/>
        </w:rPr>
      </w:pPr>
    </w:p>
    <w:p w:rsidR="005A08F3" w:rsidRPr="00876568" w:rsidRDefault="005A08F3" w:rsidP="00E4598C">
      <w:pPr>
        <w:tabs>
          <w:tab w:val="left" w:pos="9072"/>
        </w:tabs>
        <w:bidi w:val="0"/>
        <w:spacing w:after="0" w:line="240" w:lineRule="auto"/>
        <w:jc w:val="center"/>
        <w:rPr>
          <w:rFonts w:ascii="Arial" w:hAnsi="Arial"/>
          <w:b/>
          <w:bCs/>
        </w:rPr>
      </w:pPr>
      <w:r w:rsidRPr="00876568">
        <w:rPr>
          <w:rFonts w:ascii="Arial" w:hAnsi="Arial"/>
          <w:b/>
          <w:bCs/>
        </w:rPr>
        <w:t>Under</w:t>
      </w:r>
      <w:r w:rsidR="007A44C8" w:rsidRPr="00876568">
        <w:rPr>
          <w:rFonts w:ascii="Arial" w:hAnsi="Arial"/>
          <w:b/>
          <w:bCs/>
        </w:rPr>
        <w:t xml:space="preserve">-Five </w:t>
      </w:r>
      <w:r w:rsidRPr="00876568">
        <w:rPr>
          <w:rFonts w:ascii="Arial" w:hAnsi="Arial"/>
          <w:b/>
          <w:bCs/>
        </w:rPr>
        <w:t xml:space="preserve">Mortality </w:t>
      </w:r>
      <w:r w:rsidR="007A44C8" w:rsidRPr="00876568">
        <w:rPr>
          <w:rFonts w:ascii="Arial" w:hAnsi="Arial"/>
          <w:b/>
          <w:bCs/>
        </w:rPr>
        <w:t>Rate</w:t>
      </w:r>
      <w:r w:rsidRPr="00876568">
        <w:rPr>
          <w:rFonts w:ascii="Arial" w:hAnsi="Arial"/>
          <w:b/>
          <w:bCs/>
        </w:rPr>
        <w:t xml:space="preserve"> and Neonatal Mortality </w:t>
      </w:r>
      <w:r w:rsidR="007A44C8" w:rsidRPr="00876568">
        <w:rPr>
          <w:rFonts w:ascii="Arial" w:hAnsi="Arial"/>
          <w:b/>
          <w:bCs/>
        </w:rPr>
        <w:t>Rate</w:t>
      </w:r>
      <w:r w:rsidRPr="00876568">
        <w:rPr>
          <w:rFonts w:ascii="Arial" w:hAnsi="Arial"/>
          <w:b/>
          <w:bCs/>
        </w:rPr>
        <w:t>, for Selected Years (</w:t>
      </w:r>
      <w:r w:rsidR="0064509A" w:rsidRPr="00876568">
        <w:rPr>
          <w:rFonts w:ascii="Arial" w:hAnsi="Arial"/>
          <w:b/>
          <w:bCs/>
        </w:rPr>
        <w:t>Per 1,000 Live Births</w:t>
      </w:r>
      <w:r w:rsidRPr="00876568">
        <w:rPr>
          <w:rFonts w:ascii="Arial" w:hAnsi="Arial"/>
          <w:b/>
          <w:bCs/>
        </w:rPr>
        <w: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89"/>
        <w:gridCol w:w="4797"/>
      </w:tblGrid>
      <w:tr w:rsidR="007A44C8" w:rsidRPr="000D2E4D" w:rsidTr="000D2E4D">
        <w:trPr>
          <w:trHeight w:val="4200"/>
          <w:jc w:val="center"/>
        </w:trPr>
        <w:tc>
          <w:tcPr>
            <w:tcW w:w="4547" w:type="dxa"/>
            <w:shd w:val="clear" w:color="auto" w:fill="auto"/>
          </w:tcPr>
          <w:p w:rsidR="007A44C8" w:rsidRPr="000D2E4D" w:rsidRDefault="005B122F" w:rsidP="000D2E4D">
            <w:pPr>
              <w:bidi w:val="0"/>
              <w:spacing w:after="0" w:line="240" w:lineRule="auto"/>
              <w:rPr>
                <w:rFonts w:ascii="Times New Roman" w:hAnsi="Times New Roman" w:cs="Times New Roman"/>
                <w:b/>
                <w:bCs/>
                <w:sz w:val="28"/>
                <w:szCs w:val="28"/>
                <w:rtl/>
                <w:lang w:val="it-IT"/>
              </w:rPr>
            </w:pPr>
            <w:r>
              <w:rPr>
                <w:rFonts w:ascii="Times New Roman" w:hAnsi="Times New Roman" w:cs="Times New Roman"/>
                <w:b/>
                <w:bCs/>
                <w:noProof/>
                <w:sz w:val="28"/>
                <w:szCs w:val="28"/>
              </w:rPr>
              <w:drawing>
                <wp:inline distT="0" distB="0" distL="0" distR="0">
                  <wp:extent cx="2719070" cy="2600325"/>
                  <wp:effectExtent l="0" t="0" r="0" b="0"/>
                  <wp:docPr id="28" name="Chart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c>
          <w:tcPr>
            <w:tcW w:w="4548" w:type="dxa"/>
            <w:shd w:val="clear" w:color="auto" w:fill="auto"/>
          </w:tcPr>
          <w:p w:rsidR="007A44C8" w:rsidRPr="000D2E4D" w:rsidRDefault="005B122F" w:rsidP="000D2E4D">
            <w:pPr>
              <w:bidi w:val="0"/>
              <w:spacing w:after="0"/>
              <w:rPr>
                <w:rFonts w:ascii="Times New Roman" w:hAnsi="Times New Roman" w:cs="Times New Roman"/>
                <w:b/>
                <w:bCs/>
                <w:sz w:val="28"/>
                <w:szCs w:val="28"/>
                <w:rtl/>
              </w:rPr>
            </w:pPr>
            <w:r>
              <w:rPr>
                <w:rFonts w:ascii="Times New Roman" w:hAnsi="Times New Roman" w:cs="Times New Roman"/>
                <w:b/>
                <w:bCs/>
                <w:noProof/>
                <w:sz w:val="28"/>
                <w:szCs w:val="28"/>
              </w:rPr>
              <w:drawing>
                <wp:inline distT="0" distB="0" distL="0" distR="0">
                  <wp:extent cx="2910205" cy="2600325"/>
                  <wp:effectExtent l="0" t="0" r="4445" b="0"/>
                  <wp:docPr id="29" name="Chart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rsidR="006A2F3C" w:rsidRPr="006A2F3C" w:rsidRDefault="005A08F3" w:rsidP="007C2D25">
      <w:pPr>
        <w:bidi w:val="0"/>
        <w:spacing w:after="0"/>
        <w:rPr>
          <w:rStyle w:val="Strong"/>
          <w:rFonts w:ascii="Times New Roman" w:hAnsi="Times New Roman" w:cs="Times New Roman"/>
          <w:b w:val="0"/>
          <w:bCs w:val="0"/>
          <w:sz w:val="18"/>
          <w:szCs w:val="18"/>
        </w:rPr>
      </w:pPr>
      <w:r w:rsidRPr="007A44C8">
        <w:rPr>
          <w:rFonts w:ascii="Times New Roman" w:hAnsi="Times New Roman" w:cs="Times New Roman"/>
          <w:b/>
          <w:bCs/>
          <w:sz w:val="18"/>
          <w:szCs w:val="18"/>
        </w:rPr>
        <w:t>Source:</w:t>
      </w:r>
      <w:r w:rsidR="006A2F3C" w:rsidRPr="006A2F3C">
        <w:rPr>
          <w:rFonts w:ascii="Arial" w:hAnsi="Arial"/>
          <w:b/>
          <w:bCs/>
          <w:sz w:val="24"/>
          <w:szCs w:val="24"/>
          <w:rtl/>
        </w:rPr>
        <w:t xml:space="preserve"> </w:t>
      </w:r>
      <w:r w:rsidR="006A2F3C" w:rsidRPr="006A2F3C">
        <w:rPr>
          <w:rFonts w:ascii="Arial" w:hAnsi="Arial"/>
          <w:b/>
          <w:bCs/>
          <w:sz w:val="18"/>
          <w:szCs w:val="18"/>
        </w:rPr>
        <w:t>Palestinian Central Bureau of statistics</w:t>
      </w:r>
      <w:r w:rsidR="006A2F3C" w:rsidRPr="006A2F3C">
        <w:rPr>
          <w:rFonts w:ascii="Arial" w:hAnsi="Arial"/>
          <w:sz w:val="18"/>
          <w:szCs w:val="18"/>
        </w:rPr>
        <w:t xml:space="preserve">. Health Surveys 2000 Database. </w:t>
      </w:r>
      <w:r w:rsidR="006A2F3C" w:rsidRPr="006A2F3C">
        <w:rPr>
          <w:rStyle w:val="Strong"/>
          <w:rFonts w:ascii="Arial" w:hAnsi="Arial"/>
          <w:b w:val="0"/>
          <w:bCs w:val="0"/>
          <w:sz w:val="18"/>
          <w:szCs w:val="18"/>
        </w:rPr>
        <w:t>Ramallah-Palestine.</w:t>
      </w:r>
    </w:p>
    <w:p w:rsidR="006A2F3C" w:rsidRPr="006A2F3C" w:rsidRDefault="006A2F3C" w:rsidP="007C2D25">
      <w:pPr>
        <w:bidi w:val="0"/>
        <w:spacing w:after="0"/>
        <w:ind w:left="630"/>
        <w:rPr>
          <w:rStyle w:val="Strong"/>
          <w:rFonts w:ascii="Arial" w:hAnsi="Arial"/>
          <w:b w:val="0"/>
          <w:bCs w:val="0"/>
          <w:sz w:val="18"/>
          <w:szCs w:val="18"/>
        </w:rPr>
      </w:pPr>
      <w:r w:rsidRPr="006A2F3C">
        <w:rPr>
          <w:rFonts w:ascii="Arial" w:hAnsi="Arial"/>
          <w:b/>
          <w:bCs/>
          <w:sz w:val="18"/>
          <w:szCs w:val="18"/>
        </w:rPr>
        <w:t>Palestinian Central Bureau of statistics</w:t>
      </w:r>
      <w:r w:rsidRPr="006A2F3C">
        <w:rPr>
          <w:rFonts w:ascii="Arial" w:hAnsi="Arial"/>
          <w:sz w:val="18"/>
          <w:szCs w:val="18"/>
        </w:rPr>
        <w:t xml:space="preserve">. Demographic Survey 2004 </w:t>
      </w:r>
      <w:proofErr w:type="spellStart"/>
      <w:r w:rsidRPr="006A2F3C">
        <w:rPr>
          <w:rFonts w:ascii="Arial" w:hAnsi="Arial"/>
          <w:sz w:val="18"/>
          <w:szCs w:val="18"/>
        </w:rPr>
        <w:t>Database.</w:t>
      </w:r>
      <w:r w:rsidRPr="006A2F3C">
        <w:rPr>
          <w:rStyle w:val="Strong"/>
          <w:rFonts w:ascii="Arial" w:hAnsi="Arial"/>
          <w:b w:val="0"/>
          <w:bCs w:val="0"/>
          <w:sz w:val="18"/>
          <w:szCs w:val="18"/>
        </w:rPr>
        <w:t>Ramallah</w:t>
      </w:r>
      <w:proofErr w:type="spellEnd"/>
      <w:r w:rsidRPr="006A2F3C">
        <w:rPr>
          <w:rStyle w:val="Strong"/>
          <w:rFonts w:ascii="Arial" w:hAnsi="Arial"/>
          <w:b w:val="0"/>
          <w:bCs w:val="0"/>
          <w:sz w:val="18"/>
          <w:szCs w:val="18"/>
        </w:rPr>
        <w:t>-Palestine.</w:t>
      </w:r>
    </w:p>
    <w:p w:rsidR="006A2F3C" w:rsidRPr="006A2F3C" w:rsidRDefault="006A2F3C" w:rsidP="007C2D25">
      <w:pPr>
        <w:bidi w:val="0"/>
        <w:spacing w:after="0"/>
        <w:ind w:left="630"/>
        <w:rPr>
          <w:rStyle w:val="Strong"/>
          <w:rFonts w:ascii="Arial" w:hAnsi="Arial"/>
          <w:b w:val="0"/>
          <w:bCs w:val="0"/>
          <w:sz w:val="18"/>
          <w:szCs w:val="18"/>
        </w:rPr>
      </w:pPr>
      <w:r w:rsidRPr="006A2F3C">
        <w:rPr>
          <w:rFonts w:ascii="Arial" w:hAnsi="Arial"/>
          <w:b/>
          <w:bCs/>
          <w:sz w:val="18"/>
          <w:szCs w:val="18"/>
        </w:rPr>
        <w:t xml:space="preserve">Palestinian Central Bureau of </w:t>
      </w:r>
      <w:proofErr w:type="spellStart"/>
      <w:r w:rsidRPr="006A2F3C">
        <w:rPr>
          <w:rFonts w:ascii="Arial" w:hAnsi="Arial"/>
          <w:b/>
          <w:bCs/>
          <w:sz w:val="18"/>
          <w:szCs w:val="18"/>
        </w:rPr>
        <w:t>statistics</w:t>
      </w:r>
      <w:r w:rsidRPr="006A2F3C">
        <w:rPr>
          <w:rFonts w:ascii="Arial" w:hAnsi="Arial"/>
          <w:sz w:val="18"/>
          <w:szCs w:val="18"/>
        </w:rPr>
        <w:t>.Palestinian</w:t>
      </w:r>
      <w:proofErr w:type="spellEnd"/>
      <w:r w:rsidRPr="006A2F3C">
        <w:rPr>
          <w:rFonts w:ascii="Arial" w:hAnsi="Arial"/>
          <w:sz w:val="18"/>
          <w:szCs w:val="18"/>
        </w:rPr>
        <w:t xml:space="preserve"> Family Health Survey 2006 Database. </w:t>
      </w:r>
      <w:r w:rsidRPr="006A2F3C">
        <w:rPr>
          <w:rStyle w:val="Strong"/>
          <w:rFonts w:ascii="Arial" w:hAnsi="Arial"/>
          <w:b w:val="0"/>
          <w:bCs w:val="0"/>
          <w:sz w:val="18"/>
          <w:szCs w:val="18"/>
        </w:rPr>
        <w:t>Ramallah-Palestine.</w:t>
      </w:r>
    </w:p>
    <w:p w:rsidR="006A2F3C" w:rsidRPr="006A2F3C" w:rsidRDefault="006A2F3C" w:rsidP="007C2D25">
      <w:pPr>
        <w:bidi w:val="0"/>
        <w:spacing w:after="0"/>
        <w:ind w:left="630"/>
        <w:rPr>
          <w:rStyle w:val="Strong"/>
          <w:rFonts w:ascii="Arial" w:hAnsi="Arial"/>
          <w:b w:val="0"/>
          <w:bCs w:val="0"/>
          <w:sz w:val="18"/>
          <w:szCs w:val="18"/>
        </w:rPr>
      </w:pPr>
      <w:r w:rsidRPr="006A2F3C">
        <w:rPr>
          <w:rFonts w:ascii="Arial" w:hAnsi="Arial"/>
          <w:b/>
          <w:bCs/>
          <w:sz w:val="18"/>
          <w:szCs w:val="18"/>
        </w:rPr>
        <w:t>Palestinian Central Bureau of statistics</w:t>
      </w:r>
      <w:r w:rsidRPr="006A2F3C">
        <w:rPr>
          <w:rFonts w:ascii="Arial" w:hAnsi="Arial"/>
          <w:sz w:val="18"/>
          <w:szCs w:val="18"/>
        </w:rPr>
        <w:t xml:space="preserve">. Palestinian Family Survey 2010 Database. </w:t>
      </w:r>
      <w:r w:rsidRPr="006A2F3C">
        <w:rPr>
          <w:rStyle w:val="Strong"/>
          <w:rFonts w:ascii="Arial" w:hAnsi="Arial"/>
          <w:b w:val="0"/>
          <w:bCs w:val="0"/>
          <w:sz w:val="18"/>
          <w:szCs w:val="18"/>
        </w:rPr>
        <w:t>Ramallah-Palestine.</w:t>
      </w:r>
    </w:p>
    <w:p w:rsidR="006A2F3C" w:rsidRPr="006A2F3C" w:rsidRDefault="006A2F3C" w:rsidP="007C2D25">
      <w:pPr>
        <w:bidi w:val="0"/>
        <w:spacing w:after="0"/>
        <w:ind w:left="630"/>
        <w:rPr>
          <w:rStyle w:val="Strong"/>
          <w:rFonts w:ascii="Arial" w:hAnsi="Arial"/>
          <w:b w:val="0"/>
          <w:bCs w:val="0"/>
          <w:sz w:val="18"/>
          <w:szCs w:val="18"/>
        </w:rPr>
      </w:pPr>
      <w:r w:rsidRPr="006A2F3C">
        <w:rPr>
          <w:rFonts w:ascii="Arial" w:hAnsi="Arial"/>
          <w:b/>
          <w:bCs/>
          <w:sz w:val="18"/>
          <w:szCs w:val="18"/>
        </w:rPr>
        <w:t>Palestinian Central Bureau of statistics</w:t>
      </w:r>
      <w:r w:rsidRPr="006A2F3C">
        <w:rPr>
          <w:rFonts w:ascii="Arial" w:hAnsi="Arial"/>
          <w:sz w:val="18"/>
          <w:szCs w:val="18"/>
        </w:rPr>
        <w:t xml:space="preserve">.  Palestinian Multiple Indicator Cluster Survey 2014 Database. </w:t>
      </w:r>
      <w:r w:rsidRPr="006A2F3C">
        <w:rPr>
          <w:rStyle w:val="Strong"/>
          <w:rFonts w:ascii="Arial" w:hAnsi="Arial"/>
          <w:b w:val="0"/>
          <w:bCs w:val="0"/>
          <w:sz w:val="18"/>
          <w:szCs w:val="18"/>
        </w:rPr>
        <w:t>Ramallah-Palestine.</w:t>
      </w:r>
    </w:p>
    <w:p w:rsidR="00EE0D5B" w:rsidRDefault="00EE0D5B" w:rsidP="00C22521">
      <w:pPr>
        <w:autoSpaceDE w:val="0"/>
        <w:autoSpaceDN w:val="0"/>
        <w:bidi w:val="0"/>
        <w:adjustRightInd w:val="0"/>
        <w:spacing w:after="0" w:line="240" w:lineRule="auto"/>
        <w:jc w:val="both"/>
        <w:rPr>
          <w:rFonts w:ascii="Times New Roman" w:hAnsi="Times New Roman" w:cs="Times New Roman"/>
          <w:sz w:val="24"/>
          <w:szCs w:val="24"/>
        </w:rPr>
      </w:pPr>
    </w:p>
    <w:p w:rsidR="005A08F3" w:rsidRDefault="005A08F3" w:rsidP="00EE0D5B">
      <w:pPr>
        <w:autoSpaceDE w:val="0"/>
        <w:autoSpaceDN w:val="0"/>
        <w:bidi w:val="0"/>
        <w:adjustRightInd w:val="0"/>
        <w:spacing w:after="0" w:line="240" w:lineRule="auto"/>
        <w:jc w:val="both"/>
        <w:rPr>
          <w:rFonts w:ascii="Times New Roman" w:hAnsi="Times New Roman" w:cs="Times New Roman"/>
          <w:sz w:val="24"/>
          <w:szCs w:val="24"/>
        </w:rPr>
      </w:pPr>
      <w:r w:rsidRPr="00A44E81">
        <w:rPr>
          <w:rFonts w:ascii="Times New Roman" w:hAnsi="Times New Roman" w:cs="Times New Roman"/>
          <w:sz w:val="24"/>
          <w:szCs w:val="24"/>
        </w:rPr>
        <w:t xml:space="preserve">In the regional level in Palestine, mortality rates varied between Gaza Strip and the West Bank. In 2014, the neonatal and under-5 mortality rates were higher in Gaza Strip (11.5 and </w:t>
      </w:r>
      <w:r w:rsidRPr="007A44C8">
        <w:rPr>
          <w:rFonts w:ascii="Times New Roman" w:hAnsi="Times New Roman" w:cs="Times New Roman"/>
          <w:sz w:val="24"/>
          <w:szCs w:val="24"/>
        </w:rPr>
        <w:t>23.7 per 1000 live births) compared to the West Bank (10.9 and 20.0 per 1000 live births).</w:t>
      </w:r>
    </w:p>
    <w:p w:rsidR="00876568" w:rsidRPr="00876568" w:rsidRDefault="00876568" w:rsidP="00876568">
      <w:pPr>
        <w:bidi w:val="0"/>
        <w:spacing w:after="0"/>
        <w:jc w:val="both"/>
        <w:rPr>
          <w:rFonts w:ascii="Times New Roman" w:hAnsi="Times New Roman" w:cs="Times New Roman"/>
          <w:sz w:val="16"/>
          <w:szCs w:val="16"/>
        </w:rPr>
      </w:pPr>
    </w:p>
    <w:p w:rsidR="00E94169" w:rsidRPr="00C22521" w:rsidRDefault="007A44C8" w:rsidP="00C22521">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 xml:space="preserve">Indicator </w:t>
      </w:r>
      <w:r w:rsidR="00E94169" w:rsidRPr="00C22521">
        <w:rPr>
          <w:rFonts w:ascii="Times New Roman" w:hAnsi="Times New Roman" w:cs="Times New Roman"/>
          <w:b/>
          <w:bCs/>
          <w:i/>
          <w:iCs/>
          <w:sz w:val="24"/>
          <w:szCs w:val="24"/>
        </w:rPr>
        <w:t xml:space="preserve">3.3.1 Number of new HIV infections per 1,000 uninfected population </w:t>
      </w:r>
    </w:p>
    <w:p w:rsidR="00E94169" w:rsidRPr="007A44C8" w:rsidRDefault="00E94169" w:rsidP="00C22521">
      <w:pPr>
        <w:autoSpaceDE w:val="0"/>
        <w:autoSpaceDN w:val="0"/>
        <w:bidi w:val="0"/>
        <w:adjustRightInd w:val="0"/>
        <w:spacing w:after="0" w:line="240" w:lineRule="auto"/>
        <w:jc w:val="both"/>
        <w:rPr>
          <w:rFonts w:ascii="Times New Roman" w:hAnsi="Times New Roman" w:cs="Times New Roman"/>
          <w:sz w:val="24"/>
          <w:szCs w:val="24"/>
        </w:rPr>
      </w:pPr>
      <w:r w:rsidRPr="007A44C8">
        <w:rPr>
          <w:rFonts w:ascii="Times New Roman" w:hAnsi="Times New Roman" w:cs="Times New Roman"/>
          <w:sz w:val="24"/>
          <w:szCs w:val="24"/>
        </w:rPr>
        <w:t>The number of HIV infections was only 4 new cases in 2018; with a rate of 0</w:t>
      </w:r>
      <w:r w:rsidR="009715B1" w:rsidRPr="007A44C8">
        <w:rPr>
          <w:rFonts w:ascii="Times New Roman" w:hAnsi="Times New Roman" w:cs="Times New Roman"/>
          <w:sz w:val="24"/>
          <w:szCs w:val="24"/>
        </w:rPr>
        <w:t>.</w:t>
      </w:r>
      <w:r w:rsidRPr="007A44C8">
        <w:rPr>
          <w:rFonts w:ascii="Times New Roman" w:hAnsi="Times New Roman" w:cs="Times New Roman"/>
          <w:sz w:val="24"/>
          <w:szCs w:val="24"/>
        </w:rPr>
        <w:t>0004 per 1,000 uninfected population. Palestine is one of the countries that record low rates of HIV / AIDS infection, with a cumulative total of 102 recorded cases since 1998, of which 81 are AIDS patients and 21 are HIV-positive.</w:t>
      </w:r>
    </w:p>
    <w:p w:rsidR="00140FF3" w:rsidRPr="00876568" w:rsidRDefault="00140FF3" w:rsidP="00876568">
      <w:pPr>
        <w:bidi w:val="0"/>
        <w:spacing w:after="0"/>
        <w:rPr>
          <w:rFonts w:ascii="Times New Roman" w:hAnsi="Times New Roman" w:cs="Times New Roman"/>
          <w:b/>
          <w:i/>
          <w:sz w:val="16"/>
          <w:szCs w:val="16"/>
        </w:rPr>
      </w:pPr>
    </w:p>
    <w:p w:rsidR="00E94169" w:rsidRPr="00C22521" w:rsidRDefault="007A44C8" w:rsidP="00C22521">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 xml:space="preserve">Indicator </w:t>
      </w:r>
      <w:r w:rsidR="00E94169" w:rsidRPr="00C22521">
        <w:rPr>
          <w:rFonts w:ascii="Times New Roman" w:hAnsi="Times New Roman" w:cs="Times New Roman"/>
          <w:b/>
          <w:bCs/>
          <w:i/>
          <w:iCs/>
          <w:sz w:val="24"/>
          <w:szCs w:val="24"/>
        </w:rPr>
        <w:t>3.3.2 Tuberculosis incidence per 100,000 population</w:t>
      </w:r>
    </w:p>
    <w:p w:rsidR="00E94169" w:rsidRPr="007A44C8" w:rsidRDefault="00E94169" w:rsidP="00C22521">
      <w:pPr>
        <w:autoSpaceDE w:val="0"/>
        <w:autoSpaceDN w:val="0"/>
        <w:bidi w:val="0"/>
        <w:adjustRightInd w:val="0"/>
        <w:spacing w:after="0" w:line="240" w:lineRule="auto"/>
        <w:jc w:val="both"/>
        <w:rPr>
          <w:rFonts w:ascii="Times New Roman" w:hAnsi="Times New Roman" w:cs="Times New Roman"/>
          <w:sz w:val="24"/>
          <w:szCs w:val="24"/>
        </w:rPr>
      </w:pPr>
      <w:r w:rsidRPr="007A44C8">
        <w:rPr>
          <w:rFonts w:ascii="Times New Roman" w:hAnsi="Times New Roman" w:cs="Times New Roman"/>
          <w:sz w:val="24"/>
          <w:szCs w:val="24"/>
        </w:rPr>
        <w:t xml:space="preserve">In Palestine in 2018, 30 cases of tuberculosis were recorded, with an incidence rate of 0.65 per 100,000 population, of which 11 were in the West Bank, with an incidence rate of 0.42 per 100,000 population, and 19 cases in Gaza Strip with an incidence rate of 0.98 per 100,000 population. While, in 2015, the number of registered tuberculosis cases was 18, with an incidence rate of 0.61 per 100,000 population. </w:t>
      </w:r>
    </w:p>
    <w:p w:rsidR="007C2D25" w:rsidRPr="00C22521" w:rsidRDefault="007C2D25" w:rsidP="00C22521">
      <w:pPr>
        <w:autoSpaceDE w:val="0"/>
        <w:autoSpaceDN w:val="0"/>
        <w:bidi w:val="0"/>
        <w:adjustRightInd w:val="0"/>
        <w:spacing w:after="0" w:line="240" w:lineRule="auto"/>
        <w:jc w:val="both"/>
        <w:rPr>
          <w:rFonts w:ascii="Times New Roman" w:hAnsi="Times New Roman" w:cs="Times New Roman"/>
          <w:sz w:val="24"/>
          <w:szCs w:val="24"/>
        </w:rPr>
      </w:pPr>
    </w:p>
    <w:p w:rsidR="00E4598C" w:rsidRDefault="00E4598C" w:rsidP="009F5BAB">
      <w:pPr>
        <w:tabs>
          <w:tab w:val="left" w:pos="9072"/>
        </w:tabs>
        <w:bidi w:val="0"/>
        <w:spacing w:after="0" w:line="240" w:lineRule="auto"/>
        <w:jc w:val="center"/>
        <w:rPr>
          <w:rFonts w:ascii="Arial" w:hAnsi="Arial"/>
          <w:b/>
          <w:bCs/>
        </w:rPr>
      </w:pPr>
    </w:p>
    <w:p w:rsidR="00E94169" w:rsidRPr="009F5BAB" w:rsidRDefault="00E94169" w:rsidP="00E4598C">
      <w:pPr>
        <w:tabs>
          <w:tab w:val="left" w:pos="9072"/>
        </w:tabs>
        <w:bidi w:val="0"/>
        <w:spacing w:after="0" w:line="240" w:lineRule="auto"/>
        <w:jc w:val="center"/>
        <w:rPr>
          <w:rFonts w:ascii="Arial" w:hAnsi="Arial"/>
          <w:b/>
          <w:bCs/>
        </w:rPr>
      </w:pPr>
      <w:r w:rsidRPr="009F5BAB">
        <w:rPr>
          <w:rFonts w:ascii="Arial" w:hAnsi="Arial"/>
          <w:b/>
          <w:bCs/>
        </w:rPr>
        <w:lastRenderedPageBreak/>
        <w:t xml:space="preserve">Tuberculosis </w:t>
      </w:r>
      <w:r w:rsidR="009E6444" w:rsidRPr="009F5BAB">
        <w:rPr>
          <w:rFonts w:ascii="Arial" w:hAnsi="Arial"/>
          <w:b/>
          <w:bCs/>
        </w:rPr>
        <w:t>Incidences,</w:t>
      </w:r>
      <w:r w:rsidR="00BA22EB" w:rsidRPr="009F5BAB">
        <w:rPr>
          <w:rFonts w:ascii="Arial" w:hAnsi="Arial" w:hint="cs"/>
          <w:b/>
          <w:bCs/>
          <w:rtl/>
        </w:rPr>
        <w:t xml:space="preserve"> </w:t>
      </w:r>
      <w:r w:rsidR="009E6444" w:rsidRPr="009F5BAB">
        <w:rPr>
          <w:rFonts w:ascii="Arial" w:hAnsi="Arial"/>
          <w:b/>
          <w:bCs/>
        </w:rPr>
        <w:t>2015-</w:t>
      </w:r>
      <w:r w:rsidR="009F5BAB">
        <w:rPr>
          <w:rFonts w:ascii="Arial" w:hAnsi="Arial"/>
          <w:b/>
          <w:bCs/>
        </w:rPr>
        <w:t xml:space="preserve"> </w:t>
      </w:r>
      <w:r w:rsidR="009E6444" w:rsidRPr="009F5BAB">
        <w:rPr>
          <w:rFonts w:ascii="Arial" w:hAnsi="Arial"/>
          <w:b/>
          <w:bCs/>
        </w:rPr>
        <w:t>2018 (Per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9E6444" w:rsidRPr="000D2E4D" w:rsidTr="000D2E4D">
        <w:tc>
          <w:tcPr>
            <w:tcW w:w="9286" w:type="dxa"/>
            <w:shd w:val="clear" w:color="auto" w:fill="auto"/>
          </w:tcPr>
          <w:p w:rsidR="009E6444"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bCs/>
                <w:noProof/>
                <w:sz w:val="20"/>
                <w:szCs w:val="20"/>
              </w:rPr>
              <w:drawing>
                <wp:inline distT="0" distB="0" distL="0" distR="0">
                  <wp:extent cx="5486400" cy="2536190"/>
                  <wp:effectExtent l="0" t="0" r="0" b="0"/>
                  <wp:docPr id="30" name="Chart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rsidR="00E94169" w:rsidRPr="009E6444" w:rsidRDefault="00E94169" w:rsidP="009F5BAB">
      <w:pPr>
        <w:bidi w:val="0"/>
        <w:spacing w:after="0"/>
        <w:rPr>
          <w:rFonts w:ascii="Arial" w:hAnsi="Arial"/>
          <w:sz w:val="18"/>
          <w:szCs w:val="18"/>
        </w:rPr>
      </w:pPr>
      <w:r w:rsidRPr="009E6444">
        <w:rPr>
          <w:rFonts w:ascii="Arial" w:hAnsi="Arial"/>
          <w:b/>
          <w:bCs/>
          <w:sz w:val="18"/>
          <w:szCs w:val="18"/>
        </w:rPr>
        <w:t>Source:</w:t>
      </w:r>
      <w:r w:rsidR="00BA22EB" w:rsidRPr="009E6444">
        <w:rPr>
          <w:rFonts w:ascii="Arial" w:hAnsi="Arial"/>
          <w:b/>
          <w:bCs/>
          <w:sz w:val="18"/>
          <w:szCs w:val="18"/>
          <w:rtl/>
        </w:rPr>
        <w:t xml:space="preserve"> </w:t>
      </w:r>
      <w:r w:rsidRPr="009E6444">
        <w:rPr>
          <w:rFonts w:ascii="Arial" w:hAnsi="Arial"/>
          <w:b/>
          <w:bCs/>
          <w:sz w:val="18"/>
          <w:szCs w:val="18"/>
        </w:rPr>
        <w:t>Ministry of Health</w:t>
      </w:r>
      <w:r w:rsidRPr="009E6444">
        <w:rPr>
          <w:rFonts w:ascii="Arial" w:hAnsi="Arial"/>
          <w:sz w:val="18"/>
          <w:szCs w:val="18"/>
        </w:rPr>
        <w:t>.</w:t>
      </w:r>
      <w:r w:rsidR="00BA22EB" w:rsidRPr="009E6444">
        <w:rPr>
          <w:rFonts w:ascii="Arial" w:hAnsi="Arial"/>
          <w:sz w:val="18"/>
          <w:szCs w:val="18"/>
          <w:rtl/>
        </w:rPr>
        <w:t xml:space="preserve"> </w:t>
      </w:r>
      <w:r w:rsidRPr="009E6444">
        <w:rPr>
          <w:rFonts w:ascii="Arial" w:hAnsi="Arial"/>
          <w:sz w:val="18"/>
          <w:szCs w:val="18"/>
        </w:rPr>
        <w:t>Annual reports 2015-2018</w:t>
      </w:r>
      <w:r w:rsidR="009715B1" w:rsidRPr="009E6444">
        <w:rPr>
          <w:rFonts w:ascii="Arial" w:hAnsi="Arial"/>
          <w:sz w:val="18"/>
          <w:szCs w:val="18"/>
        </w:rPr>
        <w:t>. Ramallah – Palestine.</w:t>
      </w:r>
    </w:p>
    <w:p w:rsidR="00E94169" w:rsidRPr="00A44E81" w:rsidRDefault="00E94169" w:rsidP="009F5BAB">
      <w:pPr>
        <w:bidi w:val="0"/>
        <w:spacing w:after="0"/>
        <w:rPr>
          <w:rFonts w:ascii="Times New Roman" w:hAnsi="Times New Roman" w:cs="Times New Roman"/>
          <w:sz w:val="18"/>
          <w:szCs w:val="18"/>
        </w:rPr>
      </w:pPr>
    </w:p>
    <w:p w:rsidR="00E94169" w:rsidRPr="00C22521" w:rsidRDefault="007A44C8" w:rsidP="00C22521">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 xml:space="preserve">Indicator </w:t>
      </w:r>
      <w:r w:rsidR="00E94169" w:rsidRPr="00C22521">
        <w:rPr>
          <w:rFonts w:ascii="Times New Roman" w:hAnsi="Times New Roman" w:cs="Times New Roman"/>
          <w:b/>
          <w:bCs/>
          <w:i/>
          <w:iCs/>
          <w:sz w:val="24"/>
          <w:szCs w:val="24"/>
        </w:rPr>
        <w:t>3.3.3 Malaria incidence per 1,000 population</w:t>
      </w:r>
    </w:p>
    <w:p w:rsidR="00E94169" w:rsidRDefault="00E94169" w:rsidP="00C22521">
      <w:pPr>
        <w:autoSpaceDE w:val="0"/>
        <w:autoSpaceDN w:val="0"/>
        <w:bidi w:val="0"/>
        <w:adjustRightInd w:val="0"/>
        <w:spacing w:after="0" w:line="240" w:lineRule="auto"/>
        <w:jc w:val="both"/>
        <w:rPr>
          <w:rFonts w:ascii="Times New Roman" w:hAnsi="Times New Roman" w:cs="Times New Roman"/>
          <w:sz w:val="24"/>
          <w:szCs w:val="24"/>
        </w:rPr>
      </w:pPr>
      <w:r w:rsidRPr="00A44E81">
        <w:rPr>
          <w:rFonts w:ascii="Times New Roman" w:hAnsi="Times New Roman" w:cs="Times New Roman"/>
          <w:sz w:val="24"/>
          <w:szCs w:val="24"/>
        </w:rPr>
        <w:t>In the last few years, malaria incidence rate dropped from 0.0004 per 1,000 of population in 2015, to 0.0002 per 1,000 population in 2017.Whereas, according to data of the ministry of health, there were no malaria cases in 2018.</w:t>
      </w:r>
    </w:p>
    <w:p w:rsidR="009F5BAB" w:rsidRPr="009F5BAB" w:rsidRDefault="009F5BAB" w:rsidP="009F5BAB">
      <w:pPr>
        <w:bidi w:val="0"/>
        <w:spacing w:after="0"/>
        <w:rPr>
          <w:rFonts w:ascii="Times New Roman" w:hAnsi="Times New Roman" w:cs="Times New Roman"/>
          <w:sz w:val="8"/>
          <w:szCs w:val="8"/>
        </w:rPr>
      </w:pPr>
    </w:p>
    <w:p w:rsidR="00E94169" w:rsidRPr="009F5BAB" w:rsidRDefault="00E94169" w:rsidP="00F753DB">
      <w:pPr>
        <w:tabs>
          <w:tab w:val="left" w:pos="9072"/>
        </w:tabs>
        <w:bidi w:val="0"/>
        <w:spacing w:after="0" w:line="240" w:lineRule="auto"/>
        <w:jc w:val="center"/>
        <w:rPr>
          <w:rFonts w:ascii="Arial" w:hAnsi="Arial"/>
          <w:b/>
          <w:bCs/>
        </w:rPr>
      </w:pPr>
      <w:r w:rsidRPr="009F5BAB">
        <w:rPr>
          <w:rFonts w:ascii="Arial" w:hAnsi="Arial"/>
          <w:b/>
          <w:bCs/>
        </w:rPr>
        <w:t xml:space="preserve">Malaria </w:t>
      </w:r>
      <w:r w:rsidR="00876689" w:rsidRPr="009F5BAB">
        <w:rPr>
          <w:rFonts w:ascii="Arial" w:hAnsi="Arial"/>
          <w:b/>
          <w:bCs/>
        </w:rPr>
        <w:t xml:space="preserve">Incidence </w:t>
      </w:r>
      <w:r w:rsidR="00745A73" w:rsidRPr="009F5BAB">
        <w:rPr>
          <w:rFonts w:ascii="Arial" w:hAnsi="Arial"/>
          <w:b/>
          <w:bCs/>
        </w:rPr>
        <w:t>in Palestine</w:t>
      </w:r>
      <w:r w:rsidR="007F060F" w:rsidRPr="009F5BAB">
        <w:rPr>
          <w:rFonts w:ascii="Arial" w:hAnsi="Arial"/>
          <w:b/>
          <w:bCs/>
        </w:rPr>
        <w:t>,</w:t>
      </w:r>
      <w:r w:rsidR="00745A73" w:rsidRPr="009F5BAB">
        <w:rPr>
          <w:rFonts w:ascii="Arial" w:hAnsi="Arial"/>
          <w:b/>
          <w:bCs/>
        </w:rPr>
        <w:t xml:space="preserve"> </w:t>
      </w:r>
      <w:r w:rsidR="007F060F" w:rsidRPr="009F5BAB">
        <w:rPr>
          <w:rFonts w:ascii="Arial" w:hAnsi="Arial"/>
          <w:b/>
          <w:bCs/>
        </w:rPr>
        <w:t xml:space="preserve">2015-2018 </w:t>
      </w:r>
      <w:r w:rsidR="00876689" w:rsidRPr="009F5BAB">
        <w:rPr>
          <w:rFonts w:ascii="Arial" w:hAnsi="Arial"/>
          <w:b/>
          <w:bCs/>
        </w:rPr>
        <w:t>(Per 1,000 Population</w:t>
      </w:r>
      <w:r w:rsidR="006F32DD" w:rsidRPr="009F5BAB">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9E6444" w:rsidRPr="000D2E4D" w:rsidTr="000D2E4D">
        <w:tc>
          <w:tcPr>
            <w:tcW w:w="9286" w:type="dxa"/>
            <w:shd w:val="clear" w:color="auto" w:fill="auto"/>
          </w:tcPr>
          <w:p w:rsidR="009E6444"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bCs/>
                <w:noProof/>
                <w:sz w:val="24"/>
                <w:szCs w:val="24"/>
              </w:rPr>
              <w:drawing>
                <wp:inline distT="0" distB="0" distL="0" distR="0">
                  <wp:extent cx="5319395" cy="2385695"/>
                  <wp:effectExtent l="0" t="0" r="0" b="0"/>
                  <wp:docPr id="3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rsidR="00E94169" w:rsidRPr="009F5BAB" w:rsidRDefault="00E94169" w:rsidP="009F5BAB">
      <w:pPr>
        <w:bidi w:val="0"/>
        <w:spacing w:after="0"/>
        <w:rPr>
          <w:rFonts w:ascii="Arial" w:hAnsi="Arial"/>
          <w:sz w:val="18"/>
          <w:szCs w:val="18"/>
        </w:rPr>
      </w:pPr>
      <w:r w:rsidRPr="009F5BAB">
        <w:rPr>
          <w:rFonts w:ascii="Arial" w:hAnsi="Arial"/>
          <w:b/>
          <w:bCs/>
          <w:sz w:val="18"/>
          <w:szCs w:val="18"/>
        </w:rPr>
        <w:t>Source:</w:t>
      </w:r>
      <w:r w:rsidR="005B378E" w:rsidRPr="009F5BAB">
        <w:rPr>
          <w:rFonts w:ascii="Arial" w:hAnsi="Arial"/>
          <w:b/>
          <w:bCs/>
          <w:sz w:val="18"/>
          <w:szCs w:val="18"/>
          <w:rtl/>
        </w:rPr>
        <w:t xml:space="preserve"> </w:t>
      </w:r>
      <w:r w:rsidRPr="009F5BAB">
        <w:rPr>
          <w:rFonts w:ascii="Arial" w:hAnsi="Arial"/>
          <w:b/>
          <w:bCs/>
          <w:sz w:val="18"/>
          <w:szCs w:val="18"/>
        </w:rPr>
        <w:t>Ministry of Health</w:t>
      </w:r>
      <w:r w:rsidRPr="009F5BAB">
        <w:rPr>
          <w:rFonts w:ascii="Arial" w:hAnsi="Arial"/>
          <w:sz w:val="18"/>
          <w:szCs w:val="18"/>
        </w:rPr>
        <w:t>.</w:t>
      </w:r>
      <w:r w:rsidR="00745A73" w:rsidRPr="009F5BAB">
        <w:rPr>
          <w:rFonts w:ascii="Arial" w:hAnsi="Arial"/>
          <w:sz w:val="18"/>
          <w:szCs w:val="18"/>
          <w:rtl/>
        </w:rPr>
        <w:t xml:space="preserve"> </w:t>
      </w:r>
      <w:r w:rsidR="005B378E" w:rsidRPr="009F5BAB">
        <w:rPr>
          <w:rFonts w:ascii="Arial" w:hAnsi="Arial"/>
          <w:sz w:val="18"/>
          <w:szCs w:val="18"/>
          <w:rtl/>
        </w:rPr>
        <w:t xml:space="preserve"> </w:t>
      </w:r>
      <w:r w:rsidRPr="009F5BAB">
        <w:rPr>
          <w:rFonts w:ascii="Arial" w:hAnsi="Arial"/>
          <w:sz w:val="18"/>
          <w:szCs w:val="18"/>
        </w:rPr>
        <w:t>Annual reports 2015-2018</w:t>
      </w:r>
      <w:r w:rsidR="009715B1" w:rsidRPr="009F5BAB">
        <w:rPr>
          <w:rFonts w:ascii="Arial" w:hAnsi="Arial"/>
          <w:sz w:val="18"/>
          <w:szCs w:val="18"/>
        </w:rPr>
        <w:t>. Ramallah – Palestine.</w:t>
      </w:r>
    </w:p>
    <w:p w:rsidR="00E94169" w:rsidRPr="00C22521" w:rsidRDefault="00E94169" w:rsidP="00C22521">
      <w:pPr>
        <w:autoSpaceDE w:val="0"/>
        <w:autoSpaceDN w:val="0"/>
        <w:bidi w:val="0"/>
        <w:adjustRightInd w:val="0"/>
        <w:spacing w:after="0" w:line="240" w:lineRule="auto"/>
        <w:jc w:val="both"/>
        <w:rPr>
          <w:rFonts w:ascii="Times New Roman" w:hAnsi="Times New Roman" w:cs="Times New Roman"/>
          <w:b/>
          <w:bCs/>
          <w:i/>
          <w:iCs/>
          <w:sz w:val="24"/>
          <w:szCs w:val="24"/>
        </w:rPr>
      </w:pPr>
    </w:p>
    <w:p w:rsidR="00E94169" w:rsidRPr="00C22521" w:rsidRDefault="007A44C8" w:rsidP="00C22521">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 xml:space="preserve">Indicator </w:t>
      </w:r>
      <w:r w:rsidR="00E94169" w:rsidRPr="00C22521">
        <w:rPr>
          <w:rFonts w:ascii="Times New Roman" w:hAnsi="Times New Roman" w:cs="Times New Roman"/>
          <w:b/>
          <w:bCs/>
          <w:i/>
          <w:iCs/>
          <w:sz w:val="24"/>
          <w:szCs w:val="24"/>
        </w:rPr>
        <w:t>3.3.4</w:t>
      </w:r>
      <w:r w:rsidRPr="00C22521">
        <w:rPr>
          <w:rFonts w:ascii="Times New Roman" w:hAnsi="Times New Roman" w:cs="Times New Roman"/>
          <w:b/>
          <w:bCs/>
          <w:i/>
          <w:iCs/>
          <w:sz w:val="24"/>
          <w:szCs w:val="24"/>
        </w:rPr>
        <w:t xml:space="preserve"> </w:t>
      </w:r>
      <w:r w:rsidR="00E94169" w:rsidRPr="00C22521">
        <w:rPr>
          <w:rFonts w:ascii="Times New Roman" w:hAnsi="Times New Roman" w:cs="Times New Roman"/>
          <w:b/>
          <w:bCs/>
          <w:i/>
          <w:iCs/>
          <w:sz w:val="24"/>
          <w:szCs w:val="24"/>
        </w:rPr>
        <w:t>Hepatitis B incidence per 100,000 population</w:t>
      </w:r>
    </w:p>
    <w:p w:rsidR="00E94169" w:rsidRPr="00745A73" w:rsidRDefault="00E94169" w:rsidP="00C22521">
      <w:pPr>
        <w:autoSpaceDE w:val="0"/>
        <w:autoSpaceDN w:val="0"/>
        <w:bidi w:val="0"/>
        <w:adjustRightInd w:val="0"/>
        <w:spacing w:after="0" w:line="240" w:lineRule="auto"/>
        <w:jc w:val="both"/>
        <w:rPr>
          <w:rFonts w:ascii="Times New Roman" w:hAnsi="Times New Roman" w:cs="Times New Roman"/>
          <w:sz w:val="24"/>
          <w:szCs w:val="24"/>
        </w:rPr>
      </w:pPr>
      <w:r w:rsidRPr="00745A73">
        <w:rPr>
          <w:rFonts w:ascii="Times New Roman" w:hAnsi="Times New Roman" w:cs="Times New Roman"/>
          <w:sz w:val="24"/>
          <w:szCs w:val="24"/>
        </w:rPr>
        <w:t>The incidence of hepatitis B in Palestine is one of the lowest in the world, and the incidence of new cases has decreased in recent years.</w:t>
      </w:r>
    </w:p>
    <w:p w:rsidR="00E94169" w:rsidRPr="00745A73" w:rsidRDefault="00E94169" w:rsidP="00C22521">
      <w:pPr>
        <w:autoSpaceDE w:val="0"/>
        <w:autoSpaceDN w:val="0"/>
        <w:bidi w:val="0"/>
        <w:adjustRightInd w:val="0"/>
        <w:spacing w:after="0" w:line="240" w:lineRule="auto"/>
        <w:jc w:val="both"/>
        <w:rPr>
          <w:rFonts w:ascii="Times New Roman" w:hAnsi="Times New Roman" w:cs="Times New Roman"/>
          <w:sz w:val="24"/>
          <w:szCs w:val="24"/>
        </w:rPr>
      </w:pPr>
      <w:r w:rsidRPr="00745A73">
        <w:rPr>
          <w:rFonts w:ascii="Times New Roman" w:hAnsi="Times New Roman" w:cs="Times New Roman"/>
          <w:sz w:val="24"/>
          <w:szCs w:val="24"/>
        </w:rPr>
        <w:t>In 2018, 31 cases of hepatitis B were recorded, with an incidence rate of 0.68 per 100,000 population, of which 27 were in the West Bank, with an incidence rate of</w:t>
      </w:r>
      <w:r w:rsidR="00C30725" w:rsidRPr="00745A73">
        <w:rPr>
          <w:rFonts w:ascii="Times New Roman" w:hAnsi="Times New Roman" w:cs="Times New Roman" w:hint="cs"/>
          <w:sz w:val="24"/>
          <w:szCs w:val="24"/>
          <w:rtl/>
        </w:rPr>
        <w:t xml:space="preserve"> </w:t>
      </w:r>
      <w:r w:rsidRPr="00745A73">
        <w:rPr>
          <w:rFonts w:ascii="Times New Roman" w:hAnsi="Times New Roman" w:cs="Times New Roman"/>
          <w:sz w:val="24"/>
          <w:szCs w:val="24"/>
        </w:rPr>
        <w:t>1.02 per 100,000 population, and 4 cases in the Gaza Strip, with a</w:t>
      </w:r>
      <w:r w:rsidR="00602EE3" w:rsidRPr="00745A73">
        <w:rPr>
          <w:rFonts w:ascii="Times New Roman" w:hAnsi="Times New Roman" w:cs="Times New Roman"/>
          <w:sz w:val="24"/>
          <w:szCs w:val="24"/>
        </w:rPr>
        <w:t>n</w:t>
      </w:r>
      <w:r w:rsidR="005B378E" w:rsidRPr="00745A73">
        <w:rPr>
          <w:rFonts w:ascii="Times New Roman" w:hAnsi="Times New Roman" w:cs="Times New Roman" w:hint="cs"/>
          <w:sz w:val="24"/>
          <w:szCs w:val="24"/>
          <w:rtl/>
        </w:rPr>
        <w:t xml:space="preserve"> </w:t>
      </w:r>
      <w:r w:rsidR="00602EE3" w:rsidRPr="00745A73">
        <w:rPr>
          <w:rFonts w:ascii="Times New Roman" w:hAnsi="Times New Roman" w:cs="Times New Roman"/>
          <w:sz w:val="24"/>
          <w:szCs w:val="24"/>
        </w:rPr>
        <w:t xml:space="preserve">incidence </w:t>
      </w:r>
      <w:r w:rsidRPr="00745A73">
        <w:rPr>
          <w:rFonts w:ascii="Times New Roman" w:hAnsi="Times New Roman" w:cs="Times New Roman"/>
          <w:sz w:val="24"/>
          <w:szCs w:val="24"/>
        </w:rPr>
        <w:t>rate of 0.02 per 100,000 population. The number of carriers reported with Hepatitis B virus in Palestine has reached 781 cases with an incidence rate of 17.1 per 100,000 population.</w:t>
      </w:r>
    </w:p>
    <w:p w:rsidR="00876689" w:rsidRDefault="00876689" w:rsidP="00EE12C9">
      <w:pPr>
        <w:tabs>
          <w:tab w:val="left" w:pos="9072"/>
        </w:tabs>
        <w:bidi w:val="0"/>
        <w:spacing w:after="120" w:line="240" w:lineRule="auto"/>
        <w:jc w:val="center"/>
        <w:rPr>
          <w:rFonts w:ascii="Times New Roman" w:hAnsi="Times New Roman" w:cs="Times New Roman"/>
          <w:sz w:val="24"/>
          <w:szCs w:val="24"/>
        </w:rPr>
      </w:pPr>
    </w:p>
    <w:p w:rsidR="00876689" w:rsidRDefault="00876689" w:rsidP="00876689">
      <w:pPr>
        <w:tabs>
          <w:tab w:val="left" w:pos="9072"/>
        </w:tabs>
        <w:bidi w:val="0"/>
        <w:spacing w:after="120" w:line="240" w:lineRule="auto"/>
        <w:jc w:val="center"/>
        <w:rPr>
          <w:rFonts w:ascii="Times New Roman" w:hAnsi="Times New Roman" w:cs="Times New Roman"/>
          <w:sz w:val="24"/>
          <w:szCs w:val="24"/>
        </w:rPr>
      </w:pPr>
    </w:p>
    <w:p w:rsidR="00876689" w:rsidRDefault="00876689" w:rsidP="00876689">
      <w:pPr>
        <w:tabs>
          <w:tab w:val="left" w:pos="9072"/>
        </w:tabs>
        <w:bidi w:val="0"/>
        <w:spacing w:after="120" w:line="240" w:lineRule="auto"/>
        <w:jc w:val="center"/>
        <w:rPr>
          <w:rFonts w:ascii="Times New Roman" w:hAnsi="Times New Roman" w:cs="Times New Roman"/>
          <w:sz w:val="24"/>
          <w:szCs w:val="24"/>
        </w:rPr>
      </w:pPr>
    </w:p>
    <w:p w:rsidR="00E94169" w:rsidRPr="009F5BAB" w:rsidRDefault="00E94169" w:rsidP="00876689">
      <w:pPr>
        <w:tabs>
          <w:tab w:val="left" w:pos="9072"/>
        </w:tabs>
        <w:bidi w:val="0"/>
        <w:spacing w:after="120" w:line="240" w:lineRule="auto"/>
        <w:jc w:val="center"/>
        <w:rPr>
          <w:rFonts w:ascii="Arial" w:hAnsi="Arial"/>
          <w:b/>
          <w:bCs/>
        </w:rPr>
      </w:pPr>
      <w:r w:rsidRPr="009F5BAB">
        <w:rPr>
          <w:rFonts w:ascii="Arial" w:hAnsi="Arial"/>
          <w:b/>
          <w:bCs/>
        </w:rPr>
        <w:lastRenderedPageBreak/>
        <w:t xml:space="preserve">Hepatitis B </w:t>
      </w:r>
      <w:r w:rsidR="00745A73" w:rsidRPr="009F5BAB">
        <w:rPr>
          <w:rFonts w:ascii="Arial" w:hAnsi="Arial"/>
          <w:b/>
          <w:bCs/>
        </w:rPr>
        <w:t>Incidence,</w:t>
      </w:r>
      <w:r w:rsidR="00C30725" w:rsidRPr="009F5BAB">
        <w:rPr>
          <w:rFonts w:ascii="Arial" w:hAnsi="Arial" w:hint="cs"/>
          <w:b/>
          <w:bCs/>
          <w:rtl/>
        </w:rPr>
        <w:t xml:space="preserve"> </w:t>
      </w:r>
      <w:r w:rsidR="00745A73" w:rsidRPr="009F5BAB">
        <w:rPr>
          <w:rFonts w:ascii="Arial" w:hAnsi="Arial"/>
          <w:b/>
          <w:bCs/>
        </w:rPr>
        <w:t>2015-2018 (Per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9E6444" w:rsidRPr="000D2E4D" w:rsidTr="000D2E4D">
        <w:tc>
          <w:tcPr>
            <w:tcW w:w="9286" w:type="dxa"/>
            <w:shd w:val="clear" w:color="auto" w:fill="auto"/>
          </w:tcPr>
          <w:p w:rsidR="009E6444" w:rsidRPr="000D2E4D" w:rsidRDefault="005B122F" w:rsidP="000D2E4D">
            <w:pPr>
              <w:tabs>
                <w:tab w:val="left" w:pos="9072"/>
              </w:tabs>
              <w:bidi w:val="0"/>
              <w:spacing w:after="120" w:line="240" w:lineRule="auto"/>
              <w:jc w:val="center"/>
              <w:rPr>
                <w:rFonts w:ascii="Arial" w:hAnsi="Arial"/>
                <w:b/>
                <w:bCs/>
                <w:lang w:val="it-IT"/>
              </w:rPr>
            </w:pPr>
            <w:r>
              <w:rPr>
                <w:b/>
                <w:bCs/>
                <w:noProof/>
              </w:rPr>
              <w:drawing>
                <wp:inline distT="0" distB="0" distL="0" distR="0">
                  <wp:extent cx="5629275" cy="2337435"/>
                  <wp:effectExtent l="0" t="0" r="0" b="0"/>
                  <wp:docPr id="32" name="Chart 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rsidR="00E94169" w:rsidRDefault="00E94169" w:rsidP="009F5BAB">
      <w:pPr>
        <w:bidi w:val="0"/>
        <w:spacing w:after="0"/>
        <w:rPr>
          <w:rFonts w:ascii="Times New Roman" w:hAnsi="Times New Roman" w:cs="Times New Roman"/>
          <w:sz w:val="18"/>
          <w:szCs w:val="18"/>
        </w:rPr>
      </w:pPr>
      <w:r w:rsidRPr="00A44E81">
        <w:rPr>
          <w:rFonts w:ascii="Times New Roman" w:hAnsi="Times New Roman" w:cs="Times New Roman"/>
          <w:b/>
          <w:bCs/>
          <w:sz w:val="18"/>
          <w:szCs w:val="18"/>
        </w:rPr>
        <w:t>Source:</w:t>
      </w:r>
      <w:r w:rsidR="00C30725">
        <w:rPr>
          <w:rFonts w:ascii="Times New Roman" w:hAnsi="Times New Roman" w:cs="Times New Roman" w:hint="cs"/>
          <w:b/>
          <w:bCs/>
          <w:sz w:val="18"/>
          <w:szCs w:val="18"/>
          <w:rtl/>
        </w:rPr>
        <w:t xml:space="preserve"> </w:t>
      </w:r>
      <w:r w:rsidRPr="00A44E81">
        <w:rPr>
          <w:rFonts w:ascii="Times New Roman" w:hAnsi="Times New Roman" w:cs="Times New Roman"/>
          <w:b/>
          <w:bCs/>
          <w:sz w:val="18"/>
          <w:szCs w:val="18"/>
        </w:rPr>
        <w:t>Ministry of Health</w:t>
      </w:r>
      <w:r w:rsidRPr="00A44E81">
        <w:rPr>
          <w:rFonts w:ascii="Times New Roman" w:hAnsi="Times New Roman" w:cs="Times New Roman"/>
          <w:sz w:val="18"/>
          <w:szCs w:val="18"/>
        </w:rPr>
        <w:t>.</w:t>
      </w:r>
      <w:r w:rsidR="00C30725">
        <w:rPr>
          <w:rFonts w:ascii="Times New Roman" w:hAnsi="Times New Roman" w:cs="Times New Roman" w:hint="cs"/>
          <w:sz w:val="18"/>
          <w:szCs w:val="18"/>
          <w:rtl/>
        </w:rPr>
        <w:t xml:space="preserve"> </w:t>
      </w:r>
      <w:r w:rsidRPr="00A44E81">
        <w:rPr>
          <w:rFonts w:ascii="Times New Roman" w:hAnsi="Times New Roman" w:cs="Times New Roman"/>
          <w:sz w:val="18"/>
          <w:szCs w:val="18"/>
        </w:rPr>
        <w:t>Annual reports 2015-2018</w:t>
      </w:r>
      <w:r w:rsidR="009715B1" w:rsidRPr="00A44E81">
        <w:rPr>
          <w:rFonts w:ascii="Times New Roman" w:hAnsi="Times New Roman" w:cs="Times New Roman"/>
          <w:sz w:val="18"/>
          <w:szCs w:val="18"/>
        </w:rPr>
        <w:t>. Ramallah – Palestine.</w:t>
      </w:r>
    </w:p>
    <w:p w:rsidR="009F5BAB" w:rsidRPr="00C22521" w:rsidRDefault="009F5BAB" w:rsidP="00C22521">
      <w:pPr>
        <w:autoSpaceDE w:val="0"/>
        <w:autoSpaceDN w:val="0"/>
        <w:bidi w:val="0"/>
        <w:adjustRightInd w:val="0"/>
        <w:spacing w:after="0" w:line="240" w:lineRule="auto"/>
        <w:jc w:val="both"/>
        <w:rPr>
          <w:rFonts w:ascii="Times New Roman" w:hAnsi="Times New Roman" w:cs="Times New Roman"/>
          <w:b/>
          <w:bCs/>
          <w:i/>
          <w:iCs/>
          <w:sz w:val="24"/>
          <w:szCs w:val="24"/>
        </w:rPr>
      </w:pPr>
    </w:p>
    <w:p w:rsidR="00E94169" w:rsidRPr="00C22521" w:rsidRDefault="007A44C8" w:rsidP="00C22521">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 xml:space="preserve">Indicator </w:t>
      </w:r>
      <w:r w:rsidR="00E94169" w:rsidRPr="00C22521">
        <w:rPr>
          <w:rFonts w:ascii="Times New Roman" w:hAnsi="Times New Roman" w:cs="Times New Roman"/>
          <w:b/>
          <w:bCs/>
          <w:i/>
          <w:iCs/>
          <w:sz w:val="24"/>
          <w:szCs w:val="24"/>
        </w:rPr>
        <w:t xml:space="preserve">3.4.1 Mortality rate attributed to cardiovascular disease, cancer, diabetes or chronic respiratory disease </w:t>
      </w:r>
    </w:p>
    <w:p w:rsidR="00E94169" w:rsidRPr="00C22521" w:rsidRDefault="00E94169" w:rsidP="00C22521">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sz w:val="24"/>
          <w:szCs w:val="24"/>
        </w:rPr>
        <w:t>Non- communicable diseases are the greatest public health concern worldwide, contribute to a large burden of disease in the developed world, and are increasing rapidly in prevalence particularly in developing countries. Cardiovascular disease is the major cause of death in Palestine with reported cardiovascular deaths of 31.5% from all death in 2018, followed by cancer diseases with 15.4% reported death from all death in 2018.</w:t>
      </w:r>
    </w:p>
    <w:p w:rsidR="00E94169" w:rsidRPr="00C22521" w:rsidRDefault="00E94169" w:rsidP="00C22521">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sz w:val="24"/>
          <w:szCs w:val="24"/>
        </w:rPr>
        <w:t>In Palestine, the probability of dying from any of the four main non-communicable diseases – cardiovascular diseases, cancers, chronic respiratory diseases and diabetes – between the ages of 30 and 70 was 20.3</w:t>
      </w:r>
      <w:r w:rsidRPr="00745A73">
        <w:rPr>
          <w:rFonts w:ascii="Times New Roman" w:hAnsi="Times New Roman" w:cs="Times New Roman"/>
          <w:sz w:val="24"/>
          <w:szCs w:val="24"/>
        </w:rPr>
        <w:t xml:space="preserve"> per 10,000 population</w:t>
      </w:r>
      <w:r w:rsidRPr="00C22521">
        <w:rPr>
          <w:rFonts w:ascii="Times New Roman" w:hAnsi="Times New Roman" w:cs="Times New Roman"/>
          <w:sz w:val="24"/>
          <w:szCs w:val="24"/>
        </w:rPr>
        <w:t xml:space="preserve"> in 2018. The risk remains markedly higher in Gaza Strip compared to the West Bank, at 23.7</w:t>
      </w:r>
      <w:r w:rsidRPr="00745A73">
        <w:rPr>
          <w:rFonts w:ascii="Times New Roman" w:hAnsi="Times New Roman" w:cs="Times New Roman"/>
          <w:sz w:val="24"/>
          <w:szCs w:val="24"/>
        </w:rPr>
        <w:t xml:space="preserve"> per 10,000 population</w:t>
      </w:r>
      <w:r w:rsidRPr="00C22521">
        <w:rPr>
          <w:rFonts w:ascii="Times New Roman" w:hAnsi="Times New Roman" w:cs="Times New Roman"/>
          <w:sz w:val="24"/>
          <w:szCs w:val="24"/>
        </w:rPr>
        <w:t xml:space="preserve">, and </w:t>
      </w:r>
      <w:r w:rsidR="00C30725" w:rsidRPr="00C22521">
        <w:rPr>
          <w:rFonts w:ascii="Times New Roman" w:hAnsi="Times New Roman" w:cs="Times New Roman"/>
          <w:sz w:val="24"/>
          <w:szCs w:val="24"/>
        </w:rPr>
        <w:t>1</w:t>
      </w:r>
      <w:r w:rsidR="00C30725" w:rsidRPr="00C22521">
        <w:rPr>
          <w:rFonts w:ascii="Times New Roman" w:hAnsi="Times New Roman" w:cs="Times New Roman"/>
          <w:sz w:val="24"/>
          <w:szCs w:val="24"/>
          <w:rtl/>
        </w:rPr>
        <w:t>8</w:t>
      </w:r>
      <w:r w:rsidRPr="00C22521">
        <w:rPr>
          <w:rFonts w:ascii="Times New Roman" w:hAnsi="Times New Roman" w:cs="Times New Roman"/>
          <w:sz w:val="24"/>
          <w:szCs w:val="24"/>
        </w:rPr>
        <w:t>.7</w:t>
      </w:r>
      <w:r w:rsidRPr="00745A73">
        <w:rPr>
          <w:rFonts w:ascii="Times New Roman" w:hAnsi="Times New Roman" w:cs="Times New Roman"/>
          <w:sz w:val="24"/>
          <w:szCs w:val="24"/>
        </w:rPr>
        <w:t xml:space="preserve"> per 10,000 population</w:t>
      </w:r>
      <w:r w:rsidRPr="00C22521">
        <w:rPr>
          <w:rFonts w:ascii="Times New Roman" w:hAnsi="Times New Roman" w:cs="Times New Roman"/>
          <w:sz w:val="24"/>
          <w:szCs w:val="24"/>
        </w:rPr>
        <w:t xml:space="preserve"> respectively.</w:t>
      </w:r>
    </w:p>
    <w:p w:rsidR="00745A73" w:rsidRPr="009F5BAB" w:rsidRDefault="009F5BAB" w:rsidP="009F5BAB">
      <w:pPr>
        <w:tabs>
          <w:tab w:val="left" w:pos="1524"/>
        </w:tabs>
        <w:bidi w:val="0"/>
        <w:spacing w:after="0"/>
        <w:jc w:val="both"/>
        <w:rPr>
          <w:rFonts w:ascii="Times New Roman" w:hAnsi="Times New Roman" w:cs="Times New Roman"/>
          <w:sz w:val="16"/>
          <w:szCs w:val="16"/>
          <w:shd w:val="clear" w:color="auto" w:fill="FFFFFF"/>
        </w:rPr>
      </w:pPr>
      <w:r>
        <w:rPr>
          <w:rFonts w:ascii="Times New Roman" w:hAnsi="Times New Roman" w:cs="Times New Roman"/>
          <w:sz w:val="24"/>
          <w:szCs w:val="24"/>
          <w:shd w:val="clear" w:color="auto" w:fill="FFFFFF"/>
        </w:rPr>
        <w:tab/>
      </w:r>
    </w:p>
    <w:p w:rsidR="009E6444" w:rsidRPr="009F5BAB" w:rsidRDefault="00E94169" w:rsidP="00F753DB">
      <w:pPr>
        <w:tabs>
          <w:tab w:val="left" w:pos="9072"/>
        </w:tabs>
        <w:bidi w:val="0"/>
        <w:spacing w:after="0" w:line="240" w:lineRule="auto"/>
        <w:jc w:val="center"/>
        <w:rPr>
          <w:rFonts w:ascii="Arial" w:hAnsi="Arial"/>
          <w:b/>
          <w:bCs/>
        </w:rPr>
      </w:pPr>
      <w:r w:rsidRPr="009F5BAB">
        <w:rPr>
          <w:rFonts w:ascii="Arial" w:hAnsi="Arial"/>
          <w:b/>
          <w:bCs/>
        </w:rPr>
        <w:t xml:space="preserve">Mortality </w:t>
      </w:r>
      <w:r w:rsidR="00CD1CE8" w:rsidRPr="009F5BAB">
        <w:rPr>
          <w:rFonts w:ascii="Arial" w:hAnsi="Arial"/>
          <w:b/>
          <w:bCs/>
        </w:rPr>
        <w:t xml:space="preserve">Rate Attributed </w:t>
      </w:r>
      <w:r w:rsidRPr="009F5BAB">
        <w:rPr>
          <w:rFonts w:ascii="Arial" w:hAnsi="Arial"/>
          <w:b/>
          <w:bCs/>
        </w:rPr>
        <w:t xml:space="preserve">to </w:t>
      </w:r>
      <w:r w:rsidR="00CD1CE8" w:rsidRPr="009F5BAB">
        <w:rPr>
          <w:rFonts w:ascii="Arial" w:hAnsi="Arial"/>
          <w:b/>
          <w:bCs/>
        </w:rPr>
        <w:t xml:space="preserve">Cardiovascular Disease, Cancer, Diabetes </w:t>
      </w:r>
      <w:r w:rsidRPr="009F5BAB">
        <w:rPr>
          <w:rFonts w:ascii="Arial" w:hAnsi="Arial"/>
          <w:b/>
          <w:bCs/>
        </w:rPr>
        <w:t xml:space="preserve">or </w:t>
      </w:r>
      <w:r w:rsidR="00CD1CE8" w:rsidRPr="009F5BAB">
        <w:rPr>
          <w:rFonts w:ascii="Arial" w:hAnsi="Arial"/>
          <w:b/>
          <w:bCs/>
        </w:rPr>
        <w:t>Chronic Respiratory Disease</w:t>
      </w:r>
      <w:r w:rsidR="007F060F" w:rsidRPr="009F5BAB">
        <w:rPr>
          <w:rFonts w:ascii="Arial" w:hAnsi="Arial"/>
          <w:b/>
          <w:bCs/>
        </w:rPr>
        <w:t>, 2015-</w:t>
      </w:r>
      <w:r w:rsidR="00CD1CE8" w:rsidRPr="009F5BAB">
        <w:rPr>
          <w:rFonts w:ascii="Arial" w:hAnsi="Arial"/>
          <w:b/>
          <w:bCs/>
        </w:rPr>
        <w:t>2018 (Per 10,000 Population</w:t>
      </w:r>
      <w:r w:rsidRPr="009F5BAB">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9E6444" w:rsidRPr="000D2E4D" w:rsidTr="000D2E4D">
        <w:tc>
          <w:tcPr>
            <w:tcW w:w="9286" w:type="dxa"/>
            <w:shd w:val="clear" w:color="auto" w:fill="auto"/>
          </w:tcPr>
          <w:p w:rsidR="009E6444"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noProof/>
                <w:color w:val="4A4A4A"/>
                <w:sz w:val="24"/>
                <w:szCs w:val="24"/>
              </w:rPr>
              <w:drawing>
                <wp:inline distT="0" distB="0" distL="0" distR="0">
                  <wp:extent cx="5343525" cy="2520315"/>
                  <wp:effectExtent l="0" t="0" r="0" b="0"/>
                  <wp:docPr id="33"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rsidR="00E94169" w:rsidRPr="00CD1CE8" w:rsidRDefault="00E94169" w:rsidP="009F5BAB">
      <w:pPr>
        <w:bidi w:val="0"/>
        <w:spacing w:after="0"/>
        <w:rPr>
          <w:rFonts w:ascii="Arial" w:hAnsi="Arial"/>
          <w:sz w:val="18"/>
          <w:szCs w:val="18"/>
        </w:rPr>
      </w:pPr>
      <w:r w:rsidRPr="00CD1CE8">
        <w:rPr>
          <w:rFonts w:ascii="Arial" w:hAnsi="Arial"/>
          <w:b/>
          <w:bCs/>
          <w:sz w:val="18"/>
          <w:szCs w:val="18"/>
        </w:rPr>
        <w:t>Source:</w:t>
      </w:r>
      <w:r w:rsidR="00D912BF" w:rsidRPr="00CD1CE8">
        <w:rPr>
          <w:rFonts w:ascii="Arial" w:hAnsi="Arial"/>
          <w:b/>
          <w:bCs/>
          <w:sz w:val="18"/>
          <w:szCs w:val="18"/>
          <w:rtl/>
        </w:rPr>
        <w:t xml:space="preserve"> </w:t>
      </w:r>
      <w:r w:rsidRPr="00CD1CE8">
        <w:rPr>
          <w:rFonts w:ascii="Arial" w:hAnsi="Arial"/>
          <w:b/>
          <w:bCs/>
          <w:sz w:val="18"/>
          <w:szCs w:val="18"/>
        </w:rPr>
        <w:t>Ministry of Health</w:t>
      </w:r>
      <w:r w:rsidRPr="00CD1CE8">
        <w:rPr>
          <w:rFonts w:ascii="Arial" w:hAnsi="Arial"/>
          <w:sz w:val="18"/>
          <w:szCs w:val="18"/>
        </w:rPr>
        <w:t>.</w:t>
      </w:r>
      <w:r w:rsidR="00D912BF" w:rsidRPr="00CD1CE8">
        <w:rPr>
          <w:rFonts w:ascii="Arial" w:hAnsi="Arial"/>
          <w:sz w:val="18"/>
          <w:szCs w:val="18"/>
          <w:rtl/>
        </w:rPr>
        <w:t xml:space="preserve"> </w:t>
      </w:r>
      <w:r w:rsidRPr="00CD1CE8">
        <w:rPr>
          <w:rFonts w:ascii="Arial" w:hAnsi="Arial"/>
          <w:sz w:val="18"/>
          <w:szCs w:val="18"/>
        </w:rPr>
        <w:t>Annual reports 2015-2018.</w:t>
      </w:r>
      <w:r w:rsidR="009715B1" w:rsidRPr="00CD1CE8">
        <w:rPr>
          <w:rFonts w:ascii="Arial" w:hAnsi="Arial"/>
          <w:sz w:val="18"/>
          <w:szCs w:val="18"/>
        </w:rPr>
        <w:t xml:space="preserve"> Ramallah – Palestine.</w:t>
      </w:r>
    </w:p>
    <w:p w:rsidR="00CE0670" w:rsidRPr="000D2E4D" w:rsidRDefault="00CE0670" w:rsidP="000B6543">
      <w:pPr>
        <w:spacing w:after="0" w:line="240" w:lineRule="auto"/>
        <w:rPr>
          <w:rFonts w:ascii="Simplified Arabic" w:eastAsia="Calibri" w:hAnsi="Simplified Arabic" w:cs="Simplified Arabic"/>
          <w:b/>
          <w:bCs/>
          <w:i/>
          <w:iCs/>
          <w:color w:val="000000"/>
          <w:sz w:val="24"/>
          <w:szCs w:val="24"/>
        </w:rPr>
      </w:pPr>
    </w:p>
    <w:p w:rsidR="00CE0670" w:rsidRPr="000D2E4D" w:rsidRDefault="00CE0670" w:rsidP="000B6543">
      <w:pPr>
        <w:spacing w:after="0" w:line="240" w:lineRule="auto"/>
        <w:rPr>
          <w:rFonts w:ascii="Simplified Arabic" w:eastAsia="Calibri" w:hAnsi="Simplified Arabic" w:cs="Simplified Arabic"/>
          <w:b/>
          <w:bCs/>
          <w:i/>
          <w:iCs/>
          <w:color w:val="000000"/>
          <w:sz w:val="24"/>
          <w:szCs w:val="24"/>
        </w:rPr>
      </w:pPr>
    </w:p>
    <w:p w:rsidR="00DA5861" w:rsidRPr="000D2E4D" w:rsidRDefault="00DA5861" w:rsidP="00DA5861">
      <w:pPr>
        <w:autoSpaceDE w:val="0"/>
        <w:autoSpaceDN w:val="0"/>
        <w:bidi w:val="0"/>
        <w:adjustRightInd w:val="0"/>
        <w:spacing w:after="0" w:line="240" w:lineRule="auto"/>
        <w:jc w:val="both"/>
        <w:rPr>
          <w:rFonts w:ascii="Times New Roman" w:hAnsi="Times New Roman" w:cs="Times New Roman"/>
          <w:b/>
          <w:bCs/>
          <w:i/>
          <w:iCs/>
          <w:color w:val="000000"/>
          <w:sz w:val="24"/>
          <w:szCs w:val="24"/>
        </w:rPr>
      </w:pPr>
      <w:r w:rsidRPr="000D2E4D">
        <w:rPr>
          <w:rFonts w:ascii="Times New Roman" w:hAnsi="Times New Roman" w:cs="Times New Roman"/>
          <w:b/>
          <w:bCs/>
          <w:i/>
          <w:iCs/>
          <w:color w:val="000000"/>
          <w:sz w:val="24"/>
          <w:szCs w:val="24"/>
        </w:rPr>
        <w:lastRenderedPageBreak/>
        <w:t>Indicator 3.</w:t>
      </w:r>
      <w:r w:rsidRPr="000D2E4D">
        <w:rPr>
          <w:rFonts w:ascii="Times New Roman" w:hAnsi="Times New Roman" w:cs="Times New Roman" w:hint="cs"/>
          <w:b/>
          <w:bCs/>
          <w:i/>
          <w:iCs/>
          <w:color w:val="000000"/>
          <w:sz w:val="24"/>
          <w:szCs w:val="24"/>
          <w:rtl/>
        </w:rPr>
        <w:t>4</w:t>
      </w:r>
      <w:r w:rsidRPr="000D2E4D">
        <w:rPr>
          <w:rFonts w:ascii="Times New Roman" w:hAnsi="Times New Roman" w:cs="Times New Roman"/>
          <w:b/>
          <w:bCs/>
          <w:i/>
          <w:iCs/>
          <w:color w:val="000000"/>
          <w:sz w:val="24"/>
          <w:szCs w:val="24"/>
        </w:rPr>
        <w:t>.</w:t>
      </w:r>
      <w:r w:rsidRPr="000D2E4D">
        <w:rPr>
          <w:rFonts w:ascii="Times New Roman" w:hAnsi="Times New Roman" w:cs="Times New Roman" w:hint="cs"/>
          <w:b/>
          <w:bCs/>
          <w:i/>
          <w:iCs/>
          <w:color w:val="000000"/>
          <w:sz w:val="24"/>
          <w:szCs w:val="24"/>
          <w:rtl/>
        </w:rPr>
        <w:t>2</w:t>
      </w:r>
      <w:r w:rsidRPr="000D2E4D">
        <w:rPr>
          <w:rFonts w:ascii="Times New Roman" w:hAnsi="Times New Roman" w:cs="Times New Roman"/>
          <w:b/>
          <w:bCs/>
          <w:i/>
          <w:iCs/>
          <w:color w:val="000000"/>
          <w:sz w:val="24"/>
          <w:szCs w:val="24"/>
        </w:rPr>
        <w:t xml:space="preserve">  Suicide mortality rate</w:t>
      </w:r>
    </w:p>
    <w:p w:rsidR="00DA5861" w:rsidRPr="000D2E4D" w:rsidRDefault="00DA5861" w:rsidP="00DA5861">
      <w:pPr>
        <w:autoSpaceDE w:val="0"/>
        <w:autoSpaceDN w:val="0"/>
        <w:bidi w:val="0"/>
        <w:adjustRightInd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The Suicide mortality rates in Palestine are significantly low as it is less than one person per 100,000 of the population in 2018, it is relatively constant for several years.</w:t>
      </w:r>
    </w:p>
    <w:p w:rsidR="00DA5861" w:rsidRPr="000D2E4D" w:rsidRDefault="00DA5861" w:rsidP="00012203">
      <w:pPr>
        <w:tabs>
          <w:tab w:val="left" w:pos="9072"/>
        </w:tabs>
        <w:bidi w:val="0"/>
        <w:spacing w:after="0" w:line="240" w:lineRule="auto"/>
        <w:rPr>
          <w:rFonts w:ascii="Times New Roman" w:hAnsi="Times New Roman" w:cs="Times New Roman"/>
          <w:b/>
          <w:bCs/>
          <w:color w:val="000000"/>
          <w:sz w:val="16"/>
          <w:szCs w:val="16"/>
        </w:rPr>
      </w:pPr>
    </w:p>
    <w:p w:rsidR="000B6543" w:rsidRPr="000D2E4D" w:rsidRDefault="00DA5861" w:rsidP="00DA5861">
      <w:pPr>
        <w:tabs>
          <w:tab w:val="left" w:pos="9072"/>
        </w:tabs>
        <w:bidi w:val="0"/>
        <w:spacing w:after="0" w:line="240" w:lineRule="auto"/>
        <w:jc w:val="center"/>
        <w:rPr>
          <w:rFonts w:ascii="Arial" w:hAnsi="Arial"/>
          <w:b/>
          <w:bCs/>
          <w:color w:val="000000"/>
          <w:rtl/>
        </w:rPr>
      </w:pPr>
      <w:r w:rsidRPr="000D2E4D">
        <w:rPr>
          <w:rFonts w:ascii="Arial" w:hAnsi="Arial"/>
          <w:b/>
          <w:bCs/>
          <w:color w:val="000000"/>
        </w:rPr>
        <w:t>Suicide mortality rate, 201</w:t>
      </w:r>
      <w:r w:rsidRPr="000D2E4D">
        <w:rPr>
          <w:rFonts w:ascii="Arial" w:hAnsi="Arial" w:hint="cs"/>
          <w:b/>
          <w:bCs/>
          <w:color w:val="000000"/>
          <w:rtl/>
        </w:rPr>
        <w:t>3</w:t>
      </w:r>
      <w:r w:rsidRPr="000D2E4D">
        <w:rPr>
          <w:rFonts w:ascii="Arial" w:hAnsi="Arial"/>
          <w:b/>
          <w:bCs/>
          <w:color w:val="000000"/>
        </w:rPr>
        <w:t>-2018 (Per 100,000 Population)</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012203" w:rsidRPr="000D2E4D" w:rsidTr="000D2E4D">
        <w:tc>
          <w:tcPr>
            <w:tcW w:w="9286" w:type="dxa"/>
            <w:shd w:val="clear" w:color="auto" w:fill="auto"/>
          </w:tcPr>
          <w:p w:rsidR="000B6543" w:rsidRPr="000D2E4D" w:rsidRDefault="005B122F" w:rsidP="000D2E4D">
            <w:pPr>
              <w:spacing w:after="0" w:line="240" w:lineRule="auto"/>
              <w:jc w:val="center"/>
              <w:rPr>
                <w:rFonts w:ascii="Simplified Arabic" w:eastAsia="Calibri" w:hAnsi="Simplified Arabic" w:cs="Simplified Arabic"/>
                <w:b/>
                <w:bCs/>
                <w:i/>
                <w:iCs/>
                <w:color w:val="000000"/>
                <w:sz w:val="24"/>
                <w:szCs w:val="24"/>
                <w:lang w:bidi="ar-JO"/>
              </w:rPr>
            </w:pPr>
            <w:r>
              <w:rPr>
                <w:rFonts w:ascii="Simplified Arabic" w:eastAsia="Calibri" w:hAnsi="Simplified Arabic" w:cs="Simplified Arabic"/>
                <w:b/>
                <w:bCs/>
                <w:i/>
                <w:iCs/>
                <w:noProof/>
                <w:color w:val="000000"/>
                <w:sz w:val="24"/>
                <w:szCs w:val="24"/>
              </w:rPr>
              <w:drawing>
                <wp:inline distT="0" distB="0" distL="0" distR="0">
                  <wp:extent cx="5486400" cy="1924050"/>
                  <wp:effectExtent l="0" t="0" r="0" b="0"/>
                  <wp:docPr id="34" name="Chart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rsidR="00012203" w:rsidRPr="000D2E4D" w:rsidRDefault="00012203" w:rsidP="00012203">
      <w:pPr>
        <w:bidi w:val="0"/>
        <w:spacing w:after="0" w:line="240" w:lineRule="auto"/>
        <w:jc w:val="both"/>
        <w:rPr>
          <w:rFonts w:ascii="Arial" w:hAnsi="Arial"/>
          <w:color w:val="000000"/>
          <w:sz w:val="18"/>
          <w:szCs w:val="18"/>
        </w:rPr>
      </w:pPr>
      <w:r w:rsidRPr="000D2E4D">
        <w:rPr>
          <w:rFonts w:ascii="Arial" w:hAnsi="Arial"/>
          <w:b/>
          <w:bCs/>
          <w:color w:val="000000"/>
          <w:sz w:val="18"/>
          <w:szCs w:val="18"/>
        </w:rPr>
        <w:t xml:space="preserve">Source: Palestinian Civil Police, </w:t>
      </w:r>
      <w:r w:rsidRPr="000D2E4D">
        <w:rPr>
          <w:rFonts w:ascii="Arial" w:hAnsi="Arial"/>
          <w:color w:val="000000"/>
          <w:sz w:val="18"/>
          <w:szCs w:val="18"/>
        </w:rPr>
        <w:t>Database of Security and justice Statistics, 2008-2018.  Ramallah - Palestine</w:t>
      </w:r>
      <w:r w:rsidRPr="000D2E4D">
        <w:rPr>
          <w:rFonts w:ascii="Arial" w:hAnsi="Arial"/>
          <w:color w:val="000000"/>
          <w:sz w:val="18"/>
          <w:szCs w:val="18"/>
          <w:rtl/>
        </w:rPr>
        <w:t>.</w:t>
      </w:r>
    </w:p>
    <w:p w:rsidR="000B6543" w:rsidRPr="000D2E4D" w:rsidRDefault="000B6543" w:rsidP="00C22521">
      <w:pPr>
        <w:autoSpaceDE w:val="0"/>
        <w:autoSpaceDN w:val="0"/>
        <w:bidi w:val="0"/>
        <w:adjustRightInd w:val="0"/>
        <w:spacing w:after="0" w:line="240" w:lineRule="auto"/>
        <w:jc w:val="both"/>
        <w:rPr>
          <w:rFonts w:ascii="Times New Roman" w:hAnsi="Times New Roman" w:cs="Times New Roman"/>
          <w:b/>
          <w:bCs/>
          <w:color w:val="000000"/>
          <w:sz w:val="24"/>
          <w:szCs w:val="24"/>
        </w:rPr>
      </w:pPr>
    </w:p>
    <w:p w:rsidR="00E94169" w:rsidRPr="00C22521" w:rsidRDefault="007A44C8" w:rsidP="00C22521">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b/>
          <w:bCs/>
          <w:i/>
          <w:iCs/>
          <w:sz w:val="24"/>
          <w:szCs w:val="24"/>
        </w:rPr>
        <w:t xml:space="preserve">Indicator </w:t>
      </w:r>
      <w:r w:rsidR="00E94169" w:rsidRPr="00C22521">
        <w:rPr>
          <w:rFonts w:ascii="Times New Roman" w:hAnsi="Times New Roman" w:cs="Times New Roman"/>
          <w:b/>
          <w:bCs/>
          <w:i/>
          <w:iCs/>
          <w:sz w:val="24"/>
          <w:szCs w:val="24"/>
        </w:rPr>
        <w:t xml:space="preserve">3.6.1  Number of deaths due to road traffic fatal injuries </w:t>
      </w:r>
    </w:p>
    <w:p w:rsidR="00E94169" w:rsidRPr="00C22521" w:rsidRDefault="00E94169" w:rsidP="00C22521">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sz w:val="24"/>
          <w:szCs w:val="24"/>
        </w:rPr>
        <w:t>Road accidents in Palestine have witnessed a dramatic escalation recently, death rates due to road accidents in Palestine increased from 3.8 per 100,000 population in 2015 to 4.4 in 2017. In 2018, according to Ministry of Health records, 170 deaths occurred due to Road accidents at a rate of 3.7 per 100,000 population. The rate of death due to road accidents varied widely between the West Bank and the Gaza Strip, reaching 4.3 per 100,000 population in the West Bank compared to 2.9 per 100,000 population in the Gaza Strip in 2018.</w:t>
      </w:r>
    </w:p>
    <w:p w:rsidR="009F5BAB" w:rsidRPr="005F2A86" w:rsidRDefault="009F5BAB" w:rsidP="00C22521">
      <w:pPr>
        <w:autoSpaceDE w:val="0"/>
        <w:autoSpaceDN w:val="0"/>
        <w:bidi w:val="0"/>
        <w:adjustRightInd w:val="0"/>
        <w:spacing w:after="0" w:line="240" w:lineRule="auto"/>
        <w:jc w:val="both"/>
        <w:rPr>
          <w:rFonts w:ascii="Times New Roman" w:hAnsi="Times New Roman" w:cs="Times New Roman"/>
          <w:sz w:val="16"/>
          <w:szCs w:val="16"/>
        </w:rPr>
      </w:pPr>
    </w:p>
    <w:p w:rsidR="007A44C8" w:rsidRPr="009F5BAB" w:rsidRDefault="00E94169" w:rsidP="00F753DB">
      <w:pPr>
        <w:tabs>
          <w:tab w:val="left" w:pos="9072"/>
        </w:tabs>
        <w:bidi w:val="0"/>
        <w:spacing w:after="0" w:line="240" w:lineRule="auto"/>
        <w:jc w:val="center"/>
        <w:rPr>
          <w:rFonts w:ascii="Arial" w:hAnsi="Arial"/>
          <w:b/>
          <w:bCs/>
        </w:rPr>
      </w:pPr>
      <w:r w:rsidRPr="009F5BAB">
        <w:rPr>
          <w:rFonts w:ascii="Arial" w:hAnsi="Arial"/>
          <w:b/>
          <w:bCs/>
        </w:rPr>
        <w:t xml:space="preserve">Death </w:t>
      </w:r>
      <w:r w:rsidR="00922F28" w:rsidRPr="009F5BAB">
        <w:rPr>
          <w:rFonts w:ascii="Arial" w:hAnsi="Arial"/>
          <w:b/>
          <w:bCs/>
        </w:rPr>
        <w:t xml:space="preserve">Rates Due </w:t>
      </w:r>
      <w:r w:rsidRPr="009F5BAB">
        <w:rPr>
          <w:rFonts w:ascii="Arial" w:hAnsi="Arial"/>
          <w:b/>
          <w:bCs/>
        </w:rPr>
        <w:t xml:space="preserve">to </w:t>
      </w:r>
      <w:r w:rsidR="00922F28" w:rsidRPr="009F5BAB">
        <w:rPr>
          <w:rFonts w:ascii="Arial" w:hAnsi="Arial"/>
          <w:b/>
          <w:bCs/>
        </w:rPr>
        <w:t>Road Traffic Injuries</w:t>
      </w:r>
      <w:r w:rsidRPr="009F5BAB">
        <w:rPr>
          <w:rFonts w:ascii="Arial" w:hAnsi="Arial"/>
          <w:b/>
          <w:bCs/>
        </w:rPr>
        <w:t>, 2015-</w:t>
      </w:r>
      <w:r w:rsidR="00922F28" w:rsidRPr="009F5BAB">
        <w:rPr>
          <w:rFonts w:ascii="Arial" w:hAnsi="Arial"/>
          <w:b/>
          <w:bCs/>
        </w:rPr>
        <w:t>2018 (Per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9E6444" w:rsidRPr="000D2E4D" w:rsidTr="000D2E4D">
        <w:tc>
          <w:tcPr>
            <w:tcW w:w="9286" w:type="dxa"/>
            <w:shd w:val="clear" w:color="auto" w:fill="auto"/>
          </w:tcPr>
          <w:p w:rsidR="009E6444"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noProof/>
                <w:color w:val="4A4A4A"/>
                <w:sz w:val="24"/>
                <w:szCs w:val="24"/>
              </w:rPr>
              <w:drawing>
                <wp:inline distT="0" distB="0" distL="0" distR="0">
                  <wp:extent cx="5486400" cy="2298065"/>
                  <wp:effectExtent l="0" t="0" r="0" b="0"/>
                  <wp:docPr id="35"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bl>
    <w:p w:rsidR="00E94169" w:rsidRPr="00922F28" w:rsidRDefault="00E94169" w:rsidP="001A5F28">
      <w:pPr>
        <w:bidi w:val="0"/>
        <w:spacing w:after="0"/>
        <w:rPr>
          <w:rFonts w:ascii="Arial" w:hAnsi="Arial"/>
          <w:sz w:val="18"/>
          <w:szCs w:val="18"/>
        </w:rPr>
      </w:pPr>
      <w:r w:rsidRPr="00922F28">
        <w:rPr>
          <w:rFonts w:ascii="Arial" w:hAnsi="Arial"/>
          <w:b/>
          <w:bCs/>
          <w:sz w:val="18"/>
          <w:szCs w:val="18"/>
        </w:rPr>
        <w:t>Source:</w:t>
      </w:r>
      <w:r w:rsidR="00A04B46" w:rsidRPr="00922F28">
        <w:rPr>
          <w:rFonts w:ascii="Arial" w:hAnsi="Arial"/>
          <w:b/>
          <w:bCs/>
          <w:sz w:val="18"/>
          <w:szCs w:val="18"/>
          <w:rtl/>
        </w:rPr>
        <w:t xml:space="preserve"> </w:t>
      </w:r>
      <w:r w:rsidRPr="00922F28">
        <w:rPr>
          <w:rFonts w:ascii="Arial" w:hAnsi="Arial"/>
          <w:b/>
          <w:bCs/>
          <w:sz w:val="18"/>
          <w:szCs w:val="18"/>
        </w:rPr>
        <w:t>Ministry of Health</w:t>
      </w:r>
      <w:r w:rsidRPr="00922F28">
        <w:rPr>
          <w:rFonts w:ascii="Arial" w:hAnsi="Arial"/>
          <w:sz w:val="18"/>
          <w:szCs w:val="18"/>
        </w:rPr>
        <w:t>.</w:t>
      </w:r>
      <w:r w:rsidR="00A04B46" w:rsidRPr="00922F28">
        <w:rPr>
          <w:rFonts w:ascii="Arial" w:hAnsi="Arial"/>
          <w:sz w:val="18"/>
          <w:szCs w:val="18"/>
          <w:rtl/>
        </w:rPr>
        <w:t xml:space="preserve"> </w:t>
      </w:r>
      <w:r w:rsidRPr="00922F28">
        <w:rPr>
          <w:rFonts w:ascii="Arial" w:hAnsi="Arial"/>
          <w:sz w:val="18"/>
          <w:szCs w:val="18"/>
        </w:rPr>
        <w:t>Annual reports 2015-2018.</w:t>
      </w:r>
      <w:r w:rsidR="009715B1" w:rsidRPr="00922F28">
        <w:rPr>
          <w:rFonts w:ascii="Arial" w:hAnsi="Arial"/>
          <w:sz w:val="18"/>
          <w:szCs w:val="18"/>
        </w:rPr>
        <w:t xml:space="preserve"> Ramallah – Palestine.</w:t>
      </w:r>
    </w:p>
    <w:p w:rsidR="007C2D25" w:rsidRPr="005F2A86" w:rsidRDefault="007C2D25" w:rsidP="00C22521">
      <w:pPr>
        <w:autoSpaceDE w:val="0"/>
        <w:autoSpaceDN w:val="0"/>
        <w:bidi w:val="0"/>
        <w:adjustRightInd w:val="0"/>
        <w:spacing w:after="0" w:line="240" w:lineRule="auto"/>
        <w:jc w:val="both"/>
        <w:rPr>
          <w:rFonts w:ascii="Times New Roman" w:hAnsi="Times New Roman" w:cs="Times New Roman"/>
          <w:b/>
          <w:bCs/>
          <w:sz w:val="24"/>
          <w:szCs w:val="24"/>
        </w:rPr>
      </w:pPr>
    </w:p>
    <w:p w:rsidR="00E94169" w:rsidRPr="007C2D25" w:rsidRDefault="007A44C8" w:rsidP="00C22521">
      <w:pPr>
        <w:autoSpaceDE w:val="0"/>
        <w:autoSpaceDN w:val="0"/>
        <w:bidi w:val="0"/>
        <w:adjustRightInd w:val="0"/>
        <w:spacing w:after="0" w:line="240" w:lineRule="auto"/>
        <w:jc w:val="both"/>
        <w:rPr>
          <w:b/>
          <w:i/>
        </w:rPr>
      </w:pPr>
      <w:r w:rsidRPr="00C22521">
        <w:rPr>
          <w:rFonts w:ascii="Times New Roman" w:hAnsi="Times New Roman" w:cs="Times New Roman"/>
          <w:b/>
          <w:bCs/>
          <w:i/>
          <w:iCs/>
          <w:sz w:val="24"/>
          <w:szCs w:val="24"/>
        </w:rPr>
        <w:t xml:space="preserve">Indicator </w:t>
      </w:r>
      <w:r w:rsidR="00E94169" w:rsidRPr="00C22521">
        <w:rPr>
          <w:rFonts w:ascii="Times New Roman" w:hAnsi="Times New Roman" w:cs="Times New Roman"/>
          <w:b/>
          <w:bCs/>
          <w:i/>
          <w:iCs/>
          <w:sz w:val="24"/>
          <w:szCs w:val="24"/>
        </w:rPr>
        <w:t>3.7.2</w:t>
      </w:r>
      <w:r w:rsidR="00E94169" w:rsidRPr="00C22521">
        <w:rPr>
          <w:rFonts w:ascii="Times New Roman" w:hAnsi="Times New Roman" w:cs="Times New Roman"/>
          <w:iCs/>
          <w:sz w:val="24"/>
          <w:szCs w:val="24"/>
        </w:rPr>
        <w:t xml:space="preserve"> </w:t>
      </w:r>
      <w:r w:rsidR="00E94169" w:rsidRPr="00C22521">
        <w:rPr>
          <w:rFonts w:ascii="Times New Roman" w:hAnsi="Times New Roman" w:cs="Times New Roman"/>
          <w:b/>
          <w:bCs/>
          <w:i/>
          <w:iCs/>
          <w:sz w:val="24"/>
          <w:szCs w:val="24"/>
        </w:rPr>
        <w:t>Adolescent birth rate (aged 15-19 years) pe</w:t>
      </w:r>
      <w:r w:rsidR="007C2D25" w:rsidRPr="00C22521">
        <w:rPr>
          <w:rFonts w:ascii="Times New Roman" w:hAnsi="Times New Roman" w:cs="Times New Roman"/>
          <w:b/>
          <w:bCs/>
          <w:i/>
          <w:iCs/>
          <w:sz w:val="24"/>
          <w:szCs w:val="24"/>
        </w:rPr>
        <w:t>r 1,000 women in that age group</w:t>
      </w:r>
    </w:p>
    <w:p w:rsidR="00E94169" w:rsidRPr="00C22521" w:rsidRDefault="00E94169" w:rsidP="00C22521">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sz w:val="24"/>
          <w:szCs w:val="24"/>
        </w:rPr>
        <w:t xml:space="preserve">According to UN 2015 Revision of World Population Prospects, total fertility is 2.5 children per woman globally. This global average is widely differentiated between regions. Africa has the highest fertility at 4.7 children per woman. Meanwhile, Europe has the lowest fertility of 1.6 children per woman. </w:t>
      </w:r>
    </w:p>
    <w:p w:rsidR="001A5F28" w:rsidRPr="00C22521" w:rsidRDefault="00E94169" w:rsidP="00C22521">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sz w:val="24"/>
          <w:szCs w:val="24"/>
        </w:rPr>
        <w:t>The adolescent birth rate (Age-specific fertility rate for women ages 15-19</w:t>
      </w:r>
      <w:r w:rsidR="00922F28" w:rsidRPr="00C22521">
        <w:rPr>
          <w:rFonts w:ascii="Times New Roman" w:hAnsi="Times New Roman" w:cs="Times New Roman" w:hint="cs"/>
          <w:sz w:val="24"/>
          <w:szCs w:val="24"/>
          <w:rtl/>
        </w:rPr>
        <w:t xml:space="preserve"> </w:t>
      </w:r>
      <w:r w:rsidR="00177551" w:rsidRPr="00C22521">
        <w:rPr>
          <w:rFonts w:ascii="Times New Roman" w:hAnsi="Times New Roman" w:cs="Times New Roman"/>
          <w:sz w:val="24"/>
          <w:szCs w:val="24"/>
        </w:rPr>
        <w:t>years</w:t>
      </w:r>
      <w:r w:rsidRPr="00C22521">
        <w:rPr>
          <w:rFonts w:ascii="Times New Roman" w:hAnsi="Times New Roman" w:cs="Times New Roman"/>
          <w:sz w:val="24"/>
          <w:szCs w:val="24"/>
        </w:rPr>
        <w:t>) in Palestine dropped from 69 births per 1,000 women aged 15-19, in 2004, to 48 in 2014. Data reveal that adolescent birth rate differ according to regions where it were 35 births per 1000 women (15-</w:t>
      </w:r>
      <w:r w:rsidRPr="00C22521">
        <w:rPr>
          <w:rFonts w:ascii="Times New Roman" w:hAnsi="Times New Roman" w:cs="Times New Roman"/>
          <w:sz w:val="24"/>
          <w:szCs w:val="24"/>
        </w:rPr>
        <w:lastRenderedPageBreak/>
        <w:t>19 years) in the West Bank compared to 66 births per 1000 women in the</w:t>
      </w:r>
      <w:r w:rsidR="001A5F28" w:rsidRPr="00C22521">
        <w:rPr>
          <w:rFonts w:ascii="Times New Roman" w:hAnsi="Times New Roman" w:cs="Times New Roman"/>
          <w:sz w:val="24"/>
          <w:szCs w:val="24"/>
        </w:rPr>
        <w:t xml:space="preserve"> same age group in Gaza Strip.</w:t>
      </w:r>
    </w:p>
    <w:p w:rsidR="001A5F28" w:rsidRPr="005F2A86" w:rsidRDefault="001A5F28" w:rsidP="00C22521">
      <w:pPr>
        <w:autoSpaceDE w:val="0"/>
        <w:autoSpaceDN w:val="0"/>
        <w:bidi w:val="0"/>
        <w:adjustRightInd w:val="0"/>
        <w:spacing w:after="0" w:line="240" w:lineRule="auto"/>
        <w:jc w:val="both"/>
        <w:rPr>
          <w:rFonts w:ascii="Times New Roman" w:hAnsi="Times New Roman" w:cs="Times New Roman"/>
          <w:sz w:val="16"/>
          <w:szCs w:val="16"/>
        </w:rPr>
      </w:pPr>
      <w:r w:rsidRPr="005F2A86">
        <w:rPr>
          <w:rFonts w:ascii="Times New Roman" w:hAnsi="Times New Roman" w:cs="Times New Roman"/>
          <w:sz w:val="16"/>
          <w:szCs w:val="16"/>
        </w:rPr>
        <w:t xml:space="preserve"> </w:t>
      </w:r>
    </w:p>
    <w:p w:rsidR="00E94169" w:rsidRPr="001A5F28" w:rsidRDefault="00E94169" w:rsidP="001A5F28">
      <w:pPr>
        <w:bidi w:val="0"/>
        <w:spacing w:after="0"/>
        <w:jc w:val="center"/>
        <w:rPr>
          <w:rFonts w:ascii="Times New Roman" w:hAnsi="Times New Roman" w:cs="Times New Roman"/>
          <w:sz w:val="24"/>
          <w:szCs w:val="24"/>
        </w:rPr>
      </w:pPr>
      <w:r w:rsidRPr="001A5F28">
        <w:rPr>
          <w:rFonts w:ascii="Arial" w:hAnsi="Arial"/>
          <w:b/>
          <w:bCs/>
        </w:rPr>
        <w:t xml:space="preserve">Adolescent </w:t>
      </w:r>
      <w:r w:rsidR="00922F28" w:rsidRPr="001A5F28">
        <w:rPr>
          <w:rFonts w:ascii="Arial" w:hAnsi="Arial"/>
          <w:b/>
          <w:bCs/>
        </w:rPr>
        <w:t>Birth Rates (Aged 15-19 Years</w:t>
      </w:r>
      <w:r w:rsidRPr="001A5F28">
        <w:rPr>
          <w:rFonts w:ascii="Arial" w:hAnsi="Arial"/>
          <w:b/>
          <w:bCs/>
        </w:rPr>
        <w:t xml:space="preserve">) in that </w:t>
      </w:r>
      <w:r w:rsidR="00922F28" w:rsidRPr="001A5F28">
        <w:rPr>
          <w:rFonts w:ascii="Arial" w:hAnsi="Arial"/>
          <w:b/>
          <w:bCs/>
        </w:rPr>
        <w:t xml:space="preserve">Age Group </w:t>
      </w:r>
      <w:r w:rsidR="007F060F" w:rsidRPr="001A5F28">
        <w:rPr>
          <w:rFonts w:ascii="Arial" w:hAnsi="Arial"/>
          <w:b/>
          <w:bCs/>
        </w:rPr>
        <w:t xml:space="preserve">for Selected Years </w:t>
      </w:r>
      <w:r w:rsidR="00922F28" w:rsidRPr="001A5F28">
        <w:rPr>
          <w:rFonts w:ascii="Arial" w:hAnsi="Arial"/>
          <w:b/>
          <w:bCs/>
        </w:rPr>
        <w:t>(Per 1,000 Women</w:t>
      </w:r>
      <w:r w:rsidR="007F060F" w:rsidRPr="001A5F28">
        <w:rPr>
          <w:rFonts w:ascii="Arial" w:hAnsi="Arial"/>
          <w:b/>
          <w:bCs/>
        </w:rPr>
        <w:t>)</w:t>
      </w:r>
    </w:p>
    <w:tbl>
      <w:tblPr>
        <w:tblW w:w="96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66"/>
      </w:tblGrid>
      <w:tr w:rsidR="00E94169" w:rsidRPr="000D2E4D" w:rsidTr="000D2E4D">
        <w:trPr>
          <w:trHeight w:val="3144"/>
        </w:trPr>
        <w:tc>
          <w:tcPr>
            <w:tcW w:w="9666" w:type="dxa"/>
            <w:shd w:val="clear" w:color="auto" w:fill="auto"/>
          </w:tcPr>
          <w:p w:rsidR="00E94169" w:rsidRPr="000D2E4D" w:rsidRDefault="005B122F" w:rsidP="000D2E4D">
            <w:pPr>
              <w:tabs>
                <w:tab w:val="left" w:pos="3480"/>
              </w:tabs>
              <w:bidi w:val="0"/>
              <w:spacing w:after="0"/>
              <w:jc w:val="center"/>
              <w:rPr>
                <w:rFonts w:ascii="Times New Roman" w:hAnsi="Times New Roman" w:cs="Times New Roman"/>
                <w:sz w:val="24"/>
                <w:szCs w:val="24"/>
                <w:lang w:val="it-IT"/>
              </w:rPr>
            </w:pPr>
            <w:r>
              <w:rPr>
                <w:noProof/>
              </w:rPr>
              <w:drawing>
                <wp:inline distT="0" distB="0" distL="0" distR="0">
                  <wp:extent cx="5279390" cy="1987550"/>
                  <wp:effectExtent l="0" t="0" r="0" b="0"/>
                  <wp:docPr id="36" name="Chart 1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bl>
    <w:p w:rsidR="00E94169" w:rsidRPr="007C2D25" w:rsidRDefault="00E94169" w:rsidP="001A5F28">
      <w:pPr>
        <w:bidi w:val="0"/>
        <w:spacing w:after="0"/>
        <w:rPr>
          <w:rFonts w:ascii="Arial" w:hAnsi="Arial"/>
          <w:sz w:val="18"/>
          <w:szCs w:val="18"/>
        </w:rPr>
      </w:pPr>
      <w:r w:rsidRPr="007C2D25">
        <w:rPr>
          <w:rFonts w:ascii="Arial" w:hAnsi="Arial"/>
          <w:b/>
          <w:bCs/>
          <w:sz w:val="18"/>
          <w:szCs w:val="18"/>
        </w:rPr>
        <w:t>Source:</w:t>
      </w:r>
      <w:r w:rsidR="00C755ED" w:rsidRPr="007C2D25">
        <w:rPr>
          <w:rFonts w:ascii="Arial" w:hAnsi="Arial"/>
          <w:b/>
          <w:bCs/>
          <w:sz w:val="18"/>
          <w:szCs w:val="18"/>
          <w:rtl/>
        </w:rPr>
        <w:t xml:space="preserve"> </w:t>
      </w:r>
      <w:r w:rsidRPr="007C2D25">
        <w:rPr>
          <w:rFonts w:ascii="Arial" w:hAnsi="Arial"/>
          <w:b/>
          <w:bCs/>
          <w:sz w:val="18"/>
          <w:szCs w:val="18"/>
        </w:rPr>
        <w:t>Palestinian Central Bureau of statistics</w:t>
      </w:r>
      <w:r w:rsidRPr="007C2D25">
        <w:rPr>
          <w:rFonts w:ascii="Arial" w:hAnsi="Arial"/>
          <w:sz w:val="18"/>
          <w:szCs w:val="18"/>
        </w:rPr>
        <w:t>.</w:t>
      </w:r>
      <w:r w:rsidR="00C755ED" w:rsidRPr="007C2D25">
        <w:rPr>
          <w:rFonts w:ascii="Arial" w:hAnsi="Arial"/>
          <w:sz w:val="18"/>
          <w:szCs w:val="18"/>
          <w:rtl/>
        </w:rPr>
        <w:t xml:space="preserve"> </w:t>
      </w:r>
      <w:r w:rsidRPr="007C2D25">
        <w:rPr>
          <w:rFonts w:ascii="Arial" w:hAnsi="Arial"/>
          <w:sz w:val="18"/>
          <w:szCs w:val="18"/>
        </w:rPr>
        <w:t>Health Surveys Database, 2004-2014.</w:t>
      </w:r>
      <w:r w:rsidR="00922F28" w:rsidRPr="007C2D25">
        <w:rPr>
          <w:rFonts w:ascii="Arial" w:hAnsi="Arial"/>
          <w:sz w:val="18"/>
          <w:szCs w:val="18"/>
        </w:rPr>
        <w:t xml:space="preserve"> Ramallah- Palestine. </w:t>
      </w:r>
    </w:p>
    <w:p w:rsidR="00AC321F" w:rsidRPr="00C22521" w:rsidRDefault="00AC321F" w:rsidP="00C22521">
      <w:pPr>
        <w:autoSpaceDE w:val="0"/>
        <w:autoSpaceDN w:val="0"/>
        <w:bidi w:val="0"/>
        <w:adjustRightInd w:val="0"/>
        <w:spacing w:after="0" w:line="240" w:lineRule="auto"/>
        <w:jc w:val="both"/>
        <w:rPr>
          <w:i/>
          <w:iCs/>
          <w:sz w:val="24"/>
          <w:szCs w:val="24"/>
          <w:rtl/>
        </w:rPr>
      </w:pPr>
    </w:p>
    <w:p w:rsidR="00E94169" w:rsidRPr="00C22521" w:rsidRDefault="007A44C8" w:rsidP="00C22521">
      <w:pPr>
        <w:autoSpaceDE w:val="0"/>
        <w:autoSpaceDN w:val="0"/>
        <w:bidi w:val="0"/>
        <w:adjustRightInd w:val="0"/>
        <w:spacing w:after="0" w:line="240" w:lineRule="auto"/>
        <w:jc w:val="both"/>
        <w:rPr>
          <w:rFonts w:ascii="Times New Roman" w:hAnsi="Times New Roman" w:cs="Times New Roman"/>
          <w:b/>
          <w:bCs/>
          <w:i/>
          <w:iCs/>
          <w:sz w:val="24"/>
          <w:szCs w:val="24"/>
        </w:rPr>
      </w:pPr>
      <w:r w:rsidRPr="00C22521">
        <w:rPr>
          <w:rFonts w:ascii="Times New Roman" w:hAnsi="Times New Roman" w:cs="Times New Roman"/>
          <w:b/>
          <w:bCs/>
          <w:i/>
          <w:iCs/>
          <w:sz w:val="24"/>
          <w:szCs w:val="24"/>
        </w:rPr>
        <w:t xml:space="preserve">Indicator </w:t>
      </w:r>
      <w:r w:rsidR="00E94169" w:rsidRPr="00C22521">
        <w:rPr>
          <w:rFonts w:ascii="Times New Roman" w:hAnsi="Times New Roman" w:cs="Times New Roman"/>
          <w:b/>
          <w:bCs/>
          <w:i/>
          <w:iCs/>
          <w:sz w:val="24"/>
          <w:szCs w:val="24"/>
        </w:rPr>
        <w:t>3.c.1</w:t>
      </w:r>
      <w:r w:rsidR="00E94169" w:rsidRPr="00C22521">
        <w:rPr>
          <w:rFonts w:ascii="Times New Roman" w:hAnsi="Times New Roman" w:cs="Times New Roman"/>
          <w:iCs/>
          <w:sz w:val="24"/>
          <w:szCs w:val="24"/>
        </w:rPr>
        <w:t> </w:t>
      </w:r>
      <w:r w:rsidR="00E94169" w:rsidRPr="00C22521">
        <w:rPr>
          <w:rFonts w:ascii="Times New Roman" w:hAnsi="Times New Roman" w:cs="Times New Roman"/>
          <w:b/>
          <w:bCs/>
          <w:i/>
          <w:iCs/>
          <w:sz w:val="24"/>
          <w:szCs w:val="24"/>
        </w:rPr>
        <w:t>Health worker density and distribution </w:t>
      </w:r>
    </w:p>
    <w:p w:rsidR="00E94169" w:rsidRDefault="00E94169" w:rsidP="00C22521">
      <w:pPr>
        <w:autoSpaceDE w:val="0"/>
        <w:autoSpaceDN w:val="0"/>
        <w:bidi w:val="0"/>
        <w:adjustRightInd w:val="0"/>
        <w:spacing w:after="0" w:line="240" w:lineRule="auto"/>
        <w:jc w:val="both"/>
        <w:rPr>
          <w:rFonts w:ascii="Times New Roman" w:hAnsi="Times New Roman" w:cs="Times New Roman"/>
          <w:sz w:val="24"/>
          <w:szCs w:val="24"/>
        </w:rPr>
      </w:pPr>
      <w:r w:rsidRPr="00A44E81">
        <w:rPr>
          <w:rFonts w:ascii="Times New Roman" w:hAnsi="Times New Roman" w:cs="Times New Roman"/>
          <w:sz w:val="24"/>
          <w:szCs w:val="24"/>
        </w:rPr>
        <w:t>Available data from 2015 to 201</w:t>
      </w:r>
      <w:r w:rsidRPr="00A44E81">
        <w:rPr>
          <w:rFonts w:ascii="Times New Roman" w:hAnsi="Times New Roman" w:cs="Times New Roman"/>
          <w:sz w:val="24"/>
          <w:szCs w:val="24"/>
          <w:rtl/>
        </w:rPr>
        <w:t>8</w:t>
      </w:r>
      <w:r w:rsidRPr="00A44E81">
        <w:rPr>
          <w:rFonts w:ascii="Times New Roman" w:hAnsi="Times New Roman" w:cs="Times New Roman"/>
          <w:sz w:val="24"/>
          <w:szCs w:val="24"/>
        </w:rPr>
        <w:t xml:space="preserve"> indicate that physician per 10,000 population in Palestine was 21, and 23 nurses per 10,000 population.</w:t>
      </w:r>
    </w:p>
    <w:p w:rsidR="00633574" w:rsidRPr="00633574" w:rsidRDefault="00633574" w:rsidP="00633574">
      <w:pPr>
        <w:autoSpaceDE w:val="0"/>
        <w:autoSpaceDN w:val="0"/>
        <w:bidi w:val="0"/>
        <w:adjustRightInd w:val="0"/>
        <w:spacing w:after="0" w:line="240" w:lineRule="auto"/>
        <w:jc w:val="both"/>
        <w:rPr>
          <w:rFonts w:ascii="Times New Roman" w:hAnsi="Times New Roman" w:cs="Times New Roman"/>
          <w:sz w:val="16"/>
          <w:szCs w:val="16"/>
        </w:rPr>
      </w:pPr>
    </w:p>
    <w:p w:rsidR="001A5F28" w:rsidRPr="001A5F28" w:rsidRDefault="001A5F28" w:rsidP="001A5F28">
      <w:pPr>
        <w:bidi w:val="0"/>
        <w:spacing w:after="0"/>
        <w:rPr>
          <w:rFonts w:ascii="Times New Roman" w:hAnsi="Times New Roman" w:cs="Times New Roman"/>
          <w:sz w:val="8"/>
          <w:szCs w:val="8"/>
        </w:rPr>
      </w:pPr>
    </w:p>
    <w:p w:rsidR="00E94169" w:rsidRPr="001A5F28" w:rsidRDefault="00E94169" w:rsidP="00F753DB">
      <w:pPr>
        <w:tabs>
          <w:tab w:val="left" w:pos="9072"/>
        </w:tabs>
        <w:bidi w:val="0"/>
        <w:spacing w:after="0" w:line="240" w:lineRule="auto"/>
        <w:jc w:val="center"/>
        <w:rPr>
          <w:rFonts w:ascii="Arial" w:hAnsi="Arial"/>
          <w:b/>
          <w:bCs/>
        </w:rPr>
      </w:pPr>
      <w:r w:rsidRPr="001A5F28">
        <w:rPr>
          <w:rFonts w:ascii="Arial" w:hAnsi="Arial"/>
          <w:b/>
          <w:bCs/>
        </w:rPr>
        <w:t xml:space="preserve">Health </w:t>
      </w:r>
      <w:r w:rsidR="001A5F28" w:rsidRPr="001A5F28">
        <w:rPr>
          <w:rFonts w:ascii="Arial" w:hAnsi="Arial"/>
          <w:b/>
          <w:bCs/>
        </w:rPr>
        <w:t xml:space="preserve">Worker Density </w:t>
      </w:r>
      <w:r w:rsidR="007F060F" w:rsidRPr="001A5F28">
        <w:rPr>
          <w:rFonts w:ascii="Arial" w:hAnsi="Arial"/>
          <w:b/>
          <w:bCs/>
        </w:rPr>
        <w:t xml:space="preserve">and </w:t>
      </w:r>
      <w:r w:rsidR="001A5F28" w:rsidRPr="001A5F28">
        <w:rPr>
          <w:rFonts w:ascii="Arial" w:hAnsi="Arial"/>
          <w:b/>
          <w:bCs/>
        </w:rPr>
        <w:t>Distribution, 2015-2018 (Per 10,000 Population</w:t>
      </w:r>
      <w:r w:rsidRPr="001A5F28">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E94169" w:rsidRPr="000D2E4D" w:rsidTr="000D2E4D">
        <w:tc>
          <w:tcPr>
            <w:tcW w:w="9286" w:type="dxa"/>
            <w:shd w:val="clear" w:color="auto" w:fill="auto"/>
          </w:tcPr>
          <w:p w:rsidR="00E94169" w:rsidRPr="000D2E4D" w:rsidRDefault="005B122F" w:rsidP="000D2E4D">
            <w:pPr>
              <w:bidi w:val="0"/>
              <w:spacing w:before="100" w:beforeAutospacing="1" w:after="120" w:line="240" w:lineRule="auto"/>
              <w:jc w:val="center"/>
              <w:rPr>
                <w:rFonts w:ascii="Times New Roman" w:hAnsi="Times New Roman" w:cs="Times New Roman"/>
                <w:b/>
                <w:bCs/>
                <w:sz w:val="24"/>
                <w:szCs w:val="24"/>
                <w:lang w:val="it-IT"/>
              </w:rPr>
            </w:pPr>
            <w:r>
              <w:rPr>
                <w:rFonts w:ascii="Times New Roman" w:hAnsi="Times New Roman" w:cs="Times New Roman"/>
                <w:b/>
                <w:bCs/>
                <w:noProof/>
                <w:sz w:val="24"/>
                <w:szCs w:val="24"/>
              </w:rPr>
              <w:drawing>
                <wp:inline distT="0" distB="0" distL="0" distR="0">
                  <wp:extent cx="5486400" cy="2409190"/>
                  <wp:effectExtent l="0" t="0" r="0" b="0"/>
                  <wp:docPr id="37"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rsidR="00E94169" w:rsidRPr="003D7147" w:rsidRDefault="00E94169" w:rsidP="003D7147">
      <w:pPr>
        <w:bidi w:val="0"/>
        <w:spacing w:after="0"/>
        <w:rPr>
          <w:rFonts w:ascii="Arial" w:hAnsi="Arial"/>
          <w:sz w:val="18"/>
          <w:szCs w:val="18"/>
        </w:rPr>
      </w:pPr>
      <w:r w:rsidRPr="003D7147">
        <w:rPr>
          <w:rFonts w:ascii="Arial" w:hAnsi="Arial"/>
          <w:b/>
          <w:bCs/>
          <w:sz w:val="18"/>
          <w:szCs w:val="18"/>
        </w:rPr>
        <w:t>Source:</w:t>
      </w:r>
      <w:r w:rsidR="00C21316" w:rsidRPr="003D7147">
        <w:rPr>
          <w:rFonts w:ascii="Arial" w:hAnsi="Arial"/>
          <w:b/>
          <w:bCs/>
          <w:sz w:val="18"/>
          <w:szCs w:val="18"/>
          <w:rtl/>
        </w:rPr>
        <w:t xml:space="preserve"> </w:t>
      </w:r>
      <w:r w:rsidRPr="003D7147">
        <w:rPr>
          <w:rFonts w:ascii="Arial" w:hAnsi="Arial"/>
          <w:b/>
          <w:bCs/>
          <w:sz w:val="18"/>
          <w:szCs w:val="18"/>
        </w:rPr>
        <w:t>Ministry of Health</w:t>
      </w:r>
      <w:r w:rsidRPr="003D7147">
        <w:rPr>
          <w:rFonts w:ascii="Arial" w:hAnsi="Arial"/>
          <w:sz w:val="18"/>
          <w:szCs w:val="18"/>
        </w:rPr>
        <w:t>.</w:t>
      </w:r>
      <w:r w:rsidR="00C21316" w:rsidRPr="003D7147">
        <w:rPr>
          <w:rFonts w:ascii="Arial" w:hAnsi="Arial"/>
          <w:sz w:val="18"/>
          <w:szCs w:val="18"/>
          <w:rtl/>
        </w:rPr>
        <w:t xml:space="preserve"> </w:t>
      </w:r>
      <w:r w:rsidRPr="003D7147">
        <w:rPr>
          <w:rFonts w:ascii="Arial" w:hAnsi="Arial"/>
          <w:sz w:val="18"/>
          <w:szCs w:val="18"/>
        </w:rPr>
        <w:t>Annual reports 2015-2018.</w:t>
      </w:r>
      <w:r w:rsidR="007A44C8" w:rsidRPr="003D7147">
        <w:rPr>
          <w:rFonts w:ascii="Arial" w:hAnsi="Arial"/>
          <w:sz w:val="18"/>
          <w:szCs w:val="18"/>
        </w:rPr>
        <w:t xml:space="preserve"> Ramallah- Palestine. </w:t>
      </w:r>
    </w:p>
    <w:p w:rsidR="00AC321F" w:rsidRPr="007C2D25" w:rsidRDefault="00AC321F" w:rsidP="003D7147">
      <w:pPr>
        <w:bidi w:val="0"/>
        <w:spacing w:after="0"/>
        <w:rPr>
          <w:rFonts w:ascii="Times New Roman" w:hAnsi="Times New Roman" w:cs="Times New Roman"/>
          <w:b/>
          <w:bCs/>
          <w:color w:val="333333"/>
          <w:sz w:val="24"/>
          <w:szCs w:val="24"/>
        </w:rPr>
      </w:pPr>
    </w:p>
    <w:p w:rsidR="00E94169" w:rsidRPr="00785771" w:rsidRDefault="00E94169" w:rsidP="00785771">
      <w:pPr>
        <w:bidi w:val="0"/>
        <w:spacing w:after="0" w:line="240" w:lineRule="auto"/>
        <w:ind w:right="-334"/>
        <w:jc w:val="both"/>
        <w:rPr>
          <w:rFonts w:ascii="Times New Roman" w:hAnsi="Times New Roman" w:cs="Times New Roman"/>
          <w:b/>
          <w:bCs/>
          <w:sz w:val="24"/>
          <w:szCs w:val="24"/>
          <w:lang w:eastAsia="ar-SA"/>
        </w:rPr>
      </w:pPr>
      <w:r w:rsidRPr="00785771">
        <w:rPr>
          <w:rFonts w:ascii="Times New Roman" w:hAnsi="Times New Roman" w:cs="Times New Roman"/>
          <w:b/>
          <w:bCs/>
          <w:sz w:val="24"/>
          <w:szCs w:val="24"/>
          <w:lang w:eastAsia="ar-SA"/>
        </w:rPr>
        <w:t>Summary</w:t>
      </w:r>
    </w:p>
    <w:p w:rsidR="00E94169" w:rsidRPr="00C22521" w:rsidRDefault="00E94169" w:rsidP="00C22521">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sz w:val="24"/>
          <w:szCs w:val="24"/>
        </w:rPr>
        <w:t>The under-5 mortality rate in Palestine has declined from 28 deaths per 1,000 live births in 2000 to 21.7 per 1,000 in 2014. As per region, the under-5 mortality rate</w:t>
      </w:r>
      <w:r w:rsidR="00C21316" w:rsidRPr="00C22521">
        <w:rPr>
          <w:rFonts w:ascii="Times New Roman" w:hAnsi="Times New Roman" w:cs="Times New Roman" w:hint="cs"/>
          <w:sz w:val="24"/>
          <w:szCs w:val="24"/>
          <w:rtl/>
        </w:rPr>
        <w:t xml:space="preserve"> </w:t>
      </w:r>
      <w:r w:rsidRPr="00C22521">
        <w:rPr>
          <w:rFonts w:ascii="Times New Roman" w:hAnsi="Times New Roman" w:cs="Times New Roman"/>
          <w:sz w:val="24"/>
          <w:szCs w:val="24"/>
        </w:rPr>
        <w:t>was higher in Gaza Strip with 23.7 per 1,000 live births compared to 20.0 per 1,000 live births in the West Bank.</w:t>
      </w:r>
    </w:p>
    <w:p w:rsidR="003D7147" w:rsidRPr="00C22521" w:rsidRDefault="003D7147" w:rsidP="00C22521">
      <w:pPr>
        <w:autoSpaceDE w:val="0"/>
        <w:autoSpaceDN w:val="0"/>
        <w:bidi w:val="0"/>
        <w:adjustRightInd w:val="0"/>
        <w:spacing w:after="0" w:line="240" w:lineRule="auto"/>
        <w:jc w:val="both"/>
        <w:rPr>
          <w:rFonts w:ascii="Times New Roman" w:hAnsi="Times New Roman" w:cs="Times New Roman"/>
          <w:sz w:val="24"/>
          <w:szCs w:val="24"/>
        </w:rPr>
      </w:pPr>
    </w:p>
    <w:p w:rsidR="00E94169" w:rsidRPr="00C22521" w:rsidRDefault="00E94169" w:rsidP="00C22521">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sz w:val="24"/>
          <w:szCs w:val="24"/>
        </w:rPr>
        <w:t>The maternal mortality rate in Palestine has fallen to 17 women per 100,000 live births in 2018, with a 56</w:t>
      </w:r>
      <w:r w:rsidRPr="003D7147">
        <w:rPr>
          <w:rFonts w:ascii="Times New Roman" w:hAnsi="Times New Roman" w:cs="Times New Roman"/>
          <w:sz w:val="24"/>
          <w:szCs w:val="24"/>
        </w:rPr>
        <w:t xml:space="preserve">% reduction from 38 per 100,000 live births in 2009. Maternal mortality rate </w:t>
      </w:r>
      <w:r w:rsidRPr="00C22521">
        <w:rPr>
          <w:rFonts w:ascii="Times New Roman" w:hAnsi="Times New Roman" w:cs="Times New Roman"/>
          <w:sz w:val="24"/>
          <w:szCs w:val="24"/>
        </w:rPr>
        <w:t xml:space="preserve">was higher in Gaza Strip compared to the West Bank in 2018 with 19.1 and 14.8 women per 100,000 live births, respectively. </w:t>
      </w:r>
    </w:p>
    <w:p w:rsidR="003D7147" w:rsidRPr="00C22521" w:rsidRDefault="003D7147" w:rsidP="00C22521">
      <w:pPr>
        <w:autoSpaceDE w:val="0"/>
        <w:autoSpaceDN w:val="0"/>
        <w:bidi w:val="0"/>
        <w:adjustRightInd w:val="0"/>
        <w:spacing w:after="0" w:line="240" w:lineRule="auto"/>
        <w:jc w:val="both"/>
        <w:rPr>
          <w:rFonts w:ascii="Times New Roman" w:hAnsi="Times New Roman" w:cs="Times New Roman"/>
          <w:sz w:val="24"/>
          <w:szCs w:val="24"/>
        </w:rPr>
      </w:pPr>
    </w:p>
    <w:p w:rsidR="003D7147" w:rsidRDefault="00E94169" w:rsidP="00C22521">
      <w:pPr>
        <w:autoSpaceDE w:val="0"/>
        <w:autoSpaceDN w:val="0"/>
        <w:bidi w:val="0"/>
        <w:adjustRightInd w:val="0"/>
        <w:spacing w:after="0" w:line="240" w:lineRule="auto"/>
        <w:jc w:val="both"/>
        <w:rPr>
          <w:rFonts w:ascii="Times New Roman" w:hAnsi="Times New Roman" w:cs="Times New Roman"/>
          <w:sz w:val="24"/>
          <w:szCs w:val="24"/>
        </w:rPr>
      </w:pPr>
      <w:r w:rsidRPr="00C22521">
        <w:rPr>
          <w:rFonts w:ascii="Times New Roman" w:hAnsi="Times New Roman" w:cs="Times New Roman"/>
          <w:sz w:val="24"/>
          <w:szCs w:val="24"/>
        </w:rPr>
        <w:lastRenderedPageBreak/>
        <w:t>In Palestine, mortality rate attributed to cardiovascular disease, cancer, diabetes or chronic respiratory disease, which was 20.3 per 10,000 population in 2018, with a slight improvement since 2015, were the rate was 20.6 per 10,000 population. The risk remains markedly higher in Gaza Strip compared to the West Bank with 23.7 per 10,000 population, and 18.7 per 10,000 respectively.</w:t>
      </w:r>
    </w:p>
    <w:p w:rsidR="005F2A86" w:rsidRDefault="005F2A86" w:rsidP="005F2A86">
      <w:pPr>
        <w:autoSpaceDE w:val="0"/>
        <w:autoSpaceDN w:val="0"/>
        <w:bidi w:val="0"/>
        <w:adjustRightInd w:val="0"/>
        <w:spacing w:after="0" w:line="240" w:lineRule="auto"/>
        <w:jc w:val="both"/>
        <w:rPr>
          <w:rFonts w:ascii="Times New Roman" w:hAnsi="Times New Roman" w:cs="Times New Roman"/>
          <w:sz w:val="24"/>
          <w:szCs w:val="24"/>
        </w:rPr>
      </w:pPr>
    </w:p>
    <w:p w:rsidR="005F2A86" w:rsidRDefault="005F2A86" w:rsidP="00C22521">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tl/>
        </w:rPr>
      </w:pPr>
    </w:p>
    <w:p w:rsidR="005F2A86" w:rsidRDefault="005F2A86" w:rsidP="005F2A86">
      <w:pPr>
        <w:autoSpaceDE w:val="0"/>
        <w:autoSpaceDN w:val="0"/>
        <w:bidi w:val="0"/>
        <w:adjustRightInd w:val="0"/>
        <w:spacing w:after="0" w:line="240" w:lineRule="auto"/>
        <w:jc w:val="both"/>
        <w:rPr>
          <w:rFonts w:ascii="Times New Roman" w:hAnsi="Times New Roman" w:cs="Times New Roman"/>
          <w:sz w:val="24"/>
          <w:szCs w:val="24"/>
        </w:rPr>
      </w:pPr>
    </w:p>
    <w:tbl>
      <w:tblPr>
        <w:tblW w:w="0" w:type="auto"/>
        <w:tblBorders>
          <w:top w:val="thinThickSmallGap" w:sz="24" w:space="0" w:color="B83235"/>
          <w:left w:val="thinThickSmallGap" w:sz="24" w:space="0" w:color="B83235"/>
          <w:bottom w:val="thinThickSmallGap" w:sz="24" w:space="0" w:color="B83235"/>
          <w:right w:val="thinThickSmallGap" w:sz="24" w:space="0" w:color="B83235"/>
        </w:tblBorders>
        <w:tblLook w:val="04A0"/>
      </w:tblPr>
      <w:tblGrid>
        <w:gridCol w:w="2088"/>
        <w:gridCol w:w="7198"/>
      </w:tblGrid>
      <w:tr w:rsidR="00C861B1" w:rsidRPr="000D2E4D" w:rsidTr="000D2E4D">
        <w:tc>
          <w:tcPr>
            <w:tcW w:w="2088" w:type="dxa"/>
            <w:shd w:val="clear" w:color="auto" w:fill="auto"/>
            <w:vAlign w:val="center"/>
          </w:tcPr>
          <w:p w:rsidR="00C861B1" w:rsidRPr="000D2E4D" w:rsidRDefault="005F2A86" w:rsidP="000D2E4D">
            <w:pPr>
              <w:pStyle w:val="Header"/>
              <w:tabs>
                <w:tab w:val="left" w:pos="720"/>
              </w:tabs>
              <w:bidi w:val="0"/>
              <w:spacing w:after="120"/>
              <w:jc w:val="center"/>
              <w:rPr>
                <w:rFonts w:ascii="Times New Roman" w:hAnsi="Times New Roman" w:cs="Times New Roman"/>
                <w:b/>
                <w:bCs/>
                <w:color w:val="000000"/>
                <w:sz w:val="24"/>
                <w:szCs w:val="24"/>
                <w:lang w:val="it-IT"/>
              </w:rPr>
            </w:pPr>
            <w:r>
              <w:rPr>
                <w:rFonts w:ascii="Times New Roman" w:hAnsi="Times New Roman" w:cs="Times New Roman"/>
                <w:sz w:val="24"/>
                <w:szCs w:val="24"/>
              </w:rPr>
              <w:lastRenderedPageBreak/>
              <w:br w:type="page"/>
            </w:r>
            <w:r w:rsidR="005B122F">
              <w:rPr>
                <w:noProof/>
              </w:rPr>
              <w:drawing>
                <wp:inline distT="0" distB="0" distL="0" distR="0">
                  <wp:extent cx="1065530" cy="1081405"/>
                  <wp:effectExtent l="19050" t="0" r="1270" b="0"/>
                  <wp:docPr id="38"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71" cstate="print"/>
                          <a:srcRect/>
                          <a:stretch>
                            <a:fillRect/>
                          </a:stretch>
                        </pic:blipFill>
                        <pic:spPr bwMode="auto">
                          <a:xfrm>
                            <a:off x="0" y="0"/>
                            <a:ext cx="1065530" cy="1081405"/>
                          </a:xfrm>
                          <a:prstGeom prst="rect">
                            <a:avLst/>
                          </a:prstGeom>
                          <a:noFill/>
                          <a:ln w="9525">
                            <a:noFill/>
                            <a:miter lim="800000"/>
                            <a:headEnd/>
                            <a:tailEnd/>
                          </a:ln>
                        </pic:spPr>
                      </pic:pic>
                    </a:graphicData>
                  </a:graphic>
                </wp:inline>
              </w:drawing>
            </w:r>
          </w:p>
        </w:tc>
        <w:tc>
          <w:tcPr>
            <w:tcW w:w="7198" w:type="dxa"/>
            <w:shd w:val="clear" w:color="auto" w:fill="auto"/>
            <w:vAlign w:val="center"/>
          </w:tcPr>
          <w:p w:rsidR="00C861B1" w:rsidRPr="000D2E4D" w:rsidRDefault="00C861B1" w:rsidP="000D2E4D">
            <w:pPr>
              <w:pStyle w:val="Header"/>
              <w:tabs>
                <w:tab w:val="left" w:pos="720"/>
              </w:tabs>
              <w:bidi w:val="0"/>
              <w:spacing w:after="120"/>
              <w:rPr>
                <w:rFonts w:ascii="Times New Roman" w:hAnsi="Times New Roman" w:cs="Times New Roman"/>
                <w:b/>
                <w:color w:val="000000"/>
                <w:sz w:val="28"/>
                <w:szCs w:val="28"/>
              </w:rPr>
            </w:pPr>
            <w:r w:rsidRPr="000D2E4D">
              <w:rPr>
                <w:rFonts w:ascii="Times New Roman" w:hAnsi="Times New Roman" w:cs="Times New Roman"/>
                <w:b/>
                <w:color w:val="000000"/>
                <w:sz w:val="28"/>
                <w:szCs w:val="28"/>
              </w:rPr>
              <w:t xml:space="preserve">GOAL </w:t>
            </w:r>
            <w:r w:rsidR="00275DB0" w:rsidRPr="000D2E4D">
              <w:rPr>
                <w:rFonts w:ascii="Times New Roman" w:hAnsi="Times New Roman" w:cs="Times New Roman"/>
                <w:b/>
                <w:color w:val="000000"/>
                <w:sz w:val="28"/>
                <w:szCs w:val="28"/>
              </w:rPr>
              <w:t>4</w:t>
            </w:r>
            <w:r w:rsidRPr="000D2E4D">
              <w:rPr>
                <w:rFonts w:ascii="Times New Roman" w:hAnsi="Times New Roman" w:cs="Times New Roman"/>
                <w:b/>
                <w:color w:val="000000"/>
                <w:sz w:val="28"/>
                <w:szCs w:val="28"/>
              </w:rPr>
              <w:t xml:space="preserve"> – </w:t>
            </w:r>
            <w:r w:rsidR="00275DB0" w:rsidRPr="000D2E4D">
              <w:rPr>
                <w:rFonts w:ascii="Times New Roman" w:hAnsi="Times New Roman" w:cs="Times New Roman"/>
                <w:b/>
                <w:color w:val="000000"/>
                <w:sz w:val="28"/>
                <w:szCs w:val="28"/>
              </w:rPr>
              <w:t>Ensure Inclusive And Equitable Quality Education And Promote Lifelong Learning Opportunities For All</w:t>
            </w:r>
          </w:p>
        </w:tc>
      </w:tr>
    </w:tbl>
    <w:p w:rsidR="00C861B1" w:rsidRPr="00E43B1D" w:rsidRDefault="00C861B1" w:rsidP="00E43B1D">
      <w:pPr>
        <w:bidi w:val="0"/>
        <w:spacing w:after="0" w:line="240" w:lineRule="auto"/>
        <w:ind w:right="-334"/>
        <w:jc w:val="both"/>
        <w:rPr>
          <w:rFonts w:ascii="Times New Roman" w:hAnsi="Times New Roman" w:cs="Times New Roman"/>
          <w:b/>
          <w:bCs/>
          <w:sz w:val="24"/>
          <w:szCs w:val="24"/>
          <w:lang w:eastAsia="ar-SA"/>
        </w:rPr>
      </w:pPr>
    </w:p>
    <w:p w:rsidR="00906EFE" w:rsidRPr="00E43B1D" w:rsidRDefault="00906EFE" w:rsidP="00E43B1D">
      <w:pPr>
        <w:bidi w:val="0"/>
        <w:spacing w:after="0" w:line="240" w:lineRule="auto"/>
        <w:ind w:right="-334"/>
        <w:jc w:val="both"/>
        <w:rPr>
          <w:rFonts w:ascii="Times New Roman" w:hAnsi="Times New Roman" w:cs="Times New Roman"/>
          <w:b/>
          <w:bCs/>
          <w:sz w:val="24"/>
          <w:szCs w:val="24"/>
          <w:lang w:eastAsia="ar-SA"/>
        </w:rPr>
      </w:pPr>
      <w:r w:rsidRPr="00E43B1D">
        <w:rPr>
          <w:rFonts w:ascii="Times New Roman" w:hAnsi="Times New Roman" w:cs="Times New Roman"/>
          <w:b/>
          <w:bCs/>
          <w:sz w:val="24"/>
          <w:szCs w:val="24"/>
          <w:lang w:eastAsia="ar-SA"/>
        </w:rPr>
        <w:t>Introduction to the Goal</w:t>
      </w:r>
    </w:p>
    <w:p w:rsidR="00906EFE" w:rsidRPr="00E43B1D" w:rsidRDefault="00906EFE" w:rsidP="00E43B1D">
      <w:pPr>
        <w:bidi w:val="0"/>
        <w:spacing w:after="0" w:line="240" w:lineRule="auto"/>
        <w:ind w:right="-334"/>
        <w:jc w:val="both"/>
        <w:rPr>
          <w:rFonts w:ascii="Times New Roman" w:hAnsi="Times New Roman" w:cs="Times New Roman"/>
          <w:sz w:val="24"/>
          <w:szCs w:val="24"/>
          <w:lang w:eastAsia="ar-SA"/>
        </w:rPr>
      </w:pPr>
      <w:r w:rsidRPr="00E43B1D">
        <w:rPr>
          <w:rFonts w:ascii="Times New Roman" w:hAnsi="Times New Roman" w:cs="Times New Roman"/>
          <w:sz w:val="24"/>
          <w:szCs w:val="24"/>
          <w:lang w:eastAsia="ar-SA"/>
        </w:rPr>
        <w:t>The Goal 4 deals with the issue of education quality, a relevant factor for improving people's lives and making sustainable development feasible. The targets to be monitored relate to different dimensions: access to education for all of all levels (kindergarten, primary, secondary and tertiary), the quality of education given, the possession of knowledge and skills for employment and sustainable development; the elimination of gender disparities in education and equal access for the most vulnerable; monitoring of school facilities, so that they are suitable for everyone's needs.</w:t>
      </w:r>
    </w:p>
    <w:p w:rsidR="00906EFE" w:rsidRPr="00E43B1D" w:rsidRDefault="00906EFE" w:rsidP="00E43B1D">
      <w:pPr>
        <w:bidi w:val="0"/>
        <w:spacing w:after="0" w:line="240" w:lineRule="auto"/>
        <w:ind w:right="-334"/>
        <w:jc w:val="both"/>
        <w:rPr>
          <w:rFonts w:ascii="Times New Roman" w:hAnsi="Times New Roman" w:cs="Times New Roman"/>
          <w:sz w:val="24"/>
          <w:szCs w:val="24"/>
          <w:lang w:eastAsia="ar-SA"/>
        </w:rPr>
      </w:pPr>
      <w:r w:rsidRPr="00E43B1D">
        <w:rPr>
          <w:rFonts w:ascii="Times New Roman" w:hAnsi="Times New Roman" w:cs="Times New Roman"/>
          <w:sz w:val="24"/>
          <w:szCs w:val="24"/>
          <w:lang w:eastAsia="ar-SA"/>
        </w:rPr>
        <w:t>To achieve the objectives for universal education, important results have been obtained with regard to increasing access to education, especially for women and girls: the basic level of literacy has improved significantly, but it is necessary strengthen actions to achieve even better results at all educational levels.</w:t>
      </w:r>
    </w:p>
    <w:p w:rsidR="00906EFE" w:rsidRPr="00E43B1D" w:rsidRDefault="00906EFE" w:rsidP="00E43B1D">
      <w:pPr>
        <w:bidi w:val="0"/>
        <w:spacing w:after="0" w:line="240" w:lineRule="auto"/>
        <w:ind w:right="-334"/>
        <w:jc w:val="both"/>
        <w:rPr>
          <w:rFonts w:ascii="Times New Roman" w:hAnsi="Times New Roman" w:cs="Times New Roman"/>
          <w:sz w:val="24"/>
          <w:szCs w:val="24"/>
          <w:lang w:eastAsia="ar-SA"/>
        </w:rPr>
      </w:pPr>
    </w:p>
    <w:p w:rsidR="00906EFE" w:rsidRPr="00E43B1D" w:rsidRDefault="00906EFE" w:rsidP="00E43B1D">
      <w:pPr>
        <w:bidi w:val="0"/>
        <w:spacing w:after="0" w:line="240" w:lineRule="auto"/>
        <w:ind w:right="-334"/>
        <w:jc w:val="both"/>
        <w:rPr>
          <w:rFonts w:ascii="Times New Roman" w:hAnsi="Times New Roman" w:cs="Times New Roman"/>
          <w:b/>
          <w:bCs/>
          <w:sz w:val="24"/>
          <w:szCs w:val="24"/>
          <w:lang w:eastAsia="ar-SA"/>
        </w:rPr>
      </w:pPr>
      <w:r w:rsidRPr="00E43B1D">
        <w:rPr>
          <w:rFonts w:ascii="Times New Roman" w:hAnsi="Times New Roman" w:cs="Times New Roman"/>
          <w:b/>
          <w:bCs/>
          <w:sz w:val="24"/>
          <w:szCs w:val="24"/>
          <w:lang w:eastAsia="ar-SA"/>
        </w:rPr>
        <w:t>Targets</w:t>
      </w:r>
    </w:p>
    <w:p w:rsidR="00906EFE" w:rsidRPr="00E43B1D" w:rsidRDefault="00906EFE" w:rsidP="00E43B1D">
      <w:pPr>
        <w:bidi w:val="0"/>
        <w:spacing w:after="0" w:line="240" w:lineRule="auto"/>
        <w:ind w:right="-334"/>
        <w:jc w:val="both"/>
        <w:rPr>
          <w:rFonts w:ascii="Times New Roman" w:hAnsi="Times New Roman" w:cs="Times New Roman"/>
          <w:sz w:val="24"/>
          <w:szCs w:val="24"/>
          <w:lang w:eastAsia="ar-SA"/>
        </w:rPr>
      </w:pPr>
      <w:r w:rsidRPr="00E43B1D">
        <w:rPr>
          <w:rFonts w:ascii="Times New Roman" w:hAnsi="Times New Roman" w:cs="Times New Roman"/>
          <w:sz w:val="24"/>
          <w:szCs w:val="24"/>
          <w:lang w:eastAsia="ar-SA"/>
        </w:rPr>
        <w:t xml:space="preserve">Goal 4 is broken down into 10 Targets, of which the last 3 refer to means of implementation: </w:t>
      </w:r>
    </w:p>
    <w:p w:rsidR="00906EFE" w:rsidRDefault="00906EFE" w:rsidP="00E43B1D">
      <w:pPr>
        <w:bidi w:val="0"/>
        <w:spacing w:after="0" w:line="240" w:lineRule="auto"/>
        <w:ind w:right="-334"/>
        <w:jc w:val="both"/>
        <w:rPr>
          <w:rFonts w:ascii="Times New Roman" w:hAnsi="Times New Roman" w:cs="Times New Roman"/>
          <w:b/>
          <w:bCs/>
          <w:sz w:val="24"/>
          <w:szCs w:val="24"/>
          <w:lang w:eastAsia="ar-SA"/>
        </w:rPr>
      </w:pPr>
      <w:r w:rsidRPr="003D7147">
        <w:rPr>
          <w:rFonts w:ascii="Times New Roman" w:hAnsi="Times New Roman" w:cs="Times New Roman"/>
          <w:b/>
          <w:bCs/>
          <w:sz w:val="24"/>
          <w:szCs w:val="24"/>
          <w:lang w:eastAsia="ar-SA"/>
        </w:rPr>
        <w:t>4.1</w:t>
      </w:r>
    </w:p>
    <w:p w:rsidR="00906EFE" w:rsidRPr="003D7147" w:rsidRDefault="00906EFE" w:rsidP="00E43B1D">
      <w:pPr>
        <w:bidi w:val="0"/>
        <w:spacing w:after="0" w:line="240" w:lineRule="auto"/>
        <w:ind w:right="-334"/>
        <w:jc w:val="both"/>
        <w:rPr>
          <w:rFonts w:ascii="Times New Roman" w:hAnsi="Times New Roman" w:cs="Times New Roman"/>
          <w:sz w:val="24"/>
          <w:szCs w:val="24"/>
        </w:rPr>
      </w:pPr>
      <w:r w:rsidRPr="00E43B1D">
        <w:rPr>
          <w:rFonts w:ascii="Times New Roman" w:hAnsi="Times New Roman" w:cs="Times New Roman"/>
          <w:sz w:val="24"/>
          <w:szCs w:val="24"/>
          <w:lang w:eastAsia="ar-SA"/>
        </w:rPr>
        <w:t>By 2030, ensure that all girls and boys complete free, equitable and quality primary and secondary education leading to relevant</w:t>
      </w:r>
      <w:r w:rsidRPr="003D7147">
        <w:rPr>
          <w:rFonts w:ascii="Times New Roman" w:hAnsi="Times New Roman" w:cs="Times New Roman"/>
          <w:sz w:val="24"/>
          <w:szCs w:val="24"/>
          <w:lang w:eastAsia="ar-SA"/>
        </w:rPr>
        <w:t xml:space="preserve"> and effective learning outcomes</w:t>
      </w:r>
      <w:r w:rsidRPr="003D7147">
        <w:rPr>
          <w:rFonts w:ascii="Times New Roman" w:hAnsi="Times New Roman" w:cs="Times New Roman"/>
          <w:sz w:val="24"/>
          <w:szCs w:val="24"/>
        </w:rPr>
        <w:t> </w:t>
      </w:r>
    </w:p>
    <w:p w:rsidR="00E43B1D" w:rsidRPr="00E43B1D" w:rsidRDefault="00E43B1D" w:rsidP="00E43B1D">
      <w:pPr>
        <w:bidi w:val="0"/>
        <w:spacing w:after="0" w:line="240" w:lineRule="auto"/>
        <w:ind w:right="-334"/>
        <w:jc w:val="both"/>
        <w:rPr>
          <w:rFonts w:ascii="Times New Roman" w:hAnsi="Times New Roman" w:cs="Times New Roman"/>
          <w:b/>
          <w:bCs/>
          <w:sz w:val="10"/>
          <w:szCs w:val="10"/>
          <w:lang w:eastAsia="ar-SA"/>
        </w:rPr>
      </w:pPr>
    </w:p>
    <w:p w:rsidR="00906EFE" w:rsidRPr="003D7147" w:rsidRDefault="00906EFE" w:rsidP="00E43B1D">
      <w:pPr>
        <w:bidi w:val="0"/>
        <w:spacing w:after="0" w:line="240" w:lineRule="auto"/>
        <w:ind w:right="-334"/>
        <w:jc w:val="both"/>
        <w:rPr>
          <w:rFonts w:ascii="Times New Roman" w:hAnsi="Times New Roman" w:cs="Times New Roman"/>
          <w:b/>
          <w:bCs/>
          <w:sz w:val="24"/>
          <w:szCs w:val="24"/>
          <w:lang w:eastAsia="ar-SA"/>
        </w:rPr>
      </w:pPr>
      <w:r w:rsidRPr="003D7147">
        <w:rPr>
          <w:rFonts w:ascii="Times New Roman" w:hAnsi="Times New Roman" w:cs="Times New Roman"/>
          <w:b/>
          <w:bCs/>
          <w:sz w:val="24"/>
          <w:szCs w:val="24"/>
          <w:lang w:eastAsia="ar-SA"/>
        </w:rPr>
        <w:t>4.2</w:t>
      </w:r>
    </w:p>
    <w:p w:rsidR="00906EFE" w:rsidRPr="003D7147" w:rsidRDefault="00906EFE" w:rsidP="00E43B1D">
      <w:pPr>
        <w:bidi w:val="0"/>
        <w:spacing w:after="0" w:line="240" w:lineRule="auto"/>
        <w:ind w:right="-334"/>
        <w:jc w:val="both"/>
        <w:rPr>
          <w:rFonts w:ascii="Times New Roman" w:hAnsi="Times New Roman" w:cs="Times New Roman"/>
          <w:sz w:val="24"/>
          <w:szCs w:val="24"/>
          <w:lang w:eastAsia="ar-SA"/>
        </w:rPr>
      </w:pPr>
      <w:r w:rsidRPr="003D7147">
        <w:rPr>
          <w:rFonts w:ascii="Times New Roman" w:hAnsi="Times New Roman" w:cs="Times New Roman"/>
          <w:sz w:val="24"/>
          <w:szCs w:val="24"/>
          <w:lang w:eastAsia="ar-SA"/>
        </w:rPr>
        <w:t>By 2030, ensure that all girls and boys have access to quality early childhood development, care and pre-primary education so that they are ready for primary education</w:t>
      </w:r>
    </w:p>
    <w:p w:rsidR="00E43B1D" w:rsidRPr="00E43B1D" w:rsidRDefault="00E43B1D" w:rsidP="00E43B1D">
      <w:pPr>
        <w:bidi w:val="0"/>
        <w:spacing w:after="0" w:line="240" w:lineRule="auto"/>
        <w:ind w:right="-334"/>
        <w:jc w:val="both"/>
        <w:rPr>
          <w:rFonts w:ascii="Times New Roman" w:hAnsi="Times New Roman" w:cs="Times New Roman"/>
          <w:b/>
          <w:bCs/>
          <w:sz w:val="10"/>
          <w:szCs w:val="10"/>
          <w:lang w:eastAsia="ar-SA"/>
        </w:rPr>
      </w:pPr>
    </w:p>
    <w:p w:rsidR="00906EFE" w:rsidRPr="003D7147" w:rsidRDefault="00906EFE" w:rsidP="00E43B1D">
      <w:pPr>
        <w:bidi w:val="0"/>
        <w:spacing w:after="0" w:line="240" w:lineRule="auto"/>
        <w:ind w:right="-334"/>
        <w:jc w:val="both"/>
        <w:rPr>
          <w:rFonts w:ascii="Times New Roman" w:hAnsi="Times New Roman" w:cs="Times New Roman"/>
          <w:b/>
          <w:bCs/>
          <w:sz w:val="24"/>
          <w:szCs w:val="24"/>
          <w:lang w:eastAsia="ar-SA"/>
        </w:rPr>
      </w:pPr>
      <w:r w:rsidRPr="003D7147">
        <w:rPr>
          <w:rFonts w:ascii="Times New Roman" w:hAnsi="Times New Roman" w:cs="Times New Roman"/>
          <w:b/>
          <w:bCs/>
          <w:sz w:val="24"/>
          <w:szCs w:val="24"/>
          <w:lang w:eastAsia="ar-SA"/>
        </w:rPr>
        <w:t>4.3</w:t>
      </w:r>
    </w:p>
    <w:p w:rsidR="00906EFE" w:rsidRPr="004259EB" w:rsidRDefault="00906EFE" w:rsidP="00E43B1D">
      <w:pPr>
        <w:bidi w:val="0"/>
        <w:spacing w:after="0" w:line="240" w:lineRule="auto"/>
        <w:ind w:right="-334"/>
        <w:jc w:val="both"/>
        <w:rPr>
          <w:rFonts w:ascii="Times New Roman" w:hAnsi="Times New Roman" w:cs="Times New Roman"/>
          <w:sz w:val="24"/>
          <w:szCs w:val="24"/>
          <w:lang w:eastAsia="ar-SA"/>
        </w:rPr>
      </w:pPr>
      <w:r w:rsidRPr="004259EB">
        <w:rPr>
          <w:rFonts w:ascii="Times New Roman" w:hAnsi="Times New Roman" w:cs="Times New Roman"/>
          <w:sz w:val="24"/>
          <w:szCs w:val="24"/>
          <w:lang w:eastAsia="ar-SA"/>
        </w:rPr>
        <w:t>By 2030, ensure equal access for all women and men to affordable and quality technical, vocational and tertiary education, including university</w:t>
      </w:r>
    </w:p>
    <w:p w:rsidR="00E43B1D" w:rsidRPr="00E43B1D" w:rsidRDefault="00E43B1D" w:rsidP="00E43B1D">
      <w:pPr>
        <w:bidi w:val="0"/>
        <w:spacing w:after="0" w:line="240" w:lineRule="auto"/>
        <w:ind w:right="-334"/>
        <w:jc w:val="both"/>
        <w:rPr>
          <w:rFonts w:ascii="Times New Roman" w:hAnsi="Times New Roman" w:cs="Times New Roman"/>
          <w:b/>
          <w:bCs/>
          <w:sz w:val="10"/>
          <w:szCs w:val="10"/>
          <w:lang w:eastAsia="ar-SA"/>
        </w:rPr>
      </w:pPr>
    </w:p>
    <w:p w:rsidR="00906EFE" w:rsidRPr="00E43B1D" w:rsidRDefault="00906EFE" w:rsidP="00E43B1D">
      <w:pPr>
        <w:bidi w:val="0"/>
        <w:spacing w:after="0" w:line="240" w:lineRule="auto"/>
        <w:ind w:right="-334"/>
        <w:jc w:val="both"/>
        <w:rPr>
          <w:rFonts w:ascii="Times New Roman" w:hAnsi="Times New Roman" w:cs="Times New Roman"/>
          <w:b/>
          <w:bCs/>
          <w:sz w:val="24"/>
          <w:szCs w:val="24"/>
          <w:lang w:eastAsia="ar-SA"/>
        </w:rPr>
      </w:pPr>
      <w:r w:rsidRPr="004259EB">
        <w:rPr>
          <w:rFonts w:ascii="Times New Roman" w:hAnsi="Times New Roman" w:cs="Times New Roman"/>
          <w:b/>
          <w:bCs/>
          <w:sz w:val="24"/>
          <w:szCs w:val="24"/>
          <w:lang w:eastAsia="ar-SA"/>
        </w:rPr>
        <w:t>4.4</w:t>
      </w:r>
    </w:p>
    <w:p w:rsidR="00906EFE" w:rsidRPr="004259EB" w:rsidRDefault="00906EFE" w:rsidP="00E43B1D">
      <w:pPr>
        <w:bidi w:val="0"/>
        <w:spacing w:after="0" w:line="240" w:lineRule="auto"/>
        <w:ind w:right="-334"/>
        <w:jc w:val="both"/>
        <w:rPr>
          <w:rFonts w:ascii="Times New Roman" w:hAnsi="Times New Roman" w:cs="Times New Roman"/>
          <w:sz w:val="24"/>
          <w:szCs w:val="24"/>
          <w:lang w:eastAsia="ar-SA"/>
        </w:rPr>
      </w:pPr>
      <w:r w:rsidRPr="004259EB">
        <w:rPr>
          <w:rFonts w:ascii="Times New Roman" w:hAnsi="Times New Roman" w:cs="Times New Roman"/>
          <w:sz w:val="24"/>
          <w:szCs w:val="24"/>
          <w:lang w:eastAsia="ar-SA"/>
        </w:rPr>
        <w:t>By 2030, substantially increase the number of youth and adults who have relevant skills, including technical and vocational skills, for employment, decent jobs and entrepreneurship</w:t>
      </w:r>
    </w:p>
    <w:p w:rsidR="00E43B1D" w:rsidRPr="00E43B1D" w:rsidRDefault="00E43B1D" w:rsidP="00E43B1D">
      <w:pPr>
        <w:bidi w:val="0"/>
        <w:spacing w:after="0" w:line="240" w:lineRule="auto"/>
        <w:ind w:right="-334"/>
        <w:jc w:val="both"/>
        <w:rPr>
          <w:rFonts w:ascii="Times New Roman" w:hAnsi="Times New Roman" w:cs="Times New Roman"/>
          <w:b/>
          <w:bCs/>
          <w:sz w:val="10"/>
          <w:szCs w:val="10"/>
          <w:lang w:eastAsia="ar-SA"/>
        </w:rPr>
      </w:pPr>
    </w:p>
    <w:p w:rsidR="00906EFE" w:rsidRPr="00E43B1D" w:rsidRDefault="00906EFE" w:rsidP="00E43B1D">
      <w:pPr>
        <w:bidi w:val="0"/>
        <w:spacing w:after="0" w:line="240" w:lineRule="auto"/>
        <w:ind w:right="-334"/>
        <w:jc w:val="both"/>
        <w:rPr>
          <w:rFonts w:ascii="Times New Roman" w:hAnsi="Times New Roman" w:cs="Times New Roman"/>
          <w:b/>
          <w:bCs/>
          <w:sz w:val="24"/>
          <w:szCs w:val="24"/>
          <w:lang w:eastAsia="ar-SA"/>
        </w:rPr>
      </w:pPr>
      <w:r w:rsidRPr="004259EB">
        <w:rPr>
          <w:rFonts w:ascii="Times New Roman" w:hAnsi="Times New Roman" w:cs="Times New Roman"/>
          <w:b/>
          <w:bCs/>
          <w:sz w:val="24"/>
          <w:szCs w:val="24"/>
          <w:lang w:eastAsia="ar-SA"/>
        </w:rPr>
        <w:t>4.5</w:t>
      </w:r>
    </w:p>
    <w:p w:rsidR="00906EFE" w:rsidRPr="004259EB" w:rsidRDefault="00906EFE" w:rsidP="00E43B1D">
      <w:pPr>
        <w:bidi w:val="0"/>
        <w:spacing w:after="0" w:line="240" w:lineRule="auto"/>
        <w:ind w:right="-334"/>
        <w:jc w:val="both"/>
        <w:rPr>
          <w:rFonts w:ascii="Times New Roman" w:hAnsi="Times New Roman" w:cs="Times New Roman"/>
          <w:sz w:val="24"/>
          <w:szCs w:val="24"/>
          <w:lang w:eastAsia="ar-SA"/>
        </w:rPr>
      </w:pPr>
      <w:r w:rsidRPr="004259EB">
        <w:rPr>
          <w:rFonts w:ascii="Times New Roman" w:hAnsi="Times New Roman" w:cs="Times New Roman"/>
          <w:sz w:val="24"/>
          <w:szCs w:val="24"/>
          <w:lang w:eastAsia="ar-SA"/>
        </w:rPr>
        <w:t>By 2030, eliminate gender disparities in education and ensure equal access to all levels of education and vocational training for the vulnerable, including persons with disabilities, indigenous peoples and children in vulnerable situations </w:t>
      </w:r>
    </w:p>
    <w:p w:rsidR="00E43B1D" w:rsidRPr="00E43B1D" w:rsidRDefault="00E43B1D" w:rsidP="00E43B1D">
      <w:pPr>
        <w:bidi w:val="0"/>
        <w:spacing w:after="0" w:line="240" w:lineRule="auto"/>
        <w:ind w:right="-334"/>
        <w:jc w:val="both"/>
        <w:rPr>
          <w:rFonts w:ascii="Times New Roman" w:hAnsi="Times New Roman" w:cs="Times New Roman"/>
          <w:b/>
          <w:bCs/>
          <w:sz w:val="10"/>
          <w:szCs w:val="10"/>
          <w:lang w:eastAsia="ar-SA"/>
        </w:rPr>
      </w:pPr>
    </w:p>
    <w:p w:rsidR="00906EFE" w:rsidRPr="00E43B1D" w:rsidRDefault="00906EFE" w:rsidP="00E43B1D">
      <w:pPr>
        <w:bidi w:val="0"/>
        <w:spacing w:after="0" w:line="240" w:lineRule="auto"/>
        <w:ind w:right="-334"/>
        <w:jc w:val="both"/>
        <w:rPr>
          <w:rFonts w:ascii="Times New Roman" w:hAnsi="Times New Roman" w:cs="Times New Roman"/>
          <w:b/>
          <w:bCs/>
          <w:sz w:val="24"/>
          <w:szCs w:val="24"/>
          <w:lang w:eastAsia="ar-SA"/>
        </w:rPr>
      </w:pPr>
      <w:r w:rsidRPr="004259EB">
        <w:rPr>
          <w:rFonts w:ascii="Times New Roman" w:hAnsi="Times New Roman" w:cs="Times New Roman"/>
          <w:b/>
          <w:bCs/>
          <w:sz w:val="24"/>
          <w:szCs w:val="24"/>
          <w:lang w:eastAsia="ar-SA"/>
        </w:rPr>
        <w:t>4.6</w:t>
      </w:r>
    </w:p>
    <w:p w:rsidR="00906EFE" w:rsidRDefault="00906EFE" w:rsidP="00E43B1D">
      <w:pPr>
        <w:bidi w:val="0"/>
        <w:spacing w:after="0" w:line="240" w:lineRule="auto"/>
        <w:ind w:right="-334"/>
        <w:jc w:val="both"/>
        <w:rPr>
          <w:rFonts w:ascii="Times New Roman" w:hAnsi="Times New Roman" w:cs="Times New Roman"/>
          <w:sz w:val="24"/>
          <w:szCs w:val="24"/>
          <w:lang w:eastAsia="ar-SA"/>
        </w:rPr>
      </w:pPr>
      <w:r w:rsidRPr="004259EB">
        <w:rPr>
          <w:rFonts w:ascii="Times New Roman" w:hAnsi="Times New Roman" w:cs="Times New Roman"/>
          <w:sz w:val="24"/>
          <w:szCs w:val="24"/>
          <w:lang w:eastAsia="ar-SA"/>
        </w:rPr>
        <w:t>By 2030, ensure that all youth and a substantial proportion of adults, both men and women, achieve literacy and numeracy</w:t>
      </w:r>
    </w:p>
    <w:p w:rsidR="003D7147" w:rsidRPr="00E43B1D" w:rsidRDefault="003D7147" w:rsidP="00E43B1D">
      <w:pPr>
        <w:bidi w:val="0"/>
        <w:spacing w:after="0" w:line="240" w:lineRule="auto"/>
        <w:ind w:right="-334"/>
        <w:jc w:val="both"/>
        <w:rPr>
          <w:rFonts w:ascii="Times New Roman" w:hAnsi="Times New Roman" w:cs="Times New Roman"/>
          <w:sz w:val="10"/>
          <w:szCs w:val="10"/>
          <w:lang w:eastAsia="ar-SA"/>
        </w:rPr>
      </w:pPr>
    </w:p>
    <w:p w:rsidR="00906EFE" w:rsidRPr="00E43B1D" w:rsidRDefault="00906EFE" w:rsidP="00E43B1D">
      <w:pPr>
        <w:bidi w:val="0"/>
        <w:spacing w:after="0" w:line="240" w:lineRule="auto"/>
        <w:ind w:right="-334"/>
        <w:jc w:val="both"/>
        <w:rPr>
          <w:rFonts w:ascii="Times New Roman" w:hAnsi="Times New Roman" w:cs="Times New Roman"/>
          <w:b/>
          <w:bCs/>
          <w:sz w:val="24"/>
          <w:szCs w:val="24"/>
          <w:lang w:eastAsia="ar-SA"/>
        </w:rPr>
      </w:pPr>
      <w:r w:rsidRPr="004259EB">
        <w:rPr>
          <w:rFonts w:ascii="Times New Roman" w:hAnsi="Times New Roman" w:cs="Times New Roman"/>
          <w:b/>
          <w:bCs/>
          <w:sz w:val="24"/>
          <w:szCs w:val="24"/>
          <w:lang w:eastAsia="ar-SA"/>
        </w:rPr>
        <w:t>4.7</w:t>
      </w:r>
    </w:p>
    <w:p w:rsidR="00906EFE" w:rsidRPr="004259EB" w:rsidRDefault="00906EFE" w:rsidP="00E43B1D">
      <w:pPr>
        <w:bidi w:val="0"/>
        <w:spacing w:after="0" w:line="240" w:lineRule="auto"/>
        <w:ind w:right="-334"/>
        <w:jc w:val="both"/>
        <w:rPr>
          <w:rFonts w:ascii="Times New Roman" w:hAnsi="Times New Roman" w:cs="Times New Roman"/>
          <w:sz w:val="24"/>
          <w:szCs w:val="24"/>
          <w:lang w:eastAsia="ar-SA"/>
        </w:rPr>
      </w:pPr>
      <w:r w:rsidRPr="004259EB">
        <w:rPr>
          <w:rFonts w:ascii="Times New Roman" w:hAnsi="Times New Roman" w:cs="Times New Roman"/>
          <w:sz w:val="24"/>
          <w:szCs w:val="24"/>
          <w:lang w:eastAsia="ar-SA"/>
        </w:rPr>
        <w:t>By 2030, ensure that all learners acquire the knowledge and skills needed to promote sustainable development, including, among others, through education for sustainable development and sustainable lifestyles, human rights, gender equality, promotion of a culture of peace and non-</w:t>
      </w:r>
      <w:r w:rsidRPr="004259EB">
        <w:rPr>
          <w:rFonts w:ascii="Times New Roman" w:hAnsi="Times New Roman" w:cs="Times New Roman"/>
          <w:sz w:val="24"/>
          <w:szCs w:val="24"/>
          <w:lang w:eastAsia="ar-SA"/>
        </w:rPr>
        <w:lastRenderedPageBreak/>
        <w:t>violence, global citizenship and appreciation of cultural diversity and of culture’s contribution to sustainable development </w:t>
      </w:r>
    </w:p>
    <w:p w:rsidR="00E43B1D" w:rsidRPr="00E43B1D" w:rsidRDefault="00E43B1D" w:rsidP="00E43B1D">
      <w:pPr>
        <w:bidi w:val="0"/>
        <w:spacing w:after="0" w:line="240" w:lineRule="auto"/>
        <w:ind w:right="-334"/>
        <w:jc w:val="both"/>
        <w:rPr>
          <w:rFonts w:ascii="Times New Roman" w:hAnsi="Times New Roman" w:cs="Times New Roman"/>
          <w:b/>
          <w:bCs/>
          <w:sz w:val="10"/>
          <w:szCs w:val="10"/>
          <w:lang w:eastAsia="ar-SA"/>
        </w:rPr>
      </w:pPr>
    </w:p>
    <w:p w:rsidR="00906EFE" w:rsidRPr="00E43B1D" w:rsidRDefault="00906EFE" w:rsidP="00E43B1D">
      <w:pPr>
        <w:bidi w:val="0"/>
        <w:spacing w:after="0" w:line="240" w:lineRule="auto"/>
        <w:ind w:right="-334"/>
        <w:jc w:val="both"/>
        <w:rPr>
          <w:rFonts w:ascii="Times New Roman" w:hAnsi="Times New Roman" w:cs="Times New Roman"/>
          <w:b/>
          <w:bCs/>
          <w:sz w:val="24"/>
          <w:szCs w:val="24"/>
          <w:lang w:eastAsia="ar-SA"/>
        </w:rPr>
      </w:pPr>
      <w:r w:rsidRPr="004259EB">
        <w:rPr>
          <w:rFonts w:ascii="Times New Roman" w:hAnsi="Times New Roman" w:cs="Times New Roman"/>
          <w:b/>
          <w:bCs/>
          <w:sz w:val="24"/>
          <w:szCs w:val="24"/>
          <w:lang w:eastAsia="ar-SA"/>
        </w:rPr>
        <w:t>4.a</w:t>
      </w:r>
    </w:p>
    <w:p w:rsidR="00906EFE" w:rsidRPr="004259EB" w:rsidRDefault="00906EFE" w:rsidP="00E43B1D">
      <w:pPr>
        <w:bidi w:val="0"/>
        <w:spacing w:after="0" w:line="240" w:lineRule="auto"/>
        <w:ind w:right="-334"/>
        <w:jc w:val="both"/>
        <w:rPr>
          <w:rFonts w:ascii="Times New Roman" w:hAnsi="Times New Roman" w:cs="Times New Roman"/>
          <w:sz w:val="24"/>
          <w:szCs w:val="24"/>
          <w:lang w:eastAsia="ar-SA"/>
        </w:rPr>
      </w:pPr>
      <w:r w:rsidRPr="004259EB">
        <w:rPr>
          <w:rFonts w:ascii="Times New Roman" w:hAnsi="Times New Roman" w:cs="Times New Roman"/>
          <w:sz w:val="24"/>
          <w:szCs w:val="24"/>
          <w:lang w:eastAsia="ar-SA"/>
        </w:rPr>
        <w:t>Build and upgrade education facilities that are child, disability and gender sensitive and provide safe, non-violent, inclusive and effective learning environments for all </w:t>
      </w:r>
    </w:p>
    <w:p w:rsidR="00E43B1D" w:rsidRPr="00E43B1D" w:rsidRDefault="00E43B1D" w:rsidP="00E43B1D">
      <w:pPr>
        <w:bidi w:val="0"/>
        <w:spacing w:after="0" w:line="240" w:lineRule="auto"/>
        <w:ind w:right="-334"/>
        <w:jc w:val="both"/>
        <w:rPr>
          <w:rFonts w:ascii="Times New Roman" w:hAnsi="Times New Roman" w:cs="Times New Roman"/>
          <w:b/>
          <w:bCs/>
          <w:sz w:val="10"/>
          <w:szCs w:val="10"/>
          <w:lang w:eastAsia="ar-SA"/>
        </w:rPr>
      </w:pPr>
    </w:p>
    <w:p w:rsidR="00906EFE" w:rsidRPr="00E43B1D" w:rsidRDefault="00906EFE" w:rsidP="00E43B1D">
      <w:pPr>
        <w:bidi w:val="0"/>
        <w:spacing w:after="0" w:line="240" w:lineRule="auto"/>
        <w:ind w:right="-334"/>
        <w:jc w:val="both"/>
        <w:rPr>
          <w:rFonts w:ascii="Times New Roman" w:hAnsi="Times New Roman" w:cs="Times New Roman"/>
          <w:b/>
          <w:bCs/>
          <w:sz w:val="24"/>
          <w:szCs w:val="24"/>
          <w:lang w:eastAsia="ar-SA"/>
        </w:rPr>
      </w:pPr>
      <w:r w:rsidRPr="004259EB">
        <w:rPr>
          <w:rFonts w:ascii="Times New Roman" w:hAnsi="Times New Roman" w:cs="Times New Roman"/>
          <w:b/>
          <w:bCs/>
          <w:sz w:val="24"/>
          <w:szCs w:val="24"/>
          <w:lang w:eastAsia="ar-SA"/>
        </w:rPr>
        <w:t>4.b</w:t>
      </w:r>
    </w:p>
    <w:p w:rsidR="00906EFE" w:rsidRPr="004259EB" w:rsidRDefault="00906EFE" w:rsidP="00E43B1D">
      <w:pPr>
        <w:bidi w:val="0"/>
        <w:spacing w:after="0" w:line="240" w:lineRule="auto"/>
        <w:ind w:right="-334"/>
        <w:jc w:val="both"/>
        <w:rPr>
          <w:rFonts w:ascii="Times New Roman" w:hAnsi="Times New Roman" w:cs="Times New Roman"/>
          <w:sz w:val="24"/>
          <w:szCs w:val="24"/>
          <w:lang w:eastAsia="ar-SA"/>
        </w:rPr>
      </w:pPr>
      <w:r w:rsidRPr="004259EB">
        <w:rPr>
          <w:rFonts w:ascii="Times New Roman" w:hAnsi="Times New Roman" w:cs="Times New Roman"/>
          <w:sz w:val="24"/>
          <w:szCs w:val="24"/>
          <w:lang w:eastAsia="ar-SA"/>
        </w:rPr>
        <w:t xml:space="preserve">By 2020, substantially expand globally the number of scholarships available to developing countries, in particular least developed countries, small island developing States and African countries, for enrolment in higher education, including vocational training and information and communications technology, technical, engineering and scientific </w:t>
      </w:r>
      <w:proofErr w:type="spellStart"/>
      <w:r w:rsidRPr="004259EB">
        <w:rPr>
          <w:rFonts w:ascii="Times New Roman" w:hAnsi="Times New Roman" w:cs="Times New Roman"/>
          <w:sz w:val="24"/>
          <w:szCs w:val="24"/>
          <w:lang w:eastAsia="ar-SA"/>
        </w:rPr>
        <w:t>programmes</w:t>
      </w:r>
      <w:proofErr w:type="spellEnd"/>
      <w:r w:rsidRPr="004259EB">
        <w:rPr>
          <w:rFonts w:ascii="Times New Roman" w:hAnsi="Times New Roman" w:cs="Times New Roman"/>
          <w:sz w:val="24"/>
          <w:szCs w:val="24"/>
          <w:lang w:eastAsia="ar-SA"/>
        </w:rPr>
        <w:t>, in developed countries and other developing countries </w:t>
      </w:r>
    </w:p>
    <w:p w:rsidR="00E43B1D" w:rsidRPr="00E43B1D" w:rsidRDefault="00E43B1D" w:rsidP="00E43B1D">
      <w:pPr>
        <w:bidi w:val="0"/>
        <w:spacing w:after="0" w:line="240" w:lineRule="auto"/>
        <w:ind w:right="-334"/>
        <w:jc w:val="both"/>
        <w:rPr>
          <w:rFonts w:ascii="Times New Roman" w:hAnsi="Times New Roman" w:cs="Times New Roman"/>
          <w:b/>
          <w:bCs/>
          <w:sz w:val="10"/>
          <w:szCs w:val="10"/>
          <w:lang w:eastAsia="ar-SA"/>
        </w:rPr>
      </w:pPr>
    </w:p>
    <w:p w:rsidR="00906EFE" w:rsidRPr="00E43B1D" w:rsidRDefault="00906EFE" w:rsidP="00E43B1D">
      <w:pPr>
        <w:bidi w:val="0"/>
        <w:spacing w:after="0" w:line="240" w:lineRule="auto"/>
        <w:ind w:right="-334"/>
        <w:jc w:val="both"/>
        <w:rPr>
          <w:rFonts w:ascii="Times New Roman" w:hAnsi="Times New Roman" w:cs="Times New Roman"/>
          <w:b/>
          <w:bCs/>
          <w:sz w:val="24"/>
          <w:szCs w:val="24"/>
          <w:lang w:eastAsia="ar-SA"/>
        </w:rPr>
      </w:pPr>
      <w:r w:rsidRPr="004259EB">
        <w:rPr>
          <w:rFonts w:ascii="Times New Roman" w:hAnsi="Times New Roman" w:cs="Times New Roman"/>
          <w:b/>
          <w:bCs/>
          <w:sz w:val="24"/>
          <w:szCs w:val="24"/>
          <w:lang w:eastAsia="ar-SA"/>
        </w:rPr>
        <w:t>4.c</w:t>
      </w:r>
    </w:p>
    <w:p w:rsidR="00906EFE" w:rsidRPr="004259EB" w:rsidRDefault="00906EFE" w:rsidP="00E43B1D">
      <w:pPr>
        <w:bidi w:val="0"/>
        <w:spacing w:after="0" w:line="240" w:lineRule="auto"/>
        <w:ind w:right="-334"/>
        <w:jc w:val="both"/>
        <w:rPr>
          <w:rFonts w:ascii="Times New Roman" w:hAnsi="Times New Roman" w:cs="Times New Roman"/>
          <w:sz w:val="24"/>
          <w:szCs w:val="24"/>
          <w:lang w:eastAsia="ar-SA"/>
        </w:rPr>
      </w:pPr>
      <w:r w:rsidRPr="004259EB">
        <w:rPr>
          <w:rFonts w:ascii="Times New Roman" w:hAnsi="Times New Roman" w:cs="Times New Roman"/>
          <w:sz w:val="24"/>
          <w:szCs w:val="24"/>
          <w:lang w:eastAsia="ar-SA"/>
        </w:rPr>
        <w:t>By 2030, substantially increase the supply of qualified teachers, including through international cooperation for teacher training in developing countries, especially least developed countries and small island developing States</w:t>
      </w:r>
    </w:p>
    <w:p w:rsidR="00906EFE" w:rsidRPr="004259EB" w:rsidRDefault="00906EFE" w:rsidP="00CF17FE">
      <w:pPr>
        <w:tabs>
          <w:tab w:val="left" w:pos="916"/>
          <w:tab w:val="left" w:pos="1832"/>
          <w:tab w:val="left" w:pos="2748"/>
          <w:tab w:val="left" w:pos="3664"/>
          <w:tab w:val="left" w:pos="4580"/>
          <w:tab w:val="left" w:pos="5496"/>
          <w:tab w:val="left" w:pos="6412"/>
          <w:tab w:val="left" w:pos="7328"/>
          <w:tab w:val="left" w:pos="8244"/>
          <w:tab w:val="left" w:pos="9072"/>
          <w:tab w:val="left" w:pos="10076"/>
          <w:tab w:val="left" w:pos="10992"/>
          <w:tab w:val="left" w:pos="11908"/>
          <w:tab w:val="left" w:pos="12824"/>
          <w:tab w:val="left" w:pos="13740"/>
          <w:tab w:val="left" w:pos="14656"/>
        </w:tabs>
        <w:bidi w:val="0"/>
        <w:spacing w:after="0"/>
        <w:jc w:val="both"/>
        <w:rPr>
          <w:rFonts w:ascii="Times New Roman" w:hAnsi="Times New Roman" w:cs="Times New Roman"/>
          <w:sz w:val="24"/>
          <w:szCs w:val="24"/>
        </w:rPr>
      </w:pPr>
    </w:p>
    <w:p w:rsidR="00906EFE" w:rsidRPr="00E43B1D" w:rsidRDefault="00906EFE" w:rsidP="00E43B1D">
      <w:pPr>
        <w:bidi w:val="0"/>
        <w:spacing w:after="0" w:line="240" w:lineRule="auto"/>
        <w:ind w:right="-334"/>
        <w:jc w:val="both"/>
        <w:rPr>
          <w:rFonts w:ascii="Times New Roman" w:hAnsi="Times New Roman" w:cs="Times New Roman"/>
          <w:b/>
          <w:bCs/>
          <w:sz w:val="24"/>
          <w:szCs w:val="24"/>
          <w:lang w:eastAsia="ar-SA"/>
        </w:rPr>
      </w:pPr>
      <w:r w:rsidRPr="00E43B1D">
        <w:rPr>
          <w:rFonts w:ascii="Times New Roman" w:hAnsi="Times New Roman" w:cs="Times New Roman"/>
          <w:b/>
          <w:bCs/>
          <w:sz w:val="24"/>
          <w:szCs w:val="24"/>
          <w:lang w:eastAsia="ar-SA"/>
        </w:rPr>
        <w:t>Indicators released by PCBS</w:t>
      </w:r>
    </w:p>
    <w:p w:rsidR="00906EFE" w:rsidRDefault="00906EFE" w:rsidP="00E43B1D">
      <w:pPr>
        <w:bidi w:val="0"/>
        <w:spacing w:after="0" w:line="240" w:lineRule="auto"/>
        <w:ind w:right="-334"/>
        <w:jc w:val="both"/>
        <w:rPr>
          <w:rFonts w:ascii="Times New Roman" w:hAnsi="Times New Roman" w:cs="Times New Roman"/>
          <w:sz w:val="24"/>
          <w:szCs w:val="24"/>
          <w:lang w:eastAsia="ar-SA"/>
        </w:rPr>
      </w:pPr>
      <w:r w:rsidRPr="004259EB">
        <w:rPr>
          <w:rFonts w:ascii="Times New Roman" w:hAnsi="Times New Roman" w:cs="Times New Roman"/>
          <w:sz w:val="24"/>
          <w:szCs w:val="24"/>
          <w:lang w:eastAsia="ar-SA"/>
        </w:rPr>
        <w:t xml:space="preserve">There are 5 indicators released by PCBS for Goal 4, represent 21 data point, referring to </w:t>
      </w:r>
      <w:r w:rsidR="009715B1" w:rsidRPr="004259EB">
        <w:rPr>
          <w:rFonts w:ascii="Times New Roman" w:hAnsi="Times New Roman" w:cs="Times New Roman"/>
          <w:sz w:val="24"/>
          <w:szCs w:val="24"/>
          <w:lang w:eastAsia="ar-SA"/>
        </w:rPr>
        <w:t>5</w:t>
      </w:r>
      <w:r w:rsidRPr="004259EB">
        <w:rPr>
          <w:rFonts w:ascii="Times New Roman" w:hAnsi="Times New Roman" w:cs="Times New Roman"/>
          <w:sz w:val="24"/>
          <w:szCs w:val="24"/>
          <w:lang w:eastAsia="ar-SA"/>
        </w:rPr>
        <w:t xml:space="preserve"> of the 1</w:t>
      </w:r>
      <w:r w:rsidR="00740338" w:rsidRPr="004259EB">
        <w:rPr>
          <w:rFonts w:ascii="Times New Roman" w:hAnsi="Times New Roman" w:cs="Times New Roman" w:hint="cs"/>
          <w:sz w:val="24"/>
          <w:szCs w:val="24"/>
          <w:rtl/>
          <w:lang w:eastAsia="ar-SA"/>
        </w:rPr>
        <w:t>0</w:t>
      </w:r>
      <w:r w:rsidRPr="004259EB">
        <w:rPr>
          <w:rFonts w:ascii="Times New Roman" w:hAnsi="Times New Roman" w:cs="Times New Roman"/>
          <w:sz w:val="24"/>
          <w:szCs w:val="24"/>
          <w:lang w:eastAsia="ar-SA"/>
        </w:rPr>
        <w:t xml:space="preserve"> targets.</w:t>
      </w:r>
    </w:p>
    <w:p w:rsidR="00E43B1D" w:rsidRPr="00E43B1D" w:rsidRDefault="00E43B1D" w:rsidP="00E43B1D">
      <w:pPr>
        <w:bidi w:val="0"/>
        <w:spacing w:after="0" w:line="240" w:lineRule="auto"/>
        <w:ind w:right="-334"/>
        <w:jc w:val="both"/>
        <w:rPr>
          <w:rFonts w:ascii="Times New Roman" w:hAnsi="Times New Roman" w:cs="Times New Roman"/>
          <w:sz w:val="16"/>
          <w:szCs w:val="16"/>
          <w:lang w:eastAsia="ar-SA"/>
        </w:rPr>
      </w:pPr>
    </w:p>
    <w:p w:rsidR="00906EFE" w:rsidRPr="00E43B1D" w:rsidRDefault="00906EFE" w:rsidP="00E43B1D">
      <w:pPr>
        <w:bidi w:val="0"/>
        <w:spacing w:after="0" w:line="240" w:lineRule="auto"/>
        <w:jc w:val="center"/>
        <w:rPr>
          <w:rFonts w:ascii="Arial" w:hAnsi="Arial"/>
          <w:b/>
          <w:bCs/>
          <w:lang w:eastAsia="ar-SA"/>
        </w:rPr>
      </w:pPr>
      <w:r w:rsidRPr="00E43B1D">
        <w:rPr>
          <w:rFonts w:ascii="Arial" w:hAnsi="Arial"/>
          <w:b/>
          <w:bCs/>
          <w:lang w:eastAsia="ar-SA"/>
        </w:rPr>
        <w:t xml:space="preserve">Table 4.1: List of </w:t>
      </w:r>
      <w:r w:rsidR="004259EB" w:rsidRPr="00E43B1D">
        <w:rPr>
          <w:rFonts w:ascii="Arial" w:hAnsi="Arial"/>
          <w:b/>
          <w:bCs/>
          <w:lang w:eastAsia="ar-SA"/>
        </w:rPr>
        <w:t>SDGs Indicators</w:t>
      </w:r>
      <w:r w:rsidR="004259EB" w:rsidRPr="00E43B1D">
        <w:rPr>
          <w:rFonts w:ascii="Arial" w:hAnsi="Arial"/>
          <w:b/>
          <w:bCs/>
          <w:rtl/>
          <w:lang w:eastAsia="ar-SA"/>
        </w:rPr>
        <w:t xml:space="preserve"> </w:t>
      </w:r>
      <w:r w:rsidR="004259EB" w:rsidRPr="00E43B1D">
        <w:rPr>
          <w:rFonts w:ascii="Arial" w:hAnsi="Arial"/>
          <w:b/>
          <w:bCs/>
          <w:lang w:eastAsia="ar-SA"/>
        </w:rPr>
        <w:t xml:space="preserve">Released </w:t>
      </w:r>
      <w:r w:rsidRPr="00E43B1D">
        <w:rPr>
          <w:rFonts w:ascii="Arial" w:hAnsi="Arial"/>
          <w:b/>
          <w:bCs/>
          <w:lang w:eastAsia="ar-SA"/>
        </w:rPr>
        <w:t>by PCBS</w:t>
      </w:r>
    </w:p>
    <w:p w:rsidR="00E43B1D" w:rsidRPr="00E43B1D" w:rsidRDefault="00E43B1D" w:rsidP="00E43B1D">
      <w:pPr>
        <w:bidi w:val="0"/>
        <w:spacing w:after="0" w:line="240" w:lineRule="auto"/>
        <w:jc w:val="center"/>
        <w:rPr>
          <w:rFonts w:ascii="Arial" w:hAnsi="Arial"/>
          <w:sz w:val="12"/>
          <w:szCs w:val="12"/>
          <w:lang w:eastAsia="ar-SA"/>
        </w:rPr>
      </w:pPr>
    </w:p>
    <w:tbl>
      <w:tblPr>
        <w:tblW w:w="9677" w:type="dxa"/>
        <w:jc w:val="center"/>
        <w:tblLook w:val="04A0"/>
      </w:tblPr>
      <w:tblGrid>
        <w:gridCol w:w="6244"/>
        <w:gridCol w:w="1839"/>
        <w:gridCol w:w="1594"/>
      </w:tblGrid>
      <w:tr w:rsidR="00906EFE" w:rsidRPr="000D2E4D" w:rsidTr="00895038">
        <w:trPr>
          <w:trHeight w:val="504"/>
          <w:tblHeader/>
          <w:jc w:val="center"/>
        </w:trPr>
        <w:tc>
          <w:tcPr>
            <w:tcW w:w="62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06EFE" w:rsidRPr="004259EB" w:rsidRDefault="00906EFE" w:rsidP="00E20C60">
            <w:pPr>
              <w:bidi w:val="0"/>
              <w:spacing w:after="120" w:line="240" w:lineRule="auto"/>
              <w:jc w:val="center"/>
              <w:rPr>
                <w:rFonts w:ascii="Arial" w:hAnsi="Arial"/>
                <w:b/>
                <w:bCs/>
                <w:sz w:val="18"/>
                <w:szCs w:val="18"/>
              </w:rPr>
            </w:pPr>
            <w:r w:rsidRPr="004259EB">
              <w:rPr>
                <w:rFonts w:ascii="Arial" w:hAnsi="Arial"/>
                <w:b/>
                <w:bCs/>
                <w:sz w:val="18"/>
                <w:szCs w:val="18"/>
              </w:rPr>
              <w:t>Indicator</w:t>
            </w:r>
          </w:p>
        </w:tc>
        <w:tc>
          <w:tcPr>
            <w:tcW w:w="1839" w:type="dxa"/>
            <w:tcBorders>
              <w:top w:val="single" w:sz="4" w:space="0" w:color="auto"/>
              <w:left w:val="nil"/>
              <w:bottom w:val="single" w:sz="4" w:space="0" w:color="auto"/>
              <w:right w:val="single" w:sz="4" w:space="0" w:color="auto"/>
            </w:tcBorders>
            <w:shd w:val="clear" w:color="auto" w:fill="auto"/>
            <w:noWrap/>
            <w:vAlign w:val="center"/>
            <w:hideMark/>
          </w:tcPr>
          <w:p w:rsidR="00906EFE" w:rsidRPr="004259EB" w:rsidRDefault="00906EFE" w:rsidP="00E20C60">
            <w:pPr>
              <w:bidi w:val="0"/>
              <w:spacing w:after="0" w:line="240" w:lineRule="auto"/>
              <w:jc w:val="center"/>
              <w:rPr>
                <w:rFonts w:ascii="Arial" w:hAnsi="Arial"/>
                <w:b/>
                <w:bCs/>
                <w:sz w:val="18"/>
                <w:szCs w:val="18"/>
              </w:rPr>
            </w:pPr>
            <w:r w:rsidRPr="004259EB">
              <w:rPr>
                <w:rStyle w:val="Bodytext8ptBoldSpacing0pt2"/>
                <w:rFonts w:ascii="Arial" w:hAnsi="Arial" w:cs="Arial"/>
                <w:sz w:val="18"/>
                <w:szCs w:val="18"/>
              </w:rPr>
              <w:t xml:space="preserve">Referring to the SDG </w:t>
            </w:r>
            <w:r w:rsidR="004259EB" w:rsidRPr="004259EB">
              <w:rPr>
                <w:rStyle w:val="Bodytext8ptBoldSpacing0pt2"/>
                <w:rFonts w:ascii="Arial" w:hAnsi="Arial" w:cs="Arial"/>
                <w:sz w:val="18"/>
                <w:szCs w:val="18"/>
              </w:rPr>
              <w:t>Indicator</w:t>
            </w:r>
          </w:p>
        </w:tc>
        <w:tc>
          <w:tcPr>
            <w:tcW w:w="1594" w:type="dxa"/>
            <w:tcBorders>
              <w:top w:val="single" w:sz="4" w:space="0" w:color="auto"/>
              <w:left w:val="nil"/>
              <w:bottom w:val="single" w:sz="4" w:space="0" w:color="auto"/>
              <w:right w:val="single" w:sz="4" w:space="0" w:color="auto"/>
            </w:tcBorders>
            <w:shd w:val="clear" w:color="auto" w:fill="auto"/>
            <w:noWrap/>
            <w:vAlign w:val="center"/>
            <w:hideMark/>
          </w:tcPr>
          <w:p w:rsidR="00906EFE" w:rsidRPr="004259EB" w:rsidRDefault="00906EFE" w:rsidP="00E20C60">
            <w:pPr>
              <w:bidi w:val="0"/>
              <w:spacing w:after="120" w:line="240" w:lineRule="auto"/>
              <w:jc w:val="center"/>
              <w:rPr>
                <w:rFonts w:ascii="Arial" w:hAnsi="Arial"/>
                <w:b/>
                <w:bCs/>
                <w:sz w:val="18"/>
                <w:szCs w:val="18"/>
              </w:rPr>
            </w:pPr>
            <w:r w:rsidRPr="004259EB">
              <w:rPr>
                <w:rStyle w:val="Bodytext8ptBoldSpacing0pt2"/>
                <w:rFonts w:ascii="Arial" w:hAnsi="Arial" w:cs="Arial"/>
                <w:sz w:val="18"/>
                <w:szCs w:val="18"/>
              </w:rPr>
              <w:t xml:space="preserve">Last </w:t>
            </w:r>
            <w:r w:rsidR="004259EB" w:rsidRPr="004259EB">
              <w:rPr>
                <w:rStyle w:val="Bodytext8ptBoldSpacing0pt2"/>
                <w:rFonts w:ascii="Arial" w:hAnsi="Arial" w:cs="Arial"/>
                <w:sz w:val="18"/>
                <w:szCs w:val="18"/>
              </w:rPr>
              <w:t>Available Value</w:t>
            </w:r>
          </w:p>
        </w:tc>
      </w:tr>
      <w:tr w:rsidR="00906EFE" w:rsidRPr="000D2E4D" w:rsidTr="00895038">
        <w:trPr>
          <w:trHeight w:val="389"/>
          <w:jc w:val="center"/>
        </w:trPr>
        <w:tc>
          <w:tcPr>
            <w:tcW w:w="6244" w:type="dxa"/>
            <w:tcBorders>
              <w:top w:val="nil"/>
              <w:left w:val="single" w:sz="4" w:space="0" w:color="auto"/>
              <w:bottom w:val="nil"/>
              <w:right w:val="single" w:sz="4" w:space="0" w:color="auto"/>
            </w:tcBorders>
            <w:shd w:val="clear" w:color="auto" w:fill="auto"/>
            <w:vAlign w:val="center"/>
            <w:hideMark/>
          </w:tcPr>
          <w:p w:rsidR="00906EFE" w:rsidRPr="004259EB" w:rsidRDefault="004259EB" w:rsidP="00CF17FE">
            <w:pPr>
              <w:bidi w:val="0"/>
              <w:spacing w:after="120" w:line="240" w:lineRule="auto"/>
              <w:jc w:val="both"/>
              <w:rPr>
                <w:rFonts w:ascii="Arial" w:hAnsi="Arial"/>
                <w:sz w:val="18"/>
                <w:szCs w:val="18"/>
              </w:rPr>
            </w:pPr>
            <w:r w:rsidRPr="004259EB">
              <w:rPr>
                <w:rFonts w:ascii="Arial" w:hAnsi="Arial"/>
                <w:b/>
                <w:bCs/>
                <w:sz w:val="18"/>
                <w:szCs w:val="18"/>
              </w:rPr>
              <w:t xml:space="preserve">Indicator </w:t>
            </w:r>
            <w:r w:rsidR="00906EFE" w:rsidRPr="004259EB">
              <w:rPr>
                <w:rFonts w:ascii="Arial" w:hAnsi="Arial"/>
                <w:b/>
                <w:bCs/>
                <w:sz w:val="18"/>
                <w:szCs w:val="18"/>
                <w:rtl/>
              </w:rPr>
              <w:t>4.2.2</w:t>
            </w:r>
            <w:r w:rsidR="00906EFE" w:rsidRPr="004259EB">
              <w:rPr>
                <w:rFonts w:ascii="Arial" w:hAnsi="Arial"/>
                <w:sz w:val="18"/>
                <w:szCs w:val="18"/>
              </w:rPr>
              <w:t xml:space="preserve"> Participation rate in organized learning (one year before the official primary entry age), by sex</w:t>
            </w:r>
          </w:p>
        </w:tc>
        <w:tc>
          <w:tcPr>
            <w:tcW w:w="1839" w:type="dxa"/>
            <w:tcBorders>
              <w:top w:val="nil"/>
              <w:left w:val="nil"/>
              <w:bottom w:val="nil"/>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p>
        </w:tc>
        <w:tc>
          <w:tcPr>
            <w:tcW w:w="1594" w:type="dxa"/>
            <w:tcBorders>
              <w:top w:val="nil"/>
              <w:left w:val="nil"/>
              <w:bottom w:val="nil"/>
              <w:right w:val="single" w:sz="4" w:space="0" w:color="auto"/>
            </w:tcBorders>
            <w:shd w:val="clear" w:color="auto" w:fill="auto"/>
            <w:noWrap/>
            <w:hideMark/>
          </w:tcPr>
          <w:p w:rsidR="00906EFE" w:rsidRPr="004259EB" w:rsidRDefault="00906EFE" w:rsidP="004259EB">
            <w:pPr>
              <w:bidi w:val="0"/>
              <w:spacing w:after="0" w:line="240" w:lineRule="auto"/>
              <w:ind w:right="113"/>
              <w:jc w:val="center"/>
              <w:rPr>
                <w:rFonts w:ascii="Arial" w:hAnsi="Arial"/>
                <w:color w:val="000000"/>
                <w:sz w:val="18"/>
                <w:szCs w:val="18"/>
              </w:rPr>
            </w:pPr>
          </w:p>
        </w:tc>
      </w:tr>
      <w:tr w:rsidR="00906EFE" w:rsidRPr="000D2E4D" w:rsidTr="00895038">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bottom"/>
            <w:hideMark/>
          </w:tcPr>
          <w:p w:rsidR="00906EFE" w:rsidRPr="004259EB" w:rsidRDefault="00906EFE" w:rsidP="00CF17FE">
            <w:pPr>
              <w:tabs>
                <w:tab w:val="left" w:pos="9072"/>
              </w:tabs>
              <w:bidi w:val="0"/>
              <w:spacing w:after="0"/>
              <w:ind w:left="336"/>
              <w:jc w:val="both"/>
              <w:rPr>
                <w:rFonts w:ascii="Arial" w:hAnsi="Arial"/>
                <w:sz w:val="18"/>
                <w:szCs w:val="18"/>
              </w:rPr>
            </w:pPr>
            <w:r w:rsidRPr="004259EB">
              <w:rPr>
                <w:rFonts w:ascii="Arial" w:hAnsi="Arial"/>
                <w:sz w:val="18"/>
                <w:szCs w:val="18"/>
              </w:rPr>
              <w:t>Participation rate in organized learning (one year before the official primary entry age) (MOEHE, 2018/2019, Rate)</w:t>
            </w:r>
          </w:p>
        </w:tc>
        <w:tc>
          <w:tcPr>
            <w:tcW w:w="1839" w:type="dxa"/>
            <w:tcBorders>
              <w:top w:val="nil"/>
              <w:left w:val="nil"/>
              <w:bottom w:val="single" w:sz="4" w:space="0" w:color="auto"/>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r w:rsidRPr="004259EB">
              <w:rPr>
                <w:rFonts w:ascii="Arial" w:hAnsi="Arial"/>
                <w:color w:val="000000"/>
                <w:sz w:val="18"/>
                <w:szCs w:val="18"/>
              </w:rPr>
              <w:t>Identical</w:t>
            </w:r>
          </w:p>
        </w:tc>
        <w:tc>
          <w:tcPr>
            <w:tcW w:w="1594" w:type="dxa"/>
            <w:tcBorders>
              <w:top w:val="nil"/>
              <w:left w:val="nil"/>
              <w:bottom w:val="single" w:sz="4" w:space="0" w:color="auto"/>
              <w:right w:val="single" w:sz="4" w:space="0" w:color="auto"/>
            </w:tcBorders>
            <w:shd w:val="clear" w:color="auto" w:fill="auto"/>
            <w:noWrap/>
            <w:hideMark/>
          </w:tcPr>
          <w:p w:rsidR="00906EFE" w:rsidRPr="004259EB" w:rsidRDefault="00906EFE" w:rsidP="004259EB">
            <w:pPr>
              <w:bidi w:val="0"/>
              <w:spacing w:after="0" w:line="240" w:lineRule="auto"/>
              <w:ind w:right="113"/>
              <w:jc w:val="center"/>
              <w:rPr>
                <w:rFonts w:ascii="Arial" w:hAnsi="Arial"/>
                <w:color w:val="000000"/>
                <w:sz w:val="18"/>
                <w:szCs w:val="18"/>
              </w:rPr>
            </w:pPr>
            <w:r w:rsidRPr="004259EB">
              <w:rPr>
                <w:rFonts w:ascii="Arial" w:hAnsi="Arial"/>
                <w:color w:val="000000"/>
                <w:sz w:val="18"/>
                <w:szCs w:val="18"/>
              </w:rPr>
              <w:t>72.0</w:t>
            </w:r>
          </w:p>
        </w:tc>
      </w:tr>
      <w:tr w:rsidR="00906EFE" w:rsidRPr="000D2E4D" w:rsidTr="00895038">
        <w:trPr>
          <w:trHeight w:val="389"/>
          <w:jc w:val="center"/>
        </w:trPr>
        <w:tc>
          <w:tcPr>
            <w:tcW w:w="6244" w:type="dxa"/>
            <w:tcBorders>
              <w:top w:val="nil"/>
              <w:left w:val="single" w:sz="4" w:space="0" w:color="auto"/>
              <w:bottom w:val="nil"/>
              <w:right w:val="single" w:sz="4" w:space="0" w:color="auto"/>
            </w:tcBorders>
            <w:shd w:val="clear" w:color="auto" w:fill="auto"/>
            <w:vAlign w:val="center"/>
            <w:hideMark/>
          </w:tcPr>
          <w:p w:rsidR="00906EFE" w:rsidRPr="004259EB" w:rsidRDefault="004259EB" w:rsidP="004259EB">
            <w:pPr>
              <w:bidi w:val="0"/>
              <w:spacing w:after="120" w:line="240" w:lineRule="auto"/>
              <w:jc w:val="both"/>
              <w:rPr>
                <w:rFonts w:ascii="Arial" w:hAnsi="Arial"/>
                <w:sz w:val="18"/>
                <w:szCs w:val="18"/>
              </w:rPr>
            </w:pPr>
            <w:r w:rsidRPr="004259EB">
              <w:rPr>
                <w:rFonts w:ascii="Arial" w:hAnsi="Arial"/>
                <w:b/>
                <w:bCs/>
                <w:sz w:val="18"/>
                <w:szCs w:val="18"/>
              </w:rPr>
              <w:t xml:space="preserve">Indicator </w:t>
            </w:r>
            <w:r w:rsidR="00906EFE" w:rsidRPr="004259EB">
              <w:rPr>
                <w:rFonts w:ascii="Arial" w:hAnsi="Arial"/>
                <w:b/>
                <w:bCs/>
                <w:sz w:val="18"/>
                <w:szCs w:val="18"/>
                <w:rtl/>
              </w:rPr>
              <w:t>4.3.1</w:t>
            </w:r>
            <w:r w:rsidR="00906EFE" w:rsidRPr="004259EB">
              <w:rPr>
                <w:rFonts w:ascii="Arial" w:hAnsi="Arial"/>
                <w:sz w:val="18"/>
                <w:szCs w:val="18"/>
              </w:rPr>
              <w:t xml:space="preserve"> Participation rate of youth and adults in formal and non-formal education and training in the previous 12 months, by sex</w:t>
            </w:r>
          </w:p>
        </w:tc>
        <w:tc>
          <w:tcPr>
            <w:tcW w:w="1839" w:type="dxa"/>
            <w:tcBorders>
              <w:top w:val="nil"/>
              <w:left w:val="nil"/>
              <w:bottom w:val="nil"/>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p>
        </w:tc>
        <w:tc>
          <w:tcPr>
            <w:tcW w:w="1594" w:type="dxa"/>
            <w:tcBorders>
              <w:top w:val="nil"/>
              <w:left w:val="nil"/>
              <w:bottom w:val="nil"/>
              <w:right w:val="single" w:sz="4" w:space="0" w:color="auto"/>
            </w:tcBorders>
            <w:shd w:val="clear" w:color="auto" w:fill="auto"/>
            <w:noWrap/>
            <w:hideMark/>
          </w:tcPr>
          <w:p w:rsidR="00906EFE" w:rsidRPr="004259EB" w:rsidRDefault="00906EFE" w:rsidP="004259EB">
            <w:pPr>
              <w:bidi w:val="0"/>
              <w:spacing w:after="0" w:line="240" w:lineRule="auto"/>
              <w:ind w:right="113"/>
              <w:jc w:val="center"/>
              <w:rPr>
                <w:rFonts w:ascii="Arial" w:hAnsi="Arial"/>
                <w:color w:val="000000"/>
                <w:sz w:val="18"/>
                <w:szCs w:val="18"/>
              </w:rPr>
            </w:pPr>
          </w:p>
        </w:tc>
      </w:tr>
      <w:tr w:rsidR="00906EFE" w:rsidRPr="000D2E4D" w:rsidTr="00895038">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bottom"/>
            <w:hideMark/>
          </w:tcPr>
          <w:p w:rsidR="00906EFE" w:rsidRPr="004259EB" w:rsidRDefault="00906EFE" w:rsidP="00CF17FE">
            <w:pPr>
              <w:tabs>
                <w:tab w:val="left" w:pos="9072"/>
              </w:tabs>
              <w:bidi w:val="0"/>
              <w:spacing w:after="0"/>
              <w:ind w:left="336"/>
              <w:jc w:val="both"/>
              <w:rPr>
                <w:rFonts w:ascii="Arial" w:hAnsi="Arial"/>
                <w:sz w:val="18"/>
                <w:szCs w:val="18"/>
              </w:rPr>
            </w:pPr>
            <w:r w:rsidRPr="004259EB">
              <w:rPr>
                <w:rFonts w:ascii="Arial" w:hAnsi="Arial"/>
                <w:sz w:val="18"/>
                <w:szCs w:val="18"/>
              </w:rPr>
              <w:t>Participation rate of youth and adults in formal and non-formal education and training in the previous 12 months (PCBS, 2018, Rate)</w:t>
            </w:r>
          </w:p>
        </w:tc>
        <w:tc>
          <w:tcPr>
            <w:tcW w:w="1839" w:type="dxa"/>
            <w:tcBorders>
              <w:top w:val="nil"/>
              <w:left w:val="nil"/>
              <w:bottom w:val="single" w:sz="4" w:space="0" w:color="auto"/>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r w:rsidRPr="004259EB">
              <w:rPr>
                <w:rFonts w:ascii="Arial" w:hAnsi="Arial"/>
                <w:color w:val="000000"/>
                <w:sz w:val="18"/>
                <w:szCs w:val="18"/>
              </w:rPr>
              <w:t>Identical</w:t>
            </w:r>
          </w:p>
        </w:tc>
        <w:tc>
          <w:tcPr>
            <w:tcW w:w="1594" w:type="dxa"/>
            <w:tcBorders>
              <w:top w:val="nil"/>
              <w:left w:val="nil"/>
              <w:bottom w:val="single" w:sz="4" w:space="0" w:color="auto"/>
              <w:right w:val="single" w:sz="4" w:space="0" w:color="auto"/>
            </w:tcBorders>
            <w:shd w:val="clear" w:color="auto" w:fill="auto"/>
            <w:noWrap/>
            <w:hideMark/>
          </w:tcPr>
          <w:p w:rsidR="00906EFE" w:rsidRPr="004259EB" w:rsidRDefault="00906EFE" w:rsidP="004259EB">
            <w:pPr>
              <w:bidi w:val="0"/>
              <w:spacing w:after="0" w:line="240" w:lineRule="auto"/>
              <w:ind w:right="113"/>
              <w:jc w:val="center"/>
              <w:rPr>
                <w:rFonts w:ascii="Arial" w:hAnsi="Arial"/>
                <w:color w:val="000000"/>
                <w:sz w:val="18"/>
                <w:szCs w:val="18"/>
              </w:rPr>
            </w:pPr>
            <w:r w:rsidRPr="004259EB">
              <w:rPr>
                <w:rFonts w:ascii="Arial" w:hAnsi="Arial"/>
                <w:color w:val="000000"/>
                <w:sz w:val="18"/>
                <w:szCs w:val="18"/>
              </w:rPr>
              <w:t>20.4</w:t>
            </w:r>
          </w:p>
        </w:tc>
      </w:tr>
      <w:tr w:rsidR="00906EFE" w:rsidRPr="000D2E4D" w:rsidTr="00895038">
        <w:trPr>
          <w:trHeight w:val="389"/>
          <w:jc w:val="center"/>
        </w:trPr>
        <w:tc>
          <w:tcPr>
            <w:tcW w:w="6244" w:type="dxa"/>
            <w:tcBorders>
              <w:top w:val="single" w:sz="4" w:space="0" w:color="auto"/>
              <w:left w:val="single" w:sz="4" w:space="0" w:color="auto"/>
              <w:bottom w:val="nil"/>
              <w:right w:val="single" w:sz="4" w:space="0" w:color="auto"/>
            </w:tcBorders>
            <w:shd w:val="clear" w:color="auto" w:fill="auto"/>
            <w:vAlign w:val="center"/>
            <w:hideMark/>
          </w:tcPr>
          <w:p w:rsidR="00906EFE" w:rsidRPr="004259EB" w:rsidRDefault="004259EB" w:rsidP="00CF17FE">
            <w:pPr>
              <w:bidi w:val="0"/>
              <w:spacing w:after="120" w:line="240" w:lineRule="auto"/>
              <w:jc w:val="both"/>
              <w:rPr>
                <w:rFonts w:ascii="Arial" w:hAnsi="Arial"/>
                <w:sz w:val="18"/>
                <w:szCs w:val="18"/>
              </w:rPr>
            </w:pPr>
            <w:r w:rsidRPr="004259EB">
              <w:rPr>
                <w:rFonts w:ascii="Arial" w:hAnsi="Arial"/>
                <w:b/>
                <w:bCs/>
                <w:sz w:val="18"/>
                <w:szCs w:val="18"/>
              </w:rPr>
              <w:t xml:space="preserve">Indicator </w:t>
            </w:r>
            <w:r w:rsidR="00906EFE" w:rsidRPr="004259EB">
              <w:rPr>
                <w:rFonts w:ascii="Arial" w:hAnsi="Arial"/>
                <w:b/>
                <w:bCs/>
                <w:sz w:val="18"/>
                <w:szCs w:val="18"/>
              </w:rPr>
              <w:t>4.4.1</w:t>
            </w:r>
            <w:r w:rsidR="00906EFE" w:rsidRPr="004259EB">
              <w:rPr>
                <w:rFonts w:ascii="Arial" w:hAnsi="Arial"/>
                <w:sz w:val="18"/>
                <w:szCs w:val="18"/>
              </w:rPr>
              <w:t xml:space="preserve"> Proportion of youth and adults with information and communications technology (ICT) skills, by type of skill</w:t>
            </w:r>
          </w:p>
        </w:tc>
        <w:tc>
          <w:tcPr>
            <w:tcW w:w="1839" w:type="dxa"/>
            <w:tcBorders>
              <w:top w:val="single" w:sz="4" w:space="0" w:color="auto"/>
              <w:left w:val="nil"/>
              <w:bottom w:val="nil"/>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p>
        </w:tc>
        <w:tc>
          <w:tcPr>
            <w:tcW w:w="1594" w:type="dxa"/>
            <w:tcBorders>
              <w:top w:val="single" w:sz="4" w:space="0" w:color="auto"/>
              <w:left w:val="nil"/>
              <w:bottom w:val="nil"/>
              <w:right w:val="single" w:sz="4" w:space="0" w:color="auto"/>
            </w:tcBorders>
            <w:shd w:val="clear" w:color="auto" w:fill="auto"/>
            <w:noWrap/>
            <w:hideMark/>
          </w:tcPr>
          <w:p w:rsidR="00906EFE" w:rsidRPr="004259EB" w:rsidRDefault="00906EFE" w:rsidP="004259EB">
            <w:pPr>
              <w:bidi w:val="0"/>
              <w:spacing w:after="0" w:line="240" w:lineRule="auto"/>
              <w:ind w:right="113"/>
              <w:jc w:val="center"/>
              <w:rPr>
                <w:rFonts w:ascii="Arial" w:hAnsi="Arial"/>
                <w:color w:val="000000"/>
                <w:sz w:val="18"/>
                <w:szCs w:val="18"/>
              </w:rPr>
            </w:pPr>
          </w:p>
        </w:tc>
      </w:tr>
      <w:tr w:rsidR="00906EFE" w:rsidRPr="000D2E4D" w:rsidTr="00895038">
        <w:trPr>
          <w:trHeight w:val="389"/>
          <w:jc w:val="center"/>
        </w:trPr>
        <w:tc>
          <w:tcPr>
            <w:tcW w:w="6244" w:type="dxa"/>
            <w:tcBorders>
              <w:top w:val="nil"/>
              <w:left w:val="single" w:sz="4" w:space="0" w:color="auto"/>
              <w:right w:val="single" w:sz="4" w:space="0" w:color="auto"/>
            </w:tcBorders>
            <w:shd w:val="clear" w:color="auto" w:fill="auto"/>
            <w:noWrap/>
            <w:vAlign w:val="center"/>
            <w:hideMark/>
          </w:tcPr>
          <w:p w:rsidR="00906EFE" w:rsidRPr="004259EB" w:rsidRDefault="00906EFE" w:rsidP="00CD4F0B">
            <w:pPr>
              <w:tabs>
                <w:tab w:val="left" w:pos="9072"/>
              </w:tabs>
              <w:bidi w:val="0"/>
              <w:spacing w:after="0"/>
              <w:ind w:left="283"/>
              <w:jc w:val="both"/>
              <w:rPr>
                <w:rFonts w:ascii="Arial" w:hAnsi="Arial"/>
                <w:sz w:val="18"/>
                <w:szCs w:val="18"/>
              </w:rPr>
            </w:pPr>
            <w:r w:rsidRPr="004259EB">
              <w:rPr>
                <w:rFonts w:ascii="Arial" w:hAnsi="Arial"/>
                <w:sz w:val="18"/>
                <w:szCs w:val="18"/>
              </w:rPr>
              <w:t>Copying or moving a file or folder (PCBS, 201</w:t>
            </w:r>
            <w:r w:rsidR="00CD4F0B">
              <w:rPr>
                <w:rFonts w:ascii="Arial" w:hAnsi="Arial"/>
                <w:sz w:val="18"/>
                <w:szCs w:val="18"/>
              </w:rPr>
              <w:t>9</w:t>
            </w:r>
            <w:r w:rsidRPr="004259EB">
              <w:rPr>
                <w:rFonts w:ascii="Arial" w:hAnsi="Arial"/>
                <w:sz w:val="18"/>
                <w:szCs w:val="18"/>
              </w:rPr>
              <w:t xml:space="preserve">, </w:t>
            </w:r>
            <w:r w:rsidR="00EC5F97">
              <w:rPr>
                <w:rFonts w:ascii="Arial" w:hAnsi="Arial"/>
                <w:sz w:val="18"/>
                <w:szCs w:val="18"/>
              </w:rPr>
              <w:t>Percentage</w:t>
            </w:r>
            <w:r w:rsidRPr="004259EB">
              <w:rPr>
                <w:rFonts w:ascii="Arial" w:hAnsi="Arial"/>
                <w:sz w:val="18"/>
                <w:szCs w:val="18"/>
              </w:rPr>
              <w:t>)</w:t>
            </w:r>
          </w:p>
        </w:tc>
        <w:tc>
          <w:tcPr>
            <w:tcW w:w="1839" w:type="dxa"/>
            <w:tcBorders>
              <w:top w:val="nil"/>
              <w:left w:val="nil"/>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r w:rsidRPr="004259EB">
              <w:rPr>
                <w:rFonts w:ascii="Arial" w:hAnsi="Arial"/>
                <w:color w:val="000000"/>
                <w:sz w:val="18"/>
                <w:szCs w:val="18"/>
              </w:rPr>
              <w:t>Identical</w:t>
            </w:r>
          </w:p>
        </w:tc>
        <w:tc>
          <w:tcPr>
            <w:tcW w:w="1594" w:type="dxa"/>
            <w:tcBorders>
              <w:top w:val="nil"/>
              <w:left w:val="nil"/>
              <w:right w:val="single" w:sz="4" w:space="0" w:color="auto"/>
            </w:tcBorders>
            <w:shd w:val="clear" w:color="auto" w:fill="auto"/>
            <w:noWrap/>
            <w:hideMark/>
          </w:tcPr>
          <w:p w:rsidR="00906EFE" w:rsidRPr="004259EB" w:rsidRDefault="00CD4F0B" w:rsidP="004259EB">
            <w:pPr>
              <w:bidi w:val="0"/>
              <w:spacing w:after="0" w:line="240" w:lineRule="auto"/>
              <w:ind w:right="113"/>
              <w:jc w:val="center"/>
              <w:rPr>
                <w:rFonts w:ascii="Arial" w:hAnsi="Arial"/>
                <w:color w:val="000000"/>
                <w:sz w:val="18"/>
                <w:szCs w:val="18"/>
              </w:rPr>
            </w:pPr>
            <w:r>
              <w:rPr>
                <w:rFonts w:ascii="Arial" w:hAnsi="Arial"/>
                <w:color w:val="000000"/>
                <w:sz w:val="18"/>
                <w:szCs w:val="18"/>
              </w:rPr>
              <w:t>61.6</w:t>
            </w:r>
          </w:p>
        </w:tc>
      </w:tr>
      <w:tr w:rsidR="00906EFE" w:rsidRPr="000D2E4D" w:rsidTr="00895038">
        <w:trPr>
          <w:trHeight w:val="389"/>
          <w:jc w:val="center"/>
        </w:trPr>
        <w:tc>
          <w:tcPr>
            <w:tcW w:w="6244" w:type="dxa"/>
            <w:tcBorders>
              <w:top w:val="nil"/>
              <w:left w:val="single" w:sz="4" w:space="0" w:color="auto"/>
              <w:right w:val="single" w:sz="4" w:space="0" w:color="auto"/>
            </w:tcBorders>
            <w:shd w:val="clear" w:color="auto" w:fill="auto"/>
            <w:noWrap/>
            <w:vAlign w:val="center"/>
            <w:hideMark/>
          </w:tcPr>
          <w:p w:rsidR="00906EFE" w:rsidRPr="004259EB" w:rsidRDefault="00906EFE" w:rsidP="00CD4F0B">
            <w:pPr>
              <w:tabs>
                <w:tab w:val="left" w:pos="9072"/>
              </w:tabs>
              <w:bidi w:val="0"/>
              <w:spacing w:after="0"/>
              <w:ind w:left="283"/>
              <w:jc w:val="both"/>
              <w:rPr>
                <w:rFonts w:ascii="Arial" w:hAnsi="Arial"/>
                <w:sz w:val="18"/>
                <w:szCs w:val="18"/>
              </w:rPr>
            </w:pPr>
            <w:r w:rsidRPr="004259EB">
              <w:rPr>
                <w:rFonts w:ascii="Arial" w:hAnsi="Arial"/>
                <w:sz w:val="18"/>
                <w:szCs w:val="18"/>
              </w:rPr>
              <w:t>Using copy and paste tools to duplicate or move information within a document (PCBS, 201</w:t>
            </w:r>
            <w:r w:rsidR="00CD4F0B">
              <w:rPr>
                <w:rFonts w:ascii="Arial" w:hAnsi="Arial"/>
                <w:sz w:val="18"/>
                <w:szCs w:val="18"/>
              </w:rPr>
              <w:t>9</w:t>
            </w:r>
            <w:r w:rsidRPr="004259EB">
              <w:rPr>
                <w:rFonts w:ascii="Arial" w:hAnsi="Arial"/>
                <w:sz w:val="18"/>
                <w:szCs w:val="18"/>
              </w:rPr>
              <w:t xml:space="preserve">, </w:t>
            </w:r>
            <w:r w:rsidR="00EC5F97">
              <w:rPr>
                <w:rFonts w:ascii="Arial" w:hAnsi="Arial"/>
                <w:sz w:val="18"/>
                <w:szCs w:val="18"/>
              </w:rPr>
              <w:t>Percentage</w:t>
            </w:r>
            <w:r w:rsidRPr="004259EB">
              <w:rPr>
                <w:rFonts w:ascii="Arial" w:hAnsi="Arial"/>
                <w:sz w:val="18"/>
                <w:szCs w:val="18"/>
              </w:rPr>
              <w:t>)</w:t>
            </w:r>
          </w:p>
        </w:tc>
        <w:tc>
          <w:tcPr>
            <w:tcW w:w="1839" w:type="dxa"/>
            <w:tcBorders>
              <w:top w:val="nil"/>
              <w:left w:val="nil"/>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r w:rsidRPr="004259EB">
              <w:rPr>
                <w:rFonts w:ascii="Arial" w:hAnsi="Arial"/>
                <w:color w:val="000000"/>
                <w:sz w:val="18"/>
                <w:szCs w:val="18"/>
              </w:rPr>
              <w:t>Identical</w:t>
            </w:r>
          </w:p>
        </w:tc>
        <w:tc>
          <w:tcPr>
            <w:tcW w:w="1594" w:type="dxa"/>
            <w:tcBorders>
              <w:top w:val="nil"/>
              <w:left w:val="nil"/>
              <w:right w:val="single" w:sz="4" w:space="0" w:color="auto"/>
            </w:tcBorders>
            <w:shd w:val="clear" w:color="auto" w:fill="auto"/>
            <w:noWrap/>
            <w:hideMark/>
          </w:tcPr>
          <w:p w:rsidR="00906EFE" w:rsidRPr="004259EB" w:rsidRDefault="00CD4F0B" w:rsidP="004259EB">
            <w:pPr>
              <w:bidi w:val="0"/>
              <w:spacing w:after="0" w:line="240" w:lineRule="auto"/>
              <w:ind w:right="113"/>
              <w:jc w:val="center"/>
              <w:rPr>
                <w:rFonts w:ascii="Arial" w:hAnsi="Arial"/>
                <w:color w:val="000000"/>
                <w:sz w:val="18"/>
                <w:szCs w:val="18"/>
              </w:rPr>
            </w:pPr>
            <w:r>
              <w:rPr>
                <w:rFonts w:ascii="Arial" w:hAnsi="Arial"/>
                <w:color w:val="000000"/>
                <w:sz w:val="18"/>
                <w:szCs w:val="18"/>
              </w:rPr>
              <w:t>57.2</w:t>
            </w:r>
          </w:p>
        </w:tc>
      </w:tr>
      <w:tr w:rsidR="00906EFE" w:rsidRPr="000D2E4D" w:rsidTr="00895038">
        <w:trPr>
          <w:trHeight w:val="389"/>
          <w:jc w:val="center"/>
        </w:trPr>
        <w:tc>
          <w:tcPr>
            <w:tcW w:w="6244" w:type="dxa"/>
            <w:tcBorders>
              <w:top w:val="nil"/>
              <w:left w:val="single" w:sz="4" w:space="0" w:color="auto"/>
              <w:right w:val="single" w:sz="4" w:space="0" w:color="auto"/>
            </w:tcBorders>
            <w:shd w:val="clear" w:color="auto" w:fill="auto"/>
            <w:noWrap/>
            <w:vAlign w:val="center"/>
            <w:hideMark/>
          </w:tcPr>
          <w:p w:rsidR="00906EFE" w:rsidRPr="004259EB" w:rsidRDefault="00906EFE" w:rsidP="00CD4F0B">
            <w:pPr>
              <w:tabs>
                <w:tab w:val="left" w:pos="9072"/>
              </w:tabs>
              <w:bidi w:val="0"/>
              <w:spacing w:after="0"/>
              <w:ind w:left="283"/>
              <w:jc w:val="both"/>
              <w:rPr>
                <w:rFonts w:ascii="Arial" w:hAnsi="Arial"/>
                <w:sz w:val="18"/>
                <w:szCs w:val="18"/>
              </w:rPr>
            </w:pPr>
            <w:r w:rsidRPr="004259EB">
              <w:rPr>
                <w:rFonts w:ascii="Arial" w:hAnsi="Arial"/>
                <w:sz w:val="18"/>
                <w:szCs w:val="18"/>
              </w:rPr>
              <w:t>Sending e-mails with attached files (e.g. document, picture, video) (PCBS, 201</w:t>
            </w:r>
            <w:r w:rsidR="00CD4F0B">
              <w:rPr>
                <w:rFonts w:ascii="Arial" w:hAnsi="Arial"/>
                <w:sz w:val="18"/>
                <w:szCs w:val="18"/>
              </w:rPr>
              <w:t>9</w:t>
            </w:r>
            <w:r w:rsidRPr="004259EB">
              <w:rPr>
                <w:rFonts w:ascii="Arial" w:hAnsi="Arial"/>
                <w:sz w:val="18"/>
                <w:szCs w:val="18"/>
              </w:rPr>
              <w:t xml:space="preserve">, </w:t>
            </w:r>
            <w:r w:rsidR="00EC5F97">
              <w:rPr>
                <w:rFonts w:ascii="Arial" w:hAnsi="Arial"/>
                <w:sz w:val="18"/>
                <w:szCs w:val="18"/>
              </w:rPr>
              <w:t>Percentage</w:t>
            </w:r>
            <w:r w:rsidRPr="004259EB">
              <w:rPr>
                <w:rFonts w:ascii="Arial" w:hAnsi="Arial"/>
                <w:sz w:val="18"/>
                <w:szCs w:val="18"/>
              </w:rPr>
              <w:t>)</w:t>
            </w:r>
          </w:p>
        </w:tc>
        <w:tc>
          <w:tcPr>
            <w:tcW w:w="1839" w:type="dxa"/>
            <w:tcBorders>
              <w:top w:val="nil"/>
              <w:left w:val="nil"/>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r w:rsidRPr="004259EB">
              <w:rPr>
                <w:rFonts w:ascii="Arial" w:hAnsi="Arial"/>
                <w:color w:val="000000"/>
                <w:sz w:val="18"/>
                <w:szCs w:val="18"/>
              </w:rPr>
              <w:t>Identical</w:t>
            </w:r>
          </w:p>
        </w:tc>
        <w:tc>
          <w:tcPr>
            <w:tcW w:w="1594" w:type="dxa"/>
            <w:tcBorders>
              <w:top w:val="nil"/>
              <w:left w:val="nil"/>
              <w:right w:val="single" w:sz="4" w:space="0" w:color="auto"/>
            </w:tcBorders>
            <w:shd w:val="clear" w:color="auto" w:fill="auto"/>
            <w:noWrap/>
            <w:hideMark/>
          </w:tcPr>
          <w:p w:rsidR="00906EFE" w:rsidRPr="004259EB" w:rsidRDefault="00CD4F0B" w:rsidP="004259EB">
            <w:pPr>
              <w:bidi w:val="0"/>
              <w:spacing w:after="0" w:line="240" w:lineRule="auto"/>
              <w:ind w:right="113"/>
              <w:jc w:val="center"/>
              <w:rPr>
                <w:rFonts w:ascii="Arial" w:hAnsi="Arial"/>
                <w:color w:val="000000"/>
                <w:sz w:val="18"/>
                <w:szCs w:val="18"/>
              </w:rPr>
            </w:pPr>
            <w:r>
              <w:rPr>
                <w:rFonts w:ascii="Arial" w:hAnsi="Arial"/>
                <w:color w:val="000000"/>
                <w:sz w:val="18"/>
                <w:szCs w:val="18"/>
              </w:rPr>
              <w:t>43.6</w:t>
            </w:r>
          </w:p>
        </w:tc>
      </w:tr>
      <w:tr w:rsidR="00906EFE" w:rsidRPr="000D2E4D" w:rsidTr="00895038">
        <w:trPr>
          <w:trHeight w:val="389"/>
          <w:jc w:val="center"/>
        </w:trPr>
        <w:tc>
          <w:tcPr>
            <w:tcW w:w="6244" w:type="dxa"/>
            <w:tcBorders>
              <w:top w:val="nil"/>
              <w:left w:val="single" w:sz="4" w:space="0" w:color="auto"/>
              <w:right w:val="single" w:sz="4" w:space="0" w:color="auto"/>
            </w:tcBorders>
            <w:shd w:val="clear" w:color="auto" w:fill="auto"/>
            <w:noWrap/>
            <w:vAlign w:val="center"/>
            <w:hideMark/>
          </w:tcPr>
          <w:p w:rsidR="00906EFE" w:rsidRPr="004259EB" w:rsidRDefault="00906EFE" w:rsidP="00CD4F0B">
            <w:pPr>
              <w:tabs>
                <w:tab w:val="left" w:pos="9072"/>
              </w:tabs>
              <w:bidi w:val="0"/>
              <w:spacing w:after="0"/>
              <w:ind w:left="283"/>
              <w:jc w:val="both"/>
              <w:rPr>
                <w:rFonts w:ascii="Arial" w:hAnsi="Arial"/>
                <w:sz w:val="18"/>
                <w:szCs w:val="18"/>
              </w:rPr>
            </w:pPr>
            <w:r w:rsidRPr="004259EB">
              <w:rPr>
                <w:rFonts w:ascii="Arial" w:hAnsi="Arial"/>
                <w:sz w:val="18"/>
                <w:szCs w:val="18"/>
              </w:rPr>
              <w:t>Using basic arithmetic formulas in a spreadsheet (PCBS, 201</w:t>
            </w:r>
            <w:r w:rsidR="00CD4F0B">
              <w:rPr>
                <w:rFonts w:ascii="Arial" w:hAnsi="Arial"/>
                <w:sz w:val="18"/>
                <w:szCs w:val="18"/>
              </w:rPr>
              <w:t>9</w:t>
            </w:r>
            <w:r w:rsidRPr="004259EB">
              <w:rPr>
                <w:rFonts w:ascii="Arial" w:hAnsi="Arial"/>
                <w:sz w:val="18"/>
                <w:szCs w:val="18"/>
              </w:rPr>
              <w:t xml:space="preserve">, </w:t>
            </w:r>
            <w:r w:rsidR="00EC5F97">
              <w:rPr>
                <w:rFonts w:ascii="Arial" w:hAnsi="Arial"/>
                <w:sz w:val="18"/>
                <w:szCs w:val="18"/>
              </w:rPr>
              <w:t>Percentage</w:t>
            </w:r>
            <w:r w:rsidRPr="004259EB">
              <w:rPr>
                <w:rFonts w:ascii="Arial" w:hAnsi="Arial"/>
                <w:sz w:val="18"/>
                <w:szCs w:val="18"/>
              </w:rPr>
              <w:t>)</w:t>
            </w:r>
          </w:p>
        </w:tc>
        <w:tc>
          <w:tcPr>
            <w:tcW w:w="1839" w:type="dxa"/>
            <w:tcBorders>
              <w:top w:val="nil"/>
              <w:left w:val="nil"/>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r w:rsidRPr="004259EB">
              <w:rPr>
                <w:rFonts w:ascii="Arial" w:hAnsi="Arial"/>
                <w:color w:val="000000"/>
                <w:sz w:val="18"/>
                <w:szCs w:val="18"/>
              </w:rPr>
              <w:t>Identical</w:t>
            </w:r>
          </w:p>
        </w:tc>
        <w:tc>
          <w:tcPr>
            <w:tcW w:w="1594" w:type="dxa"/>
            <w:tcBorders>
              <w:top w:val="nil"/>
              <w:left w:val="nil"/>
              <w:right w:val="single" w:sz="4" w:space="0" w:color="auto"/>
            </w:tcBorders>
            <w:shd w:val="clear" w:color="auto" w:fill="auto"/>
            <w:noWrap/>
            <w:hideMark/>
          </w:tcPr>
          <w:p w:rsidR="00906EFE" w:rsidRPr="004259EB" w:rsidRDefault="00CD4F0B" w:rsidP="004259EB">
            <w:pPr>
              <w:bidi w:val="0"/>
              <w:spacing w:after="0" w:line="240" w:lineRule="auto"/>
              <w:ind w:right="113"/>
              <w:jc w:val="center"/>
              <w:rPr>
                <w:rFonts w:ascii="Arial" w:hAnsi="Arial"/>
                <w:color w:val="000000"/>
                <w:sz w:val="18"/>
                <w:szCs w:val="18"/>
              </w:rPr>
            </w:pPr>
            <w:r>
              <w:rPr>
                <w:rFonts w:ascii="Arial" w:hAnsi="Arial"/>
                <w:color w:val="000000"/>
                <w:sz w:val="18"/>
                <w:szCs w:val="18"/>
              </w:rPr>
              <w:t>29.4</w:t>
            </w:r>
          </w:p>
        </w:tc>
      </w:tr>
      <w:tr w:rsidR="00906EFE" w:rsidRPr="000D2E4D" w:rsidTr="00895038">
        <w:trPr>
          <w:trHeight w:val="389"/>
          <w:jc w:val="center"/>
        </w:trPr>
        <w:tc>
          <w:tcPr>
            <w:tcW w:w="6244" w:type="dxa"/>
            <w:tcBorders>
              <w:top w:val="nil"/>
              <w:left w:val="single" w:sz="4" w:space="0" w:color="auto"/>
              <w:right w:val="single" w:sz="4" w:space="0" w:color="auto"/>
            </w:tcBorders>
            <w:shd w:val="clear" w:color="auto" w:fill="auto"/>
            <w:noWrap/>
            <w:vAlign w:val="center"/>
            <w:hideMark/>
          </w:tcPr>
          <w:p w:rsidR="00906EFE" w:rsidRPr="004259EB" w:rsidRDefault="00906EFE" w:rsidP="00CD4F0B">
            <w:pPr>
              <w:tabs>
                <w:tab w:val="left" w:pos="9072"/>
              </w:tabs>
              <w:bidi w:val="0"/>
              <w:spacing w:after="0"/>
              <w:ind w:left="283"/>
              <w:jc w:val="both"/>
              <w:rPr>
                <w:rFonts w:ascii="Arial" w:hAnsi="Arial"/>
                <w:sz w:val="18"/>
                <w:szCs w:val="18"/>
              </w:rPr>
            </w:pPr>
            <w:r w:rsidRPr="004259EB">
              <w:rPr>
                <w:rFonts w:ascii="Arial" w:hAnsi="Arial"/>
                <w:sz w:val="18"/>
                <w:szCs w:val="18"/>
              </w:rPr>
              <w:t>Connecting and installing new devices (e.g. a modem, camera, printer) (PCBS, 201</w:t>
            </w:r>
            <w:r w:rsidR="00CD4F0B">
              <w:rPr>
                <w:rFonts w:ascii="Arial" w:hAnsi="Arial"/>
                <w:sz w:val="18"/>
                <w:szCs w:val="18"/>
              </w:rPr>
              <w:t>9</w:t>
            </w:r>
            <w:r w:rsidRPr="004259EB">
              <w:rPr>
                <w:rFonts w:ascii="Arial" w:hAnsi="Arial"/>
                <w:sz w:val="18"/>
                <w:szCs w:val="18"/>
              </w:rPr>
              <w:t xml:space="preserve">, </w:t>
            </w:r>
            <w:r w:rsidR="00EC5F97">
              <w:rPr>
                <w:rFonts w:ascii="Arial" w:hAnsi="Arial"/>
                <w:sz w:val="18"/>
                <w:szCs w:val="18"/>
              </w:rPr>
              <w:t>Percentage</w:t>
            </w:r>
            <w:r w:rsidRPr="004259EB">
              <w:rPr>
                <w:rFonts w:ascii="Arial" w:hAnsi="Arial"/>
                <w:sz w:val="18"/>
                <w:szCs w:val="18"/>
              </w:rPr>
              <w:t>)</w:t>
            </w:r>
          </w:p>
        </w:tc>
        <w:tc>
          <w:tcPr>
            <w:tcW w:w="1839" w:type="dxa"/>
            <w:tcBorders>
              <w:top w:val="nil"/>
              <w:left w:val="nil"/>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r w:rsidRPr="004259EB">
              <w:rPr>
                <w:rFonts w:ascii="Arial" w:hAnsi="Arial"/>
                <w:color w:val="000000"/>
                <w:sz w:val="18"/>
                <w:szCs w:val="18"/>
              </w:rPr>
              <w:t>Identical</w:t>
            </w:r>
          </w:p>
        </w:tc>
        <w:tc>
          <w:tcPr>
            <w:tcW w:w="1594" w:type="dxa"/>
            <w:tcBorders>
              <w:top w:val="nil"/>
              <w:left w:val="nil"/>
              <w:right w:val="single" w:sz="4" w:space="0" w:color="auto"/>
            </w:tcBorders>
            <w:shd w:val="clear" w:color="auto" w:fill="auto"/>
            <w:noWrap/>
            <w:hideMark/>
          </w:tcPr>
          <w:p w:rsidR="00906EFE" w:rsidRPr="004259EB" w:rsidRDefault="00CD4F0B" w:rsidP="004259EB">
            <w:pPr>
              <w:bidi w:val="0"/>
              <w:spacing w:after="0" w:line="240" w:lineRule="auto"/>
              <w:ind w:right="113"/>
              <w:jc w:val="center"/>
              <w:rPr>
                <w:rFonts w:ascii="Arial" w:hAnsi="Arial"/>
                <w:color w:val="000000"/>
                <w:sz w:val="18"/>
                <w:szCs w:val="18"/>
              </w:rPr>
            </w:pPr>
            <w:r>
              <w:rPr>
                <w:rFonts w:ascii="Arial" w:hAnsi="Arial"/>
                <w:color w:val="000000"/>
                <w:sz w:val="18"/>
                <w:szCs w:val="18"/>
              </w:rPr>
              <w:t>27.2</w:t>
            </w:r>
          </w:p>
        </w:tc>
      </w:tr>
      <w:tr w:rsidR="00906EFE" w:rsidRPr="000D2E4D" w:rsidTr="00895038">
        <w:trPr>
          <w:trHeight w:val="389"/>
          <w:jc w:val="center"/>
        </w:trPr>
        <w:tc>
          <w:tcPr>
            <w:tcW w:w="6244" w:type="dxa"/>
            <w:tcBorders>
              <w:top w:val="nil"/>
              <w:left w:val="single" w:sz="4" w:space="0" w:color="auto"/>
              <w:right w:val="single" w:sz="4" w:space="0" w:color="auto"/>
            </w:tcBorders>
            <w:shd w:val="clear" w:color="auto" w:fill="auto"/>
            <w:noWrap/>
            <w:vAlign w:val="center"/>
            <w:hideMark/>
          </w:tcPr>
          <w:p w:rsidR="00906EFE" w:rsidRPr="004259EB" w:rsidRDefault="00906EFE" w:rsidP="00CD4F0B">
            <w:pPr>
              <w:tabs>
                <w:tab w:val="left" w:pos="9072"/>
              </w:tabs>
              <w:bidi w:val="0"/>
              <w:spacing w:after="0"/>
              <w:ind w:left="283"/>
              <w:jc w:val="both"/>
              <w:rPr>
                <w:rFonts w:ascii="Arial" w:hAnsi="Arial"/>
                <w:sz w:val="18"/>
                <w:szCs w:val="18"/>
              </w:rPr>
            </w:pPr>
            <w:r w:rsidRPr="004259EB">
              <w:rPr>
                <w:rFonts w:ascii="Arial" w:hAnsi="Arial"/>
                <w:sz w:val="18"/>
                <w:szCs w:val="18"/>
              </w:rPr>
              <w:t>Finding, downloading, installing and configuring software (PCBS, 201</w:t>
            </w:r>
            <w:r w:rsidR="00CD4F0B">
              <w:rPr>
                <w:rFonts w:ascii="Arial" w:hAnsi="Arial"/>
                <w:sz w:val="18"/>
                <w:szCs w:val="18"/>
              </w:rPr>
              <w:t>9</w:t>
            </w:r>
            <w:r w:rsidRPr="004259EB">
              <w:rPr>
                <w:rFonts w:ascii="Arial" w:hAnsi="Arial"/>
                <w:sz w:val="18"/>
                <w:szCs w:val="18"/>
              </w:rPr>
              <w:t xml:space="preserve">, </w:t>
            </w:r>
            <w:r w:rsidR="00EC5F97">
              <w:rPr>
                <w:rFonts w:ascii="Arial" w:hAnsi="Arial"/>
                <w:sz w:val="18"/>
                <w:szCs w:val="18"/>
              </w:rPr>
              <w:t>Percentage</w:t>
            </w:r>
            <w:r w:rsidRPr="004259EB">
              <w:rPr>
                <w:rFonts w:ascii="Arial" w:hAnsi="Arial"/>
                <w:sz w:val="18"/>
                <w:szCs w:val="18"/>
              </w:rPr>
              <w:t>)</w:t>
            </w:r>
          </w:p>
        </w:tc>
        <w:tc>
          <w:tcPr>
            <w:tcW w:w="1839" w:type="dxa"/>
            <w:tcBorders>
              <w:top w:val="nil"/>
              <w:left w:val="nil"/>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r w:rsidRPr="004259EB">
              <w:rPr>
                <w:rFonts w:ascii="Arial" w:hAnsi="Arial"/>
                <w:color w:val="000000"/>
                <w:sz w:val="18"/>
                <w:szCs w:val="18"/>
              </w:rPr>
              <w:t>Identical</w:t>
            </w:r>
          </w:p>
        </w:tc>
        <w:tc>
          <w:tcPr>
            <w:tcW w:w="1594" w:type="dxa"/>
            <w:tcBorders>
              <w:top w:val="nil"/>
              <w:left w:val="nil"/>
              <w:right w:val="single" w:sz="4" w:space="0" w:color="auto"/>
            </w:tcBorders>
            <w:shd w:val="clear" w:color="auto" w:fill="auto"/>
            <w:noWrap/>
            <w:hideMark/>
          </w:tcPr>
          <w:p w:rsidR="00906EFE" w:rsidRPr="004259EB" w:rsidRDefault="00CD4F0B" w:rsidP="004259EB">
            <w:pPr>
              <w:bidi w:val="0"/>
              <w:spacing w:after="0" w:line="240" w:lineRule="auto"/>
              <w:ind w:right="113"/>
              <w:jc w:val="center"/>
              <w:rPr>
                <w:rFonts w:ascii="Arial" w:hAnsi="Arial"/>
                <w:color w:val="000000"/>
                <w:sz w:val="18"/>
                <w:szCs w:val="18"/>
              </w:rPr>
            </w:pPr>
            <w:r>
              <w:rPr>
                <w:rFonts w:ascii="Arial" w:hAnsi="Arial"/>
                <w:color w:val="000000"/>
                <w:sz w:val="18"/>
                <w:szCs w:val="18"/>
              </w:rPr>
              <w:t>18.0</w:t>
            </w:r>
          </w:p>
        </w:tc>
      </w:tr>
      <w:tr w:rsidR="00906EFE" w:rsidRPr="000D2E4D" w:rsidTr="00895038">
        <w:trPr>
          <w:trHeight w:val="389"/>
          <w:jc w:val="center"/>
        </w:trPr>
        <w:tc>
          <w:tcPr>
            <w:tcW w:w="6244" w:type="dxa"/>
            <w:tcBorders>
              <w:top w:val="nil"/>
              <w:left w:val="single" w:sz="4" w:space="0" w:color="auto"/>
              <w:right w:val="single" w:sz="4" w:space="0" w:color="auto"/>
            </w:tcBorders>
            <w:shd w:val="clear" w:color="auto" w:fill="auto"/>
            <w:noWrap/>
            <w:vAlign w:val="center"/>
            <w:hideMark/>
          </w:tcPr>
          <w:p w:rsidR="00906EFE" w:rsidRPr="004259EB" w:rsidRDefault="00906EFE" w:rsidP="00CD4F0B">
            <w:pPr>
              <w:tabs>
                <w:tab w:val="left" w:pos="9072"/>
              </w:tabs>
              <w:bidi w:val="0"/>
              <w:spacing w:after="0"/>
              <w:ind w:left="283"/>
              <w:jc w:val="both"/>
              <w:rPr>
                <w:rFonts w:ascii="Arial" w:hAnsi="Arial"/>
                <w:sz w:val="18"/>
                <w:szCs w:val="18"/>
              </w:rPr>
            </w:pPr>
            <w:r w:rsidRPr="004259EB">
              <w:rPr>
                <w:rFonts w:ascii="Arial" w:hAnsi="Arial"/>
                <w:sz w:val="18"/>
                <w:szCs w:val="18"/>
              </w:rPr>
              <w:t>Creating electronic presentations with presentation software (including images, sound, video or charts) (PCBS, 201</w:t>
            </w:r>
            <w:r w:rsidR="00CD4F0B">
              <w:rPr>
                <w:rFonts w:ascii="Arial" w:hAnsi="Arial"/>
                <w:sz w:val="18"/>
                <w:szCs w:val="18"/>
              </w:rPr>
              <w:t>9</w:t>
            </w:r>
            <w:r w:rsidRPr="004259EB">
              <w:rPr>
                <w:rFonts w:ascii="Arial" w:hAnsi="Arial"/>
                <w:sz w:val="18"/>
                <w:szCs w:val="18"/>
              </w:rPr>
              <w:t xml:space="preserve">, </w:t>
            </w:r>
            <w:r w:rsidR="00EC5F97">
              <w:rPr>
                <w:rFonts w:ascii="Arial" w:hAnsi="Arial"/>
                <w:sz w:val="18"/>
                <w:szCs w:val="18"/>
              </w:rPr>
              <w:t>Percentage</w:t>
            </w:r>
            <w:r w:rsidRPr="004259EB">
              <w:rPr>
                <w:rFonts w:ascii="Arial" w:hAnsi="Arial"/>
                <w:sz w:val="18"/>
                <w:szCs w:val="18"/>
              </w:rPr>
              <w:t>)</w:t>
            </w:r>
          </w:p>
        </w:tc>
        <w:tc>
          <w:tcPr>
            <w:tcW w:w="1839" w:type="dxa"/>
            <w:tcBorders>
              <w:top w:val="nil"/>
              <w:left w:val="nil"/>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r w:rsidRPr="004259EB">
              <w:rPr>
                <w:rFonts w:ascii="Arial" w:hAnsi="Arial"/>
                <w:color w:val="000000"/>
                <w:sz w:val="18"/>
                <w:szCs w:val="18"/>
              </w:rPr>
              <w:t>Identical</w:t>
            </w:r>
          </w:p>
        </w:tc>
        <w:tc>
          <w:tcPr>
            <w:tcW w:w="1594" w:type="dxa"/>
            <w:tcBorders>
              <w:top w:val="nil"/>
              <w:left w:val="nil"/>
              <w:right w:val="single" w:sz="4" w:space="0" w:color="auto"/>
            </w:tcBorders>
            <w:shd w:val="clear" w:color="auto" w:fill="auto"/>
            <w:noWrap/>
            <w:hideMark/>
          </w:tcPr>
          <w:p w:rsidR="00906EFE" w:rsidRPr="004259EB" w:rsidRDefault="00CD4F0B" w:rsidP="004259EB">
            <w:pPr>
              <w:bidi w:val="0"/>
              <w:spacing w:after="0" w:line="240" w:lineRule="auto"/>
              <w:ind w:right="113"/>
              <w:jc w:val="center"/>
              <w:rPr>
                <w:rFonts w:ascii="Arial" w:hAnsi="Arial"/>
                <w:color w:val="000000"/>
                <w:sz w:val="18"/>
                <w:szCs w:val="18"/>
              </w:rPr>
            </w:pPr>
            <w:r>
              <w:rPr>
                <w:rFonts w:ascii="Arial" w:hAnsi="Arial"/>
                <w:color w:val="000000"/>
                <w:sz w:val="18"/>
                <w:szCs w:val="18"/>
              </w:rPr>
              <w:t>23.2</w:t>
            </w:r>
          </w:p>
        </w:tc>
      </w:tr>
      <w:tr w:rsidR="00906EFE" w:rsidRPr="000D2E4D" w:rsidTr="00895038">
        <w:trPr>
          <w:trHeight w:val="389"/>
          <w:jc w:val="center"/>
        </w:trPr>
        <w:tc>
          <w:tcPr>
            <w:tcW w:w="6244" w:type="dxa"/>
            <w:tcBorders>
              <w:top w:val="nil"/>
              <w:left w:val="single" w:sz="4" w:space="0" w:color="auto"/>
              <w:right w:val="single" w:sz="4" w:space="0" w:color="auto"/>
            </w:tcBorders>
            <w:shd w:val="clear" w:color="auto" w:fill="auto"/>
            <w:noWrap/>
            <w:vAlign w:val="center"/>
            <w:hideMark/>
          </w:tcPr>
          <w:p w:rsidR="00906EFE" w:rsidRPr="004259EB" w:rsidRDefault="00906EFE" w:rsidP="00CD4F0B">
            <w:pPr>
              <w:tabs>
                <w:tab w:val="left" w:pos="9072"/>
              </w:tabs>
              <w:bidi w:val="0"/>
              <w:spacing w:after="0"/>
              <w:ind w:left="283"/>
              <w:jc w:val="both"/>
              <w:rPr>
                <w:rFonts w:ascii="Arial" w:hAnsi="Arial"/>
                <w:sz w:val="18"/>
                <w:szCs w:val="18"/>
              </w:rPr>
            </w:pPr>
            <w:r w:rsidRPr="004259EB">
              <w:rPr>
                <w:rFonts w:ascii="Arial" w:hAnsi="Arial"/>
                <w:sz w:val="18"/>
                <w:szCs w:val="18"/>
              </w:rPr>
              <w:t>Transferring files between a computer and other devices (PCBS, 201</w:t>
            </w:r>
            <w:r w:rsidR="00CD4F0B">
              <w:rPr>
                <w:rFonts w:ascii="Arial" w:hAnsi="Arial"/>
                <w:sz w:val="18"/>
                <w:szCs w:val="18"/>
              </w:rPr>
              <w:t>9</w:t>
            </w:r>
            <w:r w:rsidRPr="004259EB">
              <w:rPr>
                <w:rFonts w:ascii="Arial" w:hAnsi="Arial"/>
                <w:sz w:val="18"/>
                <w:szCs w:val="18"/>
              </w:rPr>
              <w:t xml:space="preserve">, </w:t>
            </w:r>
            <w:r w:rsidR="00EC5F97">
              <w:rPr>
                <w:rFonts w:ascii="Arial" w:hAnsi="Arial"/>
                <w:sz w:val="18"/>
                <w:szCs w:val="18"/>
              </w:rPr>
              <w:t>Percentage</w:t>
            </w:r>
            <w:r w:rsidRPr="004259EB">
              <w:rPr>
                <w:rFonts w:ascii="Arial" w:hAnsi="Arial"/>
                <w:sz w:val="18"/>
                <w:szCs w:val="18"/>
              </w:rPr>
              <w:t>)</w:t>
            </w:r>
          </w:p>
        </w:tc>
        <w:tc>
          <w:tcPr>
            <w:tcW w:w="1839" w:type="dxa"/>
            <w:tcBorders>
              <w:top w:val="nil"/>
              <w:left w:val="nil"/>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r w:rsidRPr="004259EB">
              <w:rPr>
                <w:rFonts w:ascii="Arial" w:hAnsi="Arial"/>
                <w:color w:val="000000"/>
                <w:sz w:val="18"/>
                <w:szCs w:val="18"/>
              </w:rPr>
              <w:t>Identical</w:t>
            </w:r>
          </w:p>
        </w:tc>
        <w:tc>
          <w:tcPr>
            <w:tcW w:w="1594" w:type="dxa"/>
            <w:tcBorders>
              <w:top w:val="nil"/>
              <w:left w:val="nil"/>
              <w:right w:val="single" w:sz="4" w:space="0" w:color="auto"/>
            </w:tcBorders>
            <w:shd w:val="clear" w:color="auto" w:fill="auto"/>
            <w:noWrap/>
            <w:hideMark/>
          </w:tcPr>
          <w:p w:rsidR="00906EFE" w:rsidRPr="004259EB" w:rsidRDefault="00CD4F0B" w:rsidP="004259EB">
            <w:pPr>
              <w:bidi w:val="0"/>
              <w:spacing w:after="0" w:line="240" w:lineRule="auto"/>
              <w:ind w:right="113"/>
              <w:jc w:val="center"/>
              <w:rPr>
                <w:rFonts w:ascii="Arial" w:hAnsi="Arial"/>
                <w:color w:val="000000"/>
                <w:sz w:val="18"/>
                <w:szCs w:val="18"/>
              </w:rPr>
            </w:pPr>
            <w:r>
              <w:rPr>
                <w:rFonts w:ascii="Arial" w:hAnsi="Arial"/>
                <w:color w:val="000000"/>
                <w:sz w:val="18"/>
                <w:szCs w:val="18"/>
              </w:rPr>
              <w:t>45.3</w:t>
            </w:r>
          </w:p>
        </w:tc>
      </w:tr>
      <w:tr w:rsidR="00906EFE" w:rsidRPr="000D2E4D" w:rsidTr="00895038">
        <w:trPr>
          <w:trHeight w:val="389"/>
          <w:jc w:val="center"/>
        </w:trPr>
        <w:tc>
          <w:tcPr>
            <w:tcW w:w="6244" w:type="dxa"/>
            <w:tcBorders>
              <w:left w:val="single" w:sz="4" w:space="0" w:color="auto"/>
              <w:bottom w:val="single" w:sz="4" w:space="0" w:color="auto"/>
              <w:right w:val="single" w:sz="4" w:space="0" w:color="auto"/>
            </w:tcBorders>
            <w:shd w:val="clear" w:color="auto" w:fill="auto"/>
            <w:noWrap/>
            <w:vAlign w:val="center"/>
            <w:hideMark/>
          </w:tcPr>
          <w:p w:rsidR="00B615E4" w:rsidRDefault="00906EFE" w:rsidP="00E20C60">
            <w:pPr>
              <w:tabs>
                <w:tab w:val="left" w:pos="9072"/>
              </w:tabs>
              <w:bidi w:val="0"/>
              <w:spacing w:after="0"/>
              <w:ind w:left="283"/>
              <w:jc w:val="both"/>
              <w:rPr>
                <w:rFonts w:ascii="Arial" w:hAnsi="Arial"/>
                <w:sz w:val="18"/>
                <w:szCs w:val="18"/>
              </w:rPr>
            </w:pPr>
            <w:r w:rsidRPr="004259EB">
              <w:rPr>
                <w:rFonts w:ascii="Arial" w:hAnsi="Arial"/>
                <w:sz w:val="18"/>
                <w:szCs w:val="18"/>
              </w:rPr>
              <w:t xml:space="preserve">Writing a computer program using a specialized programming language (PCBS, </w:t>
            </w:r>
            <w:r w:rsidR="00CD4F0B">
              <w:rPr>
                <w:rFonts w:ascii="Arial" w:hAnsi="Arial"/>
                <w:sz w:val="18"/>
                <w:szCs w:val="18"/>
              </w:rPr>
              <w:t>2019</w:t>
            </w:r>
            <w:r w:rsidRPr="004259EB">
              <w:rPr>
                <w:rFonts w:ascii="Arial" w:hAnsi="Arial"/>
                <w:sz w:val="18"/>
                <w:szCs w:val="18"/>
              </w:rPr>
              <w:t xml:space="preserve">, </w:t>
            </w:r>
            <w:r w:rsidR="00EC5F97">
              <w:rPr>
                <w:rFonts w:ascii="Arial" w:hAnsi="Arial"/>
                <w:sz w:val="18"/>
                <w:szCs w:val="18"/>
              </w:rPr>
              <w:t>Percentage</w:t>
            </w:r>
            <w:r w:rsidRPr="004259EB">
              <w:rPr>
                <w:rFonts w:ascii="Arial" w:hAnsi="Arial"/>
                <w:sz w:val="18"/>
                <w:szCs w:val="18"/>
              </w:rPr>
              <w:t>)</w:t>
            </w:r>
          </w:p>
          <w:p w:rsidR="00E20C60" w:rsidRPr="004259EB" w:rsidRDefault="00E20C60" w:rsidP="00E20C60">
            <w:pPr>
              <w:tabs>
                <w:tab w:val="left" w:pos="9072"/>
              </w:tabs>
              <w:bidi w:val="0"/>
              <w:spacing w:after="0"/>
              <w:ind w:left="283"/>
              <w:jc w:val="both"/>
              <w:rPr>
                <w:rFonts w:ascii="Arial" w:hAnsi="Arial"/>
                <w:sz w:val="18"/>
                <w:szCs w:val="18"/>
              </w:rPr>
            </w:pPr>
          </w:p>
        </w:tc>
        <w:tc>
          <w:tcPr>
            <w:tcW w:w="1839" w:type="dxa"/>
            <w:tcBorders>
              <w:left w:val="nil"/>
              <w:bottom w:val="single" w:sz="4" w:space="0" w:color="auto"/>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r w:rsidRPr="004259EB">
              <w:rPr>
                <w:rFonts w:ascii="Arial" w:hAnsi="Arial"/>
                <w:color w:val="000000"/>
                <w:sz w:val="18"/>
                <w:szCs w:val="18"/>
              </w:rPr>
              <w:t>Identical</w:t>
            </w:r>
          </w:p>
        </w:tc>
        <w:tc>
          <w:tcPr>
            <w:tcW w:w="1594" w:type="dxa"/>
            <w:tcBorders>
              <w:left w:val="nil"/>
              <w:bottom w:val="single" w:sz="4" w:space="0" w:color="auto"/>
              <w:right w:val="single" w:sz="4" w:space="0" w:color="auto"/>
            </w:tcBorders>
            <w:shd w:val="clear" w:color="auto" w:fill="auto"/>
            <w:noWrap/>
            <w:hideMark/>
          </w:tcPr>
          <w:p w:rsidR="00906EFE" w:rsidRPr="004259EB" w:rsidRDefault="00CD4F0B" w:rsidP="004259EB">
            <w:pPr>
              <w:bidi w:val="0"/>
              <w:spacing w:after="0" w:line="240" w:lineRule="auto"/>
              <w:ind w:right="113"/>
              <w:jc w:val="center"/>
              <w:rPr>
                <w:rFonts w:ascii="Arial" w:hAnsi="Arial"/>
                <w:color w:val="000000"/>
                <w:sz w:val="18"/>
                <w:szCs w:val="18"/>
              </w:rPr>
            </w:pPr>
            <w:r>
              <w:rPr>
                <w:rFonts w:ascii="Arial" w:hAnsi="Arial"/>
                <w:color w:val="000000"/>
                <w:sz w:val="18"/>
                <w:szCs w:val="18"/>
              </w:rPr>
              <w:t>10.7</w:t>
            </w:r>
          </w:p>
        </w:tc>
      </w:tr>
      <w:tr w:rsidR="00906EFE" w:rsidRPr="000D2E4D" w:rsidTr="00895038">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906EFE" w:rsidRPr="004259EB" w:rsidRDefault="004259EB" w:rsidP="004259EB">
            <w:pPr>
              <w:bidi w:val="0"/>
              <w:spacing w:after="120" w:line="240" w:lineRule="auto"/>
              <w:jc w:val="both"/>
              <w:rPr>
                <w:rFonts w:ascii="Arial" w:hAnsi="Arial"/>
                <w:color w:val="000000"/>
                <w:sz w:val="18"/>
                <w:szCs w:val="18"/>
              </w:rPr>
            </w:pPr>
            <w:r w:rsidRPr="004259EB">
              <w:rPr>
                <w:rFonts w:ascii="Arial" w:hAnsi="Arial"/>
                <w:b/>
                <w:bCs/>
                <w:color w:val="000000"/>
                <w:sz w:val="18"/>
                <w:szCs w:val="18"/>
              </w:rPr>
              <w:lastRenderedPageBreak/>
              <w:t xml:space="preserve">Indicator </w:t>
            </w:r>
            <w:r w:rsidR="00906EFE" w:rsidRPr="004259EB">
              <w:rPr>
                <w:rFonts w:ascii="Arial" w:hAnsi="Arial"/>
                <w:b/>
                <w:bCs/>
                <w:color w:val="000000"/>
                <w:sz w:val="18"/>
                <w:szCs w:val="18"/>
              </w:rPr>
              <w:t>4.a.1</w:t>
            </w:r>
            <w:r w:rsidR="00906EFE" w:rsidRPr="004259EB">
              <w:rPr>
                <w:rFonts w:ascii="Arial" w:hAnsi="Arial"/>
                <w:color w:val="000000"/>
                <w:sz w:val="18"/>
                <w:szCs w:val="18"/>
              </w:rPr>
              <w:t xml:space="preserve"> Proportion of schools with access to: (a) electricity; (b) the Internet for pedagogical purposes; (c) computers for pedagogical purposes; (d) adapted infrastructure and materials for students with disabilities; (e) basic drinking water; (f) single-sex basic sanitation facilities; and (g) basic hand washing facilities (as per the WASH indicator definitions)</w:t>
            </w:r>
          </w:p>
        </w:tc>
        <w:tc>
          <w:tcPr>
            <w:tcW w:w="1839" w:type="dxa"/>
            <w:tcBorders>
              <w:top w:val="single" w:sz="4" w:space="0" w:color="auto"/>
              <w:left w:val="nil"/>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p>
        </w:tc>
        <w:tc>
          <w:tcPr>
            <w:tcW w:w="1594" w:type="dxa"/>
            <w:tcBorders>
              <w:top w:val="single" w:sz="4" w:space="0" w:color="auto"/>
              <w:left w:val="nil"/>
              <w:right w:val="single" w:sz="4" w:space="0" w:color="auto"/>
            </w:tcBorders>
            <w:shd w:val="clear" w:color="auto" w:fill="auto"/>
            <w:noWrap/>
            <w:hideMark/>
          </w:tcPr>
          <w:p w:rsidR="00906EFE" w:rsidRPr="004259EB" w:rsidRDefault="00906EFE" w:rsidP="004259EB">
            <w:pPr>
              <w:bidi w:val="0"/>
              <w:spacing w:after="0" w:line="240" w:lineRule="auto"/>
              <w:ind w:right="113"/>
              <w:jc w:val="center"/>
              <w:rPr>
                <w:rFonts w:ascii="Arial" w:hAnsi="Arial"/>
                <w:color w:val="000000"/>
                <w:sz w:val="18"/>
                <w:szCs w:val="18"/>
              </w:rPr>
            </w:pPr>
          </w:p>
        </w:tc>
      </w:tr>
      <w:tr w:rsidR="00906EFE" w:rsidRPr="000D2E4D" w:rsidTr="00895038">
        <w:trPr>
          <w:trHeight w:val="389"/>
          <w:jc w:val="center"/>
        </w:trPr>
        <w:tc>
          <w:tcPr>
            <w:tcW w:w="6244" w:type="dxa"/>
            <w:tcBorders>
              <w:left w:val="single" w:sz="4" w:space="0" w:color="auto"/>
              <w:right w:val="single" w:sz="4" w:space="0" w:color="auto"/>
            </w:tcBorders>
            <w:shd w:val="clear" w:color="auto" w:fill="auto"/>
            <w:noWrap/>
            <w:vAlign w:val="center"/>
            <w:hideMark/>
          </w:tcPr>
          <w:p w:rsidR="00906EFE" w:rsidRPr="004259EB" w:rsidRDefault="00906EFE" w:rsidP="00CF17FE">
            <w:pPr>
              <w:tabs>
                <w:tab w:val="left" w:pos="9072"/>
              </w:tabs>
              <w:bidi w:val="0"/>
              <w:spacing w:after="0"/>
              <w:ind w:left="336"/>
              <w:jc w:val="both"/>
              <w:rPr>
                <w:rFonts w:ascii="Arial" w:hAnsi="Arial"/>
                <w:sz w:val="18"/>
                <w:szCs w:val="18"/>
              </w:rPr>
            </w:pPr>
            <w:r w:rsidRPr="004259EB">
              <w:rPr>
                <w:rFonts w:ascii="Arial" w:hAnsi="Arial"/>
                <w:sz w:val="18"/>
                <w:szCs w:val="18"/>
              </w:rPr>
              <w:t xml:space="preserve">Proportion of schools with access to electricity  (MOEHE, 2018/2019, </w:t>
            </w:r>
            <w:r w:rsidR="00EC5F97">
              <w:rPr>
                <w:rFonts w:ascii="Arial" w:hAnsi="Arial"/>
                <w:sz w:val="18"/>
                <w:szCs w:val="18"/>
              </w:rPr>
              <w:t>Percentage</w:t>
            </w:r>
            <w:r w:rsidRPr="004259EB">
              <w:rPr>
                <w:rFonts w:ascii="Arial" w:hAnsi="Arial"/>
                <w:sz w:val="18"/>
                <w:szCs w:val="18"/>
              </w:rPr>
              <w:t>)</w:t>
            </w:r>
          </w:p>
        </w:tc>
        <w:tc>
          <w:tcPr>
            <w:tcW w:w="1839" w:type="dxa"/>
            <w:tcBorders>
              <w:left w:val="nil"/>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r w:rsidRPr="004259EB">
              <w:rPr>
                <w:rFonts w:ascii="Arial" w:hAnsi="Arial"/>
                <w:color w:val="000000"/>
                <w:sz w:val="18"/>
                <w:szCs w:val="18"/>
              </w:rPr>
              <w:t>Identical</w:t>
            </w:r>
          </w:p>
        </w:tc>
        <w:tc>
          <w:tcPr>
            <w:tcW w:w="1594" w:type="dxa"/>
            <w:tcBorders>
              <w:left w:val="nil"/>
              <w:right w:val="single" w:sz="4" w:space="0" w:color="auto"/>
            </w:tcBorders>
            <w:shd w:val="clear" w:color="auto" w:fill="auto"/>
            <w:noWrap/>
            <w:hideMark/>
          </w:tcPr>
          <w:p w:rsidR="00906EFE" w:rsidRPr="004259EB" w:rsidRDefault="00906EFE" w:rsidP="004259EB">
            <w:pPr>
              <w:bidi w:val="0"/>
              <w:spacing w:after="0" w:line="240" w:lineRule="auto"/>
              <w:ind w:right="113"/>
              <w:jc w:val="center"/>
              <w:rPr>
                <w:rFonts w:ascii="Arial" w:hAnsi="Arial"/>
                <w:color w:val="000000"/>
                <w:sz w:val="18"/>
                <w:szCs w:val="18"/>
              </w:rPr>
            </w:pPr>
            <w:r w:rsidRPr="004259EB">
              <w:rPr>
                <w:rFonts w:ascii="Arial" w:hAnsi="Arial"/>
                <w:color w:val="000000"/>
                <w:sz w:val="18"/>
                <w:szCs w:val="18"/>
              </w:rPr>
              <w:t>100</w:t>
            </w:r>
          </w:p>
        </w:tc>
      </w:tr>
      <w:tr w:rsidR="00906EFE" w:rsidRPr="000D2E4D" w:rsidTr="00895038">
        <w:trPr>
          <w:trHeight w:val="389"/>
          <w:jc w:val="center"/>
        </w:trPr>
        <w:tc>
          <w:tcPr>
            <w:tcW w:w="6244" w:type="dxa"/>
            <w:tcBorders>
              <w:left w:val="single" w:sz="4" w:space="0" w:color="auto"/>
              <w:right w:val="single" w:sz="4" w:space="0" w:color="auto"/>
            </w:tcBorders>
            <w:shd w:val="clear" w:color="auto" w:fill="auto"/>
            <w:noWrap/>
            <w:vAlign w:val="center"/>
            <w:hideMark/>
          </w:tcPr>
          <w:p w:rsidR="00906EFE" w:rsidRPr="004259EB" w:rsidRDefault="00906EFE" w:rsidP="00CF17FE">
            <w:pPr>
              <w:tabs>
                <w:tab w:val="left" w:pos="9072"/>
              </w:tabs>
              <w:bidi w:val="0"/>
              <w:spacing w:after="0"/>
              <w:ind w:left="336"/>
              <w:jc w:val="both"/>
              <w:rPr>
                <w:rFonts w:ascii="Arial" w:hAnsi="Arial"/>
                <w:sz w:val="18"/>
                <w:szCs w:val="18"/>
              </w:rPr>
            </w:pPr>
            <w:r w:rsidRPr="004259EB">
              <w:rPr>
                <w:rFonts w:ascii="Arial" w:hAnsi="Arial"/>
                <w:sz w:val="18"/>
                <w:szCs w:val="18"/>
              </w:rPr>
              <w:t xml:space="preserve">Proportion of schools with access to the Internet for pedagogical purposes (MOEHE, 2018/2019, </w:t>
            </w:r>
            <w:r w:rsidR="00EC5F97">
              <w:rPr>
                <w:rFonts w:ascii="Arial" w:hAnsi="Arial"/>
                <w:sz w:val="18"/>
                <w:szCs w:val="18"/>
              </w:rPr>
              <w:t>Percentage</w:t>
            </w:r>
            <w:r w:rsidRPr="004259EB">
              <w:rPr>
                <w:rFonts w:ascii="Arial" w:hAnsi="Arial"/>
                <w:sz w:val="18"/>
                <w:szCs w:val="18"/>
              </w:rPr>
              <w:t>)</w:t>
            </w:r>
          </w:p>
        </w:tc>
        <w:tc>
          <w:tcPr>
            <w:tcW w:w="1839" w:type="dxa"/>
            <w:tcBorders>
              <w:left w:val="nil"/>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r w:rsidRPr="004259EB">
              <w:rPr>
                <w:rFonts w:ascii="Arial" w:hAnsi="Arial"/>
                <w:color w:val="000000"/>
                <w:sz w:val="18"/>
                <w:szCs w:val="18"/>
              </w:rPr>
              <w:t>Identical</w:t>
            </w:r>
          </w:p>
        </w:tc>
        <w:tc>
          <w:tcPr>
            <w:tcW w:w="1594" w:type="dxa"/>
            <w:tcBorders>
              <w:left w:val="nil"/>
              <w:right w:val="single" w:sz="4" w:space="0" w:color="auto"/>
            </w:tcBorders>
            <w:shd w:val="clear" w:color="auto" w:fill="auto"/>
            <w:noWrap/>
            <w:hideMark/>
          </w:tcPr>
          <w:p w:rsidR="00906EFE" w:rsidRPr="004259EB" w:rsidRDefault="00906EFE" w:rsidP="004259EB">
            <w:pPr>
              <w:bidi w:val="0"/>
              <w:spacing w:after="0" w:line="240" w:lineRule="auto"/>
              <w:ind w:right="113"/>
              <w:jc w:val="center"/>
              <w:rPr>
                <w:rFonts w:ascii="Arial" w:hAnsi="Arial"/>
                <w:color w:val="000000"/>
                <w:sz w:val="18"/>
                <w:szCs w:val="18"/>
              </w:rPr>
            </w:pPr>
            <w:r w:rsidRPr="004259EB">
              <w:rPr>
                <w:rFonts w:ascii="Arial" w:hAnsi="Arial"/>
                <w:color w:val="000000"/>
                <w:sz w:val="18"/>
                <w:szCs w:val="18"/>
              </w:rPr>
              <w:t>95.9</w:t>
            </w:r>
          </w:p>
        </w:tc>
      </w:tr>
      <w:tr w:rsidR="00906EFE" w:rsidRPr="000D2E4D" w:rsidTr="00895038">
        <w:trPr>
          <w:trHeight w:val="389"/>
          <w:jc w:val="center"/>
        </w:trPr>
        <w:tc>
          <w:tcPr>
            <w:tcW w:w="6244" w:type="dxa"/>
            <w:tcBorders>
              <w:left w:val="single" w:sz="4" w:space="0" w:color="auto"/>
              <w:right w:val="single" w:sz="4" w:space="0" w:color="auto"/>
            </w:tcBorders>
            <w:shd w:val="clear" w:color="auto" w:fill="auto"/>
            <w:noWrap/>
            <w:vAlign w:val="center"/>
            <w:hideMark/>
          </w:tcPr>
          <w:p w:rsidR="00906EFE" w:rsidRPr="004259EB" w:rsidRDefault="00906EFE" w:rsidP="00CF17FE">
            <w:pPr>
              <w:tabs>
                <w:tab w:val="left" w:pos="9072"/>
              </w:tabs>
              <w:bidi w:val="0"/>
              <w:spacing w:after="0"/>
              <w:ind w:left="336"/>
              <w:jc w:val="both"/>
              <w:rPr>
                <w:rFonts w:ascii="Arial" w:hAnsi="Arial"/>
                <w:sz w:val="18"/>
                <w:szCs w:val="18"/>
              </w:rPr>
            </w:pPr>
            <w:r w:rsidRPr="004259EB">
              <w:rPr>
                <w:rFonts w:ascii="Arial" w:hAnsi="Arial"/>
                <w:sz w:val="18"/>
                <w:szCs w:val="18"/>
              </w:rPr>
              <w:t xml:space="preserve">Proportion of schools with access to computers for pedagogical purposes (MOEHE, 2018/2019, </w:t>
            </w:r>
            <w:r w:rsidR="00EC5F97">
              <w:rPr>
                <w:rFonts w:ascii="Arial" w:hAnsi="Arial"/>
                <w:sz w:val="18"/>
                <w:szCs w:val="18"/>
              </w:rPr>
              <w:t>Percentage</w:t>
            </w:r>
            <w:r w:rsidRPr="004259EB">
              <w:rPr>
                <w:rFonts w:ascii="Arial" w:hAnsi="Arial"/>
                <w:sz w:val="18"/>
                <w:szCs w:val="18"/>
              </w:rPr>
              <w:t>)</w:t>
            </w:r>
          </w:p>
        </w:tc>
        <w:tc>
          <w:tcPr>
            <w:tcW w:w="1839" w:type="dxa"/>
            <w:tcBorders>
              <w:left w:val="nil"/>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r w:rsidRPr="004259EB">
              <w:rPr>
                <w:rFonts w:ascii="Arial" w:hAnsi="Arial"/>
                <w:color w:val="000000"/>
                <w:sz w:val="18"/>
                <w:szCs w:val="18"/>
              </w:rPr>
              <w:t>Identical</w:t>
            </w:r>
          </w:p>
        </w:tc>
        <w:tc>
          <w:tcPr>
            <w:tcW w:w="1594" w:type="dxa"/>
            <w:tcBorders>
              <w:left w:val="nil"/>
              <w:right w:val="single" w:sz="4" w:space="0" w:color="auto"/>
            </w:tcBorders>
            <w:shd w:val="clear" w:color="auto" w:fill="auto"/>
            <w:noWrap/>
            <w:hideMark/>
          </w:tcPr>
          <w:p w:rsidR="00906EFE" w:rsidRPr="004259EB" w:rsidRDefault="00906EFE" w:rsidP="004259EB">
            <w:pPr>
              <w:bidi w:val="0"/>
              <w:spacing w:after="0" w:line="240" w:lineRule="auto"/>
              <w:ind w:right="113"/>
              <w:jc w:val="center"/>
              <w:rPr>
                <w:rFonts w:ascii="Arial" w:hAnsi="Arial"/>
                <w:color w:val="000000"/>
                <w:sz w:val="18"/>
                <w:szCs w:val="18"/>
              </w:rPr>
            </w:pPr>
            <w:r w:rsidRPr="004259EB">
              <w:rPr>
                <w:rFonts w:ascii="Arial" w:hAnsi="Arial"/>
                <w:color w:val="000000"/>
                <w:sz w:val="18"/>
                <w:szCs w:val="18"/>
              </w:rPr>
              <w:t>95.3</w:t>
            </w:r>
          </w:p>
        </w:tc>
      </w:tr>
      <w:tr w:rsidR="00906EFE" w:rsidRPr="000D2E4D" w:rsidTr="00895038">
        <w:trPr>
          <w:trHeight w:val="389"/>
          <w:jc w:val="center"/>
        </w:trPr>
        <w:tc>
          <w:tcPr>
            <w:tcW w:w="6244" w:type="dxa"/>
            <w:tcBorders>
              <w:left w:val="single" w:sz="4" w:space="0" w:color="auto"/>
              <w:right w:val="single" w:sz="4" w:space="0" w:color="auto"/>
            </w:tcBorders>
            <w:shd w:val="clear" w:color="auto" w:fill="auto"/>
            <w:noWrap/>
            <w:vAlign w:val="center"/>
            <w:hideMark/>
          </w:tcPr>
          <w:p w:rsidR="00906EFE" w:rsidRPr="004259EB" w:rsidRDefault="00906EFE" w:rsidP="00CF17FE">
            <w:pPr>
              <w:tabs>
                <w:tab w:val="left" w:pos="9072"/>
              </w:tabs>
              <w:bidi w:val="0"/>
              <w:spacing w:after="0"/>
              <w:ind w:left="336"/>
              <w:jc w:val="both"/>
              <w:rPr>
                <w:rFonts w:ascii="Arial" w:hAnsi="Arial"/>
                <w:sz w:val="18"/>
                <w:szCs w:val="18"/>
              </w:rPr>
            </w:pPr>
            <w:r w:rsidRPr="004259EB">
              <w:rPr>
                <w:rFonts w:ascii="Arial" w:hAnsi="Arial"/>
                <w:sz w:val="18"/>
                <w:szCs w:val="18"/>
              </w:rPr>
              <w:t xml:space="preserve">Proportion of schools with access to adapted infrastructure and materials for students with disabilities (MOEHE, 2018/2019, </w:t>
            </w:r>
            <w:r w:rsidR="00EC5F97">
              <w:rPr>
                <w:rFonts w:ascii="Arial" w:hAnsi="Arial"/>
                <w:sz w:val="18"/>
                <w:szCs w:val="18"/>
              </w:rPr>
              <w:t>Percentage</w:t>
            </w:r>
            <w:r w:rsidRPr="004259EB">
              <w:rPr>
                <w:rFonts w:ascii="Arial" w:hAnsi="Arial"/>
                <w:sz w:val="18"/>
                <w:szCs w:val="18"/>
              </w:rPr>
              <w:t>)</w:t>
            </w:r>
          </w:p>
        </w:tc>
        <w:tc>
          <w:tcPr>
            <w:tcW w:w="1839" w:type="dxa"/>
            <w:tcBorders>
              <w:left w:val="nil"/>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r w:rsidRPr="004259EB">
              <w:rPr>
                <w:rFonts w:ascii="Arial" w:hAnsi="Arial"/>
                <w:color w:val="000000"/>
                <w:sz w:val="18"/>
                <w:szCs w:val="18"/>
              </w:rPr>
              <w:t>Identical</w:t>
            </w:r>
          </w:p>
        </w:tc>
        <w:tc>
          <w:tcPr>
            <w:tcW w:w="1594" w:type="dxa"/>
            <w:tcBorders>
              <w:left w:val="nil"/>
              <w:right w:val="single" w:sz="4" w:space="0" w:color="auto"/>
            </w:tcBorders>
            <w:shd w:val="clear" w:color="auto" w:fill="auto"/>
            <w:noWrap/>
            <w:hideMark/>
          </w:tcPr>
          <w:p w:rsidR="00906EFE" w:rsidRPr="004259EB" w:rsidRDefault="00906EFE" w:rsidP="004259EB">
            <w:pPr>
              <w:bidi w:val="0"/>
              <w:spacing w:after="0" w:line="240" w:lineRule="auto"/>
              <w:ind w:right="113"/>
              <w:jc w:val="center"/>
              <w:rPr>
                <w:rFonts w:ascii="Arial" w:hAnsi="Arial"/>
                <w:color w:val="000000"/>
                <w:sz w:val="18"/>
                <w:szCs w:val="18"/>
              </w:rPr>
            </w:pPr>
            <w:r w:rsidRPr="004259EB">
              <w:rPr>
                <w:rFonts w:ascii="Arial" w:hAnsi="Arial"/>
                <w:color w:val="000000"/>
                <w:sz w:val="18"/>
                <w:szCs w:val="18"/>
              </w:rPr>
              <w:t>72.5</w:t>
            </w:r>
          </w:p>
        </w:tc>
      </w:tr>
      <w:tr w:rsidR="00906EFE" w:rsidRPr="000D2E4D" w:rsidTr="00895038">
        <w:trPr>
          <w:trHeight w:val="389"/>
          <w:jc w:val="center"/>
        </w:trPr>
        <w:tc>
          <w:tcPr>
            <w:tcW w:w="6244" w:type="dxa"/>
            <w:tcBorders>
              <w:left w:val="single" w:sz="4" w:space="0" w:color="auto"/>
              <w:right w:val="single" w:sz="4" w:space="0" w:color="auto"/>
            </w:tcBorders>
            <w:shd w:val="clear" w:color="auto" w:fill="auto"/>
            <w:noWrap/>
            <w:vAlign w:val="center"/>
            <w:hideMark/>
          </w:tcPr>
          <w:p w:rsidR="00906EFE" w:rsidRPr="004259EB" w:rsidRDefault="00906EFE" w:rsidP="00CF17FE">
            <w:pPr>
              <w:tabs>
                <w:tab w:val="left" w:pos="9072"/>
              </w:tabs>
              <w:bidi w:val="0"/>
              <w:spacing w:after="0"/>
              <w:ind w:left="336"/>
              <w:jc w:val="both"/>
              <w:rPr>
                <w:rFonts w:ascii="Arial" w:hAnsi="Arial"/>
                <w:sz w:val="18"/>
                <w:szCs w:val="18"/>
              </w:rPr>
            </w:pPr>
            <w:r w:rsidRPr="004259EB">
              <w:rPr>
                <w:rFonts w:ascii="Arial" w:hAnsi="Arial"/>
                <w:sz w:val="18"/>
                <w:szCs w:val="18"/>
              </w:rPr>
              <w:t xml:space="preserve">Proportion of schools with access to basic drinking water (MOEHE, 2018/2019, </w:t>
            </w:r>
            <w:r w:rsidR="00EC5F97">
              <w:rPr>
                <w:rFonts w:ascii="Arial" w:hAnsi="Arial"/>
                <w:sz w:val="18"/>
                <w:szCs w:val="18"/>
              </w:rPr>
              <w:t>Percentage</w:t>
            </w:r>
            <w:r w:rsidRPr="004259EB">
              <w:rPr>
                <w:rFonts w:ascii="Arial" w:hAnsi="Arial"/>
                <w:sz w:val="18"/>
                <w:szCs w:val="18"/>
              </w:rPr>
              <w:t>)</w:t>
            </w:r>
          </w:p>
        </w:tc>
        <w:tc>
          <w:tcPr>
            <w:tcW w:w="1839" w:type="dxa"/>
            <w:tcBorders>
              <w:left w:val="nil"/>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r w:rsidRPr="004259EB">
              <w:rPr>
                <w:rFonts w:ascii="Arial" w:hAnsi="Arial"/>
                <w:color w:val="000000"/>
                <w:sz w:val="18"/>
                <w:szCs w:val="18"/>
              </w:rPr>
              <w:t>Identical</w:t>
            </w:r>
          </w:p>
        </w:tc>
        <w:tc>
          <w:tcPr>
            <w:tcW w:w="1594" w:type="dxa"/>
            <w:tcBorders>
              <w:left w:val="nil"/>
              <w:right w:val="single" w:sz="4" w:space="0" w:color="auto"/>
            </w:tcBorders>
            <w:shd w:val="clear" w:color="auto" w:fill="auto"/>
            <w:noWrap/>
            <w:hideMark/>
          </w:tcPr>
          <w:p w:rsidR="00906EFE" w:rsidRPr="004259EB" w:rsidRDefault="00906EFE" w:rsidP="004259EB">
            <w:pPr>
              <w:bidi w:val="0"/>
              <w:spacing w:after="0" w:line="240" w:lineRule="auto"/>
              <w:ind w:right="113"/>
              <w:jc w:val="center"/>
              <w:rPr>
                <w:rFonts w:ascii="Arial" w:hAnsi="Arial"/>
                <w:color w:val="000000"/>
                <w:sz w:val="18"/>
                <w:szCs w:val="18"/>
              </w:rPr>
            </w:pPr>
            <w:r w:rsidRPr="004259EB">
              <w:rPr>
                <w:rFonts w:ascii="Arial" w:hAnsi="Arial"/>
                <w:color w:val="000000"/>
                <w:sz w:val="18"/>
                <w:szCs w:val="18"/>
              </w:rPr>
              <w:t>99.6</w:t>
            </w:r>
          </w:p>
        </w:tc>
      </w:tr>
      <w:tr w:rsidR="00906EFE" w:rsidRPr="000D2E4D" w:rsidTr="00895038">
        <w:trPr>
          <w:trHeight w:val="389"/>
          <w:jc w:val="center"/>
        </w:trPr>
        <w:tc>
          <w:tcPr>
            <w:tcW w:w="6244" w:type="dxa"/>
            <w:tcBorders>
              <w:left w:val="single" w:sz="4" w:space="0" w:color="auto"/>
              <w:right w:val="single" w:sz="4" w:space="0" w:color="auto"/>
            </w:tcBorders>
            <w:shd w:val="clear" w:color="auto" w:fill="auto"/>
            <w:noWrap/>
            <w:vAlign w:val="center"/>
            <w:hideMark/>
          </w:tcPr>
          <w:p w:rsidR="00906EFE" w:rsidRPr="004259EB" w:rsidRDefault="00906EFE" w:rsidP="00CF17FE">
            <w:pPr>
              <w:tabs>
                <w:tab w:val="left" w:pos="9072"/>
              </w:tabs>
              <w:bidi w:val="0"/>
              <w:spacing w:after="0"/>
              <w:ind w:left="336"/>
              <w:jc w:val="both"/>
              <w:rPr>
                <w:rFonts w:ascii="Arial" w:hAnsi="Arial"/>
                <w:sz w:val="18"/>
                <w:szCs w:val="18"/>
              </w:rPr>
            </w:pPr>
            <w:r w:rsidRPr="004259EB">
              <w:rPr>
                <w:rFonts w:ascii="Arial" w:hAnsi="Arial"/>
                <w:sz w:val="18"/>
                <w:szCs w:val="18"/>
              </w:rPr>
              <w:t xml:space="preserve">Proportion of schools with access to single-sex basic sanitation facilities (MOEHE, 2018/2019, </w:t>
            </w:r>
            <w:r w:rsidR="00EC5F97">
              <w:rPr>
                <w:rFonts w:ascii="Arial" w:hAnsi="Arial"/>
                <w:sz w:val="18"/>
                <w:szCs w:val="18"/>
              </w:rPr>
              <w:t>Percentage</w:t>
            </w:r>
            <w:r w:rsidRPr="004259EB">
              <w:rPr>
                <w:rFonts w:ascii="Arial" w:hAnsi="Arial"/>
                <w:sz w:val="18"/>
                <w:szCs w:val="18"/>
              </w:rPr>
              <w:t>)</w:t>
            </w:r>
          </w:p>
        </w:tc>
        <w:tc>
          <w:tcPr>
            <w:tcW w:w="1839" w:type="dxa"/>
            <w:tcBorders>
              <w:left w:val="nil"/>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r w:rsidRPr="004259EB">
              <w:rPr>
                <w:rFonts w:ascii="Arial" w:hAnsi="Arial"/>
                <w:color w:val="000000"/>
                <w:sz w:val="18"/>
                <w:szCs w:val="18"/>
              </w:rPr>
              <w:t>Identical</w:t>
            </w:r>
          </w:p>
        </w:tc>
        <w:tc>
          <w:tcPr>
            <w:tcW w:w="1594" w:type="dxa"/>
            <w:tcBorders>
              <w:left w:val="nil"/>
              <w:right w:val="single" w:sz="4" w:space="0" w:color="auto"/>
            </w:tcBorders>
            <w:shd w:val="clear" w:color="auto" w:fill="auto"/>
            <w:noWrap/>
            <w:hideMark/>
          </w:tcPr>
          <w:p w:rsidR="00906EFE" w:rsidRPr="004259EB" w:rsidRDefault="00906EFE" w:rsidP="004259EB">
            <w:pPr>
              <w:bidi w:val="0"/>
              <w:spacing w:after="0" w:line="240" w:lineRule="auto"/>
              <w:ind w:right="113"/>
              <w:jc w:val="center"/>
              <w:rPr>
                <w:rFonts w:ascii="Arial" w:hAnsi="Arial"/>
                <w:color w:val="000000"/>
                <w:sz w:val="18"/>
                <w:szCs w:val="18"/>
              </w:rPr>
            </w:pPr>
            <w:r w:rsidRPr="004259EB">
              <w:rPr>
                <w:rFonts w:ascii="Arial" w:hAnsi="Arial"/>
                <w:color w:val="000000"/>
                <w:sz w:val="18"/>
                <w:szCs w:val="18"/>
              </w:rPr>
              <w:t>99.6</w:t>
            </w:r>
          </w:p>
        </w:tc>
      </w:tr>
      <w:tr w:rsidR="00906EFE" w:rsidRPr="000D2E4D" w:rsidTr="00895038">
        <w:trPr>
          <w:trHeight w:val="389"/>
          <w:jc w:val="center"/>
        </w:trPr>
        <w:tc>
          <w:tcPr>
            <w:tcW w:w="6244" w:type="dxa"/>
            <w:tcBorders>
              <w:left w:val="single" w:sz="4" w:space="0" w:color="auto"/>
              <w:bottom w:val="single" w:sz="4" w:space="0" w:color="auto"/>
              <w:right w:val="single" w:sz="4" w:space="0" w:color="auto"/>
            </w:tcBorders>
            <w:shd w:val="clear" w:color="auto" w:fill="auto"/>
            <w:noWrap/>
            <w:vAlign w:val="center"/>
            <w:hideMark/>
          </w:tcPr>
          <w:p w:rsidR="00906EFE" w:rsidRPr="004259EB" w:rsidRDefault="00906EFE" w:rsidP="00CF17FE">
            <w:pPr>
              <w:tabs>
                <w:tab w:val="left" w:pos="9072"/>
              </w:tabs>
              <w:bidi w:val="0"/>
              <w:spacing w:after="0"/>
              <w:ind w:left="336"/>
              <w:jc w:val="both"/>
              <w:rPr>
                <w:rFonts w:ascii="Arial" w:hAnsi="Arial"/>
                <w:sz w:val="18"/>
                <w:szCs w:val="18"/>
              </w:rPr>
            </w:pPr>
            <w:r w:rsidRPr="004259EB">
              <w:rPr>
                <w:rFonts w:ascii="Arial" w:hAnsi="Arial"/>
                <w:sz w:val="18"/>
                <w:szCs w:val="18"/>
              </w:rPr>
              <w:t xml:space="preserve">Proportion of schools with access to basic hand washing facilities (as per the WASH indicator definitions) (MOEHE, 2018/2019, </w:t>
            </w:r>
            <w:r w:rsidR="00EC5F97">
              <w:rPr>
                <w:rFonts w:ascii="Arial" w:hAnsi="Arial"/>
                <w:sz w:val="18"/>
                <w:szCs w:val="18"/>
              </w:rPr>
              <w:t>Percentage</w:t>
            </w:r>
            <w:r w:rsidRPr="004259EB">
              <w:rPr>
                <w:rFonts w:ascii="Arial" w:hAnsi="Arial"/>
                <w:sz w:val="18"/>
                <w:szCs w:val="18"/>
              </w:rPr>
              <w:t>)</w:t>
            </w:r>
          </w:p>
        </w:tc>
        <w:tc>
          <w:tcPr>
            <w:tcW w:w="1839" w:type="dxa"/>
            <w:tcBorders>
              <w:left w:val="nil"/>
              <w:bottom w:val="single" w:sz="4" w:space="0" w:color="auto"/>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r w:rsidRPr="004259EB">
              <w:rPr>
                <w:rFonts w:ascii="Arial" w:hAnsi="Arial"/>
                <w:color w:val="000000"/>
                <w:sz w:val="18"/>
                <w:szCs w:val="18"/>
              </w:rPr>
              <w:t>Identical</w:t>
            </w:r>
          </w:p>
        </w:tc>
        <w:tc>
          <w:tcPr>
            <w:tcW w:w="1594" w:type="dxa"/>
            <w:tcBorders>
              <w:left w:val="nil"/>
              <w:bottom w:val="single" w:sz="4" w:space="0" w:color="auto"/>
              <w:right w:val="single" w:sz="4" w:space="0" w:color="auto"/>
            </w:tcBorders>
            <w:shd w:val="clear" w:color="auto" w:fill="auto"/>
            <w:noWrap/>
            <w:hideMark/>
          </w:tcPr>
          <w:p w:rsidR="00906EFE" w:rsidRPr="004259EB" w:rsidRDefault="00906EFE" w:rsidP="004259EB">
            <w:pPr>
              <w:bidi w:val="0"/>
              <w:spacing w:after="0" w:line="240" w:lineRule="auto"/>
              <w:ind w:right="113"/>
              <w:jc w:val="center"/>
              <w:rPr>
                <w:rFonts w:ascii="Arial" w:hAnsi="Arial"/>
                <w:color w:val="000000"/>
                <w:sz w:val="18"/>
                <w:szCs w:val="18"/>
              </w:rPr>
            </w:pPr>
            <w:r w:rsidRPr="004259EB">
              <w:rPr>
                <w:rFonts w:ascii="Arial" w:hAnsi="Arial"/>
                <w:color w:val="000000"/>
                <w:sz w:val="18"/>
                <w:szCs w:val="18"/>
              </w:rPr>
              <w:t>98.1</w:t>
            </w:r>
          </w:p>
        </w:tc>
      </w:tr>
      <w:tr w:rsidR="00906EFE" w:rsidRPr="000D2E4D" w:rsidTr="00895038">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906EFE" w:rsidRPr="004259EB" w:rsidRDefault="004259EB" w:rsidP="00CF17FE">
            <w:pPr>
              <w:bidi w:val="0"/>
              <w:spacing w:after="120" w:line="240" w:lineRule="auto"/>
              <w:jc w:val="both"/>
              <w:rPr>
                <w:rFonts w:ascii="Arial" w:hAnsi="Arial"/>
                <w:color w:val="000000"/>
                <w:sz w:val="18"/>
                <w:szCs w:val="18"/>
              </w:rPr>
            </w:pPr>
            <w:r w:rsidRPr="004259EB">
              <w:rPr>
                <w:rFonts w:ascii="Arial" w:hAnsi="Arial"/>
                <w:b/>
                <w:bCs/>
                <w:color w:val="000000"/>
                <w:sz w:val="18"/>
                <w:szCs w:val="18"/>
              </w:rPr>
              <w:t xml:space="preserve">Indicator </w:t>
            </w:r>
            <w:r w:rsidR="00906EFE" w:rsidRPr="004259EB">
              <w:rPr>
                <w:rFonts w:ascii="Arial" w:hAnsi="Arial"/>
                <w:b/>
                <w:bCs/>
                <w:color w:val="000000"/>
                <w:sz w:val="18"/>
                <w:szCs w:val="18"/>
              </w:rPr>
              <w:t>4.c.1</w:t>
            </w:r>
            <w:r w:rsidR="00906EFE" w:rsidRPr="004259EB">
              <w:rPr>
                <w:rFonts w:ascii="Arial" w:hAnsi="Arial"/>
                <w:color w:val="000000"/>
                <w:sz w:val="18"/>
                <w:szCs w:val="18"/>
              </w:rPr>
              <w:t xml:space="preserve"> Proportion of teachers in: (a) pre-primary; (b) primary; (c) lower secondary; and (d) upper secondary education who have received at least the minimum organized teacher training (e.g. pedagogical training) pre-service or in-service required for teaching at the relevant level in a given country</w:t>
            </w:r>
          </w:p>
        </w:tc>
        <w:tc>
          <w:tcPr>
            <w:tcW w:w="1839" w:type="dxa"/>
            <w:tcBorders>
              <w:top w:val="single" w:sz="4" w:space="0" w:color="auto"/>
              <w:left w:val="nil"/>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p>
        </w:tc>
        <w:tc>
          <w:tcPr>
            <w:tcW w:w="1594" w:type="dxa"/>
            <w:tcBorders>
              <w:top w:val="single" w:sz="4" w:space="0" w:color="auto"/>
              <w:left w:val="nil"/>
              <w:right w:val="single" w:sz="4" w:space="0" w:color="auto"/>
            </w:tcBorders>
            <w:shd w:val="clear" w:color="auto" w:fill="auto"/>
            <w:noWrap/>
            <w:hideMark/>
          </w:tcPr>
          <w:p w:rsidR="00906EFE" w:rsidRPr="004259EB" w:rsidRDefault="00906EFE" w:rsidP="004259EB">
            <w:pPr>
              <w:bidi w:val="0"/>
              <w:spacing w:after="0" w:line="240" w:lineRule="auto"/>
              <w:ind w:right="113"/>
              <w:jc w:val="center"/>
              <w:rPr>
                <w:rFonts w:ascii="Arial" w:hAnsi="Arial"/>
                <w:color w:val="000000"/>
                <w:sz w:val="18"/>
                <w:szCs w:val="18"/>
              </w:rPr>
            </w:pPr>
          </w:p>
        </w:tc>
      </w:tr>
      <w:tr w:rsidR="00906EFE" w:rsidRPr="000D2E4D" w:rsidTr="00895038">
        <w:trPr>
          <w:trHeight w:val="389"/>
          <w:jc w:val="center"/>
        </w:trPr>
        <w:tc>
          <w:tcPr>
            <w:tcW w:w="6244" w:type="dxa"/>
            <w:tcBorders>
              <w:left w:val="single" w:sz="4" w:space="0" w:color="auto"/>
              <w:right w:val="single" w:sz="4" w:space="0" w:color="auto"/>
            </w:tcBorders>
            <w:shd w:val="clear" w:color="auto" w:fill="auto"/>
            <w:noWrap/>
            <w:vAlign w:val="center"/>
            <w:hideMark/>
          </w:tcPr>
          <w:p w:rsidR="00906EFE" w:rsidRPr="004259EB" w:rsidRDefault="00906EFE" w:rsidP="00CF17FE">
            <w:pPr>
              <w:tabs>
                <w:tab w:val="left" w:pos="9072"/>
              </w:tabs>
              <w:bidi w:val="0"/>
              <w:spacing w:after="0"/>
              <w:ind w:left="336"/>
              <w:jc w:val="both"/>
              <w:rPr>
                <w:rFonts w:ascii="Arial" w:hAnsi="Arial"/>
                <w:sz w:val="18"/>
                <w:szCs w:val="18"/>
              </w:rPr>
            </w:pPr>
            <w:r w:rsidRPr="004259EB">
              <w:rPr>
                <w:rFonts w:ascii="Arial" w:hAnsi="Arial"/>
                <w:sz w:val="18"/>
                <w:szCs w:val="18"/>
              </w:rPr>
              <w:t xml:space="preserve">Primary stage  (MOEHE, 2018/2019, </w:t>
            </w:r>
            <w:r w:rsidR="00EC5F97">
              <w:rPr>
                <w:rFonts w:ascii="Arial" w:hAnsi="Arial"/>
                <w:sz w:val="18"/>
                <w:szCs w:val="18"/>
              </w:rPr>
              <w:t>Percentage</w:t>
            </w:r>
            <w:r w:rsidRPr="004259EB">
              <w:rPr>
                <w:rFonts w:ascii="Arial" w:hAnsi="Arial"/>
                <w:sz w:val="18"/>
                <w:szCs w:val="18"/>
              </w:rPr>
              <w:t>)</w:t>
            </w:r>
          </w:p>
        </w:tc>
        <w:tc>
          <w:tcPr>
            <w:tcW w:w="1839" w:type="dxa"/>
            <w:tcBorders>
              <w:left w:val="nil"/>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r w:rsidRPr="004259EB">
              <w:rPr>
                <w:rFonts w:ascii="Arial" w:hAnsi="Arial"/>
                <w:color w:val="000000"/>
                <w:sz w:val="18"/>
                <w:szCs w:val="18"/>
              </w:rPr>
              <w:t>Identical</w:t>
            </w:r>
          </w:p>
        </w:tc>
        <w:tc>
          <w:tcPr>
            <w:tcW w:w="1594" w:type="dxa"/>
            <w:tcBorders>
              <w:left w:val="nil"/>
              <w:right w:val="single" w:sz="4" w:space="0" w:color="auto"/>
            </w:tcBorders>
            <w:shd w:val="clear" w:color="auto" w:fill="auto"/>
            <w:noWrap/>
            <w:hideMark/>
          </w:tcPr>
          <w:p w:rsidR="00906EFE" w:rsidRPr="004259EB" w:rsidRDefault="00906EFE" w:rsidP="004259EB">
            <w:pPr>
              <w:bidi w:val="0"/>
              <w:spacing w:after="0" w:line="240" w:lineRule="auto"/>
              <w:ind w:right="113"/>
              <w:jc w:val="center"/>
              <w:rPr>
                <w:rFonts w:ascii="Arial" w:hAnsi="Arial"/>
                <w:color w:val="000000"/>
                <w:sz w:val="18"/>
                <w:szCs w:val="18"/>
              </w:rPr>
            </w:pPr>
            <w:r w:rsidRPr="004259EB">
              <w:rPr>
                <w:rFonts w:ascii="Arial" w:hAnsi="Arial"/>
                <w:color w:val="000000"/>
                <w:sz w:val="18"/>
                <w:szCs w:val="18"/>
              </w:rPr>
              <w:t>100</w:t>
            </w:r>
          </w:p>
        </w:tc>
      </w:tr>
      <w:tr w:rsidR="00906EFE" w:rsidRPr="000D2E4D" w:rsidTr="00895038">
        <w:trPr>
          <w:trHeight w:val="389"/>
          <w:jc w:val="center"/>
        </w:trPr>
        <w:tc>
          <w:tcPr>
            <w:tcW w:w="6244" w:type="dxa"/>
            <w:tcBorders>
              <w:left w:val="single" w:sz="4" w:space="0" w:color="auto"/>
              <w:right w:val="single" w:sz="4" w:space="0" w:color="auto"/>
            </w:tcBorders>
            <w:shd w:val="clear" w:color="auto" w:fill="auto"/>
            <w:noWrap/>
            <w:vAlign w:val="center"/>
            <w:hideMark/>
          </w:tcPr>
          <w:p w:rsidR="00906EFE" w:rsidRPr="004259EB" w:rsidRDefault="00906EFE" w:rsidP="00CF17FE">
            <w:pPr>
              <w:tabs>
                <w:tab w:val="left" w:pos="9072"/>
              </w:tabs>
              <w:bidi w:val="0"/>
              <w:spacing w:after="0"/>
              <w:ind w:left="336"/>
              <w:jc w:val="both"/>
              <w:rPr>
                <w:rFonts w:ascii="Arial" w:hAnsi="Arial"/>
                <w:sz w:val="18"/>
                <w:szCs w:val="18"/>
              </w:rPr>
            </w:pPr>
            <w:r w:rsidRPr="004259EB">
              <w:rPr>
                <w:rFonts w:ascii="Arial" w:hAnsi="Arial"/>
                <w:sz w:val="18"/>
                <w:szCs w:val="18"/>
              </w:rPr>
              <w:t xml:space="preserve">Lower secondary (MOEHE, 2018/2019, </w:t>
            </w:r>
            <w:r w:rsidR="00EC5F97">
              <w:rPr>
                <w:rFonts w:ascii="Arial" w:hAnsi="Arial"/>
                <w:sz w:val="18"/>
                <w:szCs w:val="18"/>
              </w:rPr>
              <w:t>Percentage</w:t>
            </w:r>
            <w:r w:rsidRPr="004259EB">
              <w:rPr>
                <w:rFonts w:ascii="Arial" w:hAnsi="Arial"/>
                <w:sz w:val="18"/>
                <w:szCs w:val="18"/>
              </w:rPr>
              <w:t>)</w:t>
            </w:r>
          </w:p>
        </w:tc>
        <w:tc>
          <w:tcPr>
            <w:tcW w:w="1839" w:type="dxa"/>
            <w:tcBorders>
              <w:left w:val="nil"/>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r w:rsidRPr="004259EB">
              <w:rPr>
                <w:rFonts w:ascii="Arial" w:hAnsi="Arial"/>
                <w:color w:val="000000"/>
                <w:sz w:val="18"/>
                <w:szCs w:val="18"/>
              </w:rPr>
              <w:t>Identical</w:t>
            </w:r>
          </w:p>
        </w:tc>
        <w:tc>
          <w:tcPr>
            <w:tcW w:w="1594" w:type="dxa"/>
            <w:tcBorders>
              <w:left w:val="nil"/>
              <w:right w:val="single" w:sz="4" w:space="0" w:color="auto"/>
            </w:tcBorders>
            <w:shd w:val="clear" w:color="auto" w:fill="auto"/>
            <w:noWrap/>
            <w:hideMark/>
          </w:tcPr>
          <w:p w:rsidR="00906EFE" w:rsidRPr="004259EB" w:rsidRDefault="00906EFE" w:rsidP="004259EB">
            <w:pPr>
              <w:bidi w:val="0"/>
              <w:spacing w:after="0" w:line="240" w:lineRule="auto"/>
              <w:ind w:right="113"/>
              <w:jc w:val="center"/>
              <w:rPr>
                <w:rFonts w:ascii="Arial" w:hAnsi="Arial"/>
                <w:color w:val="000000"/>
                <w:sz w:val="18"/>
                <w:szCs w:val="18"/>
              </w:rPr>
            </w:pPr>
            <w:r w:rsidRPr="004259EB">
              <w:rPr>
                <w:rFonts w:ascii="Arial" w:hAnsi="Arial"/>
                <w:color w:val="000000"/>
                <w:sz w:val="18"/>
                <w:szCs w:val="18"/>
              </w:rPr>
              <w:t>100</w:t>
            </w:r>
          </w:p>
        </w:tc>
      </w:tr>
      <w:tr w:rsidR="00906EFE" w:rsidRPr="000D2E4D" w:rsidTr="00895038">
        <w:trPr>
          <w:trHeight w:val="389"/>
          <w:jc w:val="center"/>
        </w:trPr>
        <w:tc>
          <w:tcPr>
            <w:tcW w:w="6244" w:type="dxa"/>
            <w:tcBorders>
              <w:left w:val="single" w:sz="4" w:space="0" w:color="auto"/>
              <w:bottom w:val="single" w:sz="4" w:space="0" w:color="auto"/>
              <w:right w:val="single" w:sz="4" w:space="0" w:color="auto"/>
            </w:tcBorders>
            <w:shd w:val="clear" w:color="auto" w:fill="auto"/>
            <w:noWrap/>
            <w:vAlign w:val="center"/>
            <w:hideMark/>
          </w:tcPr>
          <w:p w:rsidR="00906EFE" w:rsidRPr="004259EB" w:rsidRDefault="00906EFE" w:rsidP="00CF17FE">
            <w:pPr>
              <w:tabs>
                <w:tab w:val="left" w:pos="9072"/>
              </w:tabs>
              <w:bidi w:val="0"/>
              <w:spacing w:after="0"/>
              <w:ind w:left="336"/>
              <w:jc w:val="both"/>
              <w:rPr>
                <w:rFonts w:ascii="Arial" w:hAnsi="Arial"/>
                <w:sz w:val="18"/>
                <w:szCs w:val="18"/>
              </w:rPr>
            </w:pPr>
            <w:r w:rsidRPr="004259EB">
              <w:rPr>
                <w:rFonts w:ascii="Arial" w:hAnsi="Arial"/>
                <w:sz w:val="18"/>
                <w:szCs w:val="18"/>
              </w:rPr>
              <w:t xml:space="preserve">Upper secondary (MOEHE, 2018/2019, </w:t>
            </w:r>
            <w:r w:rsidR="00EC5F97">
              <w:rPr>
                <w:rFonts w:ascii="Arial" w:hAnsi="Arial"/>
                <w:sz w:val="18"/>
                <w:szCs w:val="18"/>
              </w:rPr>
              <w:t>Percentage</w:t>
            </w:r>
            <w:r w:rsidRPr="004259EB">
              <w:rPr>
                <w:rFonts w:ascii="Arial" w:hAnsi="Arial"/>
                <w:sz w:val="18"/>
                <w:szCs w:val="18"/>
              </w:rPr>
              <w:t>)</w:t>
            </w:r>
          </w:p>
        </w:tc>
        <w:tc>
          <w:tcPr>
            <w:tcW w:w="1839" w:type="dxa"/>
            <w:tcBorders>
              <w:left w:val="nil"/>
              <w:bottom w:val="single" w:sz="4" w:space="0" w:color="auto"/>
              <w:right w:val="single" w:sz="4" w:space="0" w:color="auto"/>
            </w:tcBorders>
            <w:shd w:val="clear" w:color="auto" w:fill="auto"/>
            <w:noWrap/>
            <w:hideMark/>
          </w:tcPr>
          <w:p w:rsidR="00906EFE" w:rsidRPr="004259EB" w:rsidRDefault="00906EFE" w:rsidP="004259EB">
            <w:pPr>
              <w:bidi w:val="0"/>
              <w:spacing w:after="0" w:line="240" w:lineRule="auto"/>
              <w:jc w:val="center"/>
              <w:rPr>
                <w:rFonts w:ascii="Arial" w:hAnsi="Arial"/>
                <w:color w:val="000000"/>
                <w:sz w:val="18"/>
                <w:szCs w:val="18"/>
              </w:rPr>
            </w:pPr>
            <w:r w:rsidRPr="004259EB">
              <w:rPr>
                <w:rFonts w:ascii="Arial" w:hAnsi="Arial"/>
                <w:color w:val="000000"/>
                <w:sz w:val="18"/>
                <w:szCs w:val="18"/>
              </w:rPr>
              <w:t>Identical</w:t>
            </w:r>
          </w:p>
        </w:tc>
        <w:tc>
          <w:tcPr>
            <w:tcW w:w="1594" w:type="dxa"/>
            <w:tcBorders>
              <w:left w:val="nil"/>
              <w:bottom w:val="single" w:sz="4" w:space="0" w:color="auto"/>
              <w:right w:val="single" w:sz="4" w:space="0" w:color="auto"/>
            </w:tcBorders>
            <w:shd w:val="clear" w:color="auto" w:fill="auto"/>
            <w:noWrap/>
            <w:hideMark/>
          </w:tcPr>
          <w:p w:rsidR="00906EFE" w:rsidRPr="004259EB" w:rsidRDefault="00906EFE" w:rsidP="004259EB">
            <w:pPr>
              <w:bidi w:val="0"/>
              <w:spacing w:after="0" w:line="240" w:lineRule="auto"/>
              <w:ind w:right="113"/>
              <w:jc w:val="center"/>
              <w:rPr>
                <w:rFonts w:ascii="Arial" w:hAnsi="Arial"/>
                <w:color w:val="000000"/>
                <w:sz w:val="18"/>
                <w:szCs w:val="18"/>
              </w:rPr>
            </w:pPr>
            <w:r w:rsidRPr="004259EB">
              <w:rPr>
                <w:rFonts w:ascii="Arial" w:hAnsi="Arial"/>
                <w:color w:val="000000"/>
                <w:sz w:val="18"/>
                <w:szCs w:val="18"/>
              </w:rPr>
              <w:t>100</w:t>
            </w:r>
          </w:p>
        </w:tc>
      </w:tr>
    </w:tbl>
    <w:p w:rsidR="002179E8" w:rsidRPr="00E43B1D" w:rsidRDefault="002179E8" w:rsidP="00E43B1D">
      <w:pPr>
        <w:bidi w:val="0"/>
        <w:spacing w:after="0" w:line="240" w:lineRule="auto"/>
        <w:ind w:right="-334"/>
        <w:jc w:val="both"/>
        <w:rPr>
          <w:rFonts w:ascii="Times New Roman" w:hAnsi="Times New Roman" w:cs="Times New Roman"/>
          <w:b/>
          <w:bCs/>
          <w:sz w:val="24"/>
          <w:szCs w:val="24"/>
          <w:lang w:eastAsia="ar-SA"/>
        </w:rPr>
      </w:pPr>
    </w:p>
    <w:p w:rsidR="00906EFE" w:rsidRPr="00E43B1D" w:rsidRDefault="00906EFE" w:rsidP="00E43B1D">
      <w:pPr>
        <w:bidi w:val="0"/>
        <w:spacing w:after="0" w:line="240" w:lineRule="auto"/>
        <w:ind w:right="-334"/>
        <w:jc w:val="both"/>
        <w:rPr>
          <w:rFonts w:ascii="Times New Roman" w:hAnsi="Times New Roman" w:cs="Times New Roman"/>
          <w:b/>
          <w:bCs/>
          <w:sz w:val="24"/>
          <w:szCs w:val="24"/>
          <w:lang w:eastAsia="ar-SA"/>
        </w:rPr>
      </w:pPr>
      <w:r w:rsidRPr="00E43B1D">
        <w:rPr>
          <w:rFonts w:ascii="Times New Roman" w:hAnsi="Times New Roman" w:cs="Times New Roman"/>
          <w:b/>
          <w:bCs/>
          <w:sz w:val="24"/>
          <w:szCs w:val="24"/>
          <w:lang w:eastAsia="ar-SA"/>
        </w:rPr>
        <w:t xml:space="preserve">Focus </w:t>
      </w:r>
    </w:p>
    <w:p w:rsidR="00906EFE" w:rsidRPr="00E43B1D" w:rsidRDefault="00906EFE" w:rsidP="00E43B1D">
      <w:pPr>
        <w:bidi w:val="0"/>
        <w:spacing w:after="0" w:line="240" w:lineRule="auto"/>
        <w:ind w:right="-334"/>
        <w:jc w:val="both"/>
        <w:rPr>
          <w:rFonts w:ascii="Times New Roman" w:hAnsi="Times New Roman" w:cs="Times New Roman"/>
          <w:sz w:val="24"/>
          <w:szCs w:val="24"/>
          <w:lang w:eastAsia="ar-SA"/>
        </w:rPr>
      </w:pPr>
      <w:r w:rsidRPr="00E43B1D">
        <w:rPr>
          <w:rFonts w:ascii="Times New Roman" w:hAnsi="Times New Roman" w:cs="Times New Roman"/>
          <w:sz w:val="24"/>
          <w:szCs w:val="24"/>
          <w:lang w:eastAsia="ar-SA"/>
        </w:rPr>
        <w:t>In 2018, the participation rate in organized learning in Palestine (one year before the official primary entry age) was 72.0%. According to UNESCO Institute for Statistics, the participation rate in organized learning in the world was 68.9% for the same year compared to 48.1% for Western Asia and 90.8% for South-Eastern Asia. For the same year, the rate was 96.0</w:t>
      </w:r>
      <w:r w:rsidR="007F060F" w:rsidRPr="00E43B1D">
        <w:rPr>
          <w:rFonts w:ascii="Times New Roman" w:hAnsi="Times New Roman" w:cs="Times New Roman"/>
          <w:sz w:val="24"/>
          <w:szCs w:val="24"/>
          <w:lang w:eastAsia="ar-SA"/>
        </w:rPr>
        <w:t xml:space="preserve">% </w:t>
      </w:r>
      <w:r w:rsidRPr="00E43B1D">
        <w:rPr>
          <w:rFonts w:ascii="Times New Roman" w:hAnsi="Times New Roman" w:cs="Times New Roman"/>
          <w:sz w:val="24"/>
          <w:szCs w:val="24"/>
          <w:lang w:eastAsia="ar-SA"/>
        </w:rPr>
        <w:t xml:space="preserve"> in Lebanon and 92.9</w:t>
      </w:r>
      <w:r w:rsidR="007F060F" w:rsidRPr="00E43B1D">
        <w:rPr>
          <w:rFonts w:ascii="Times New Roman" w:hAnsi="Times New Roman" w:cs="Times New Roman"/>
          <w:sz w:val="24"/>
          <w:szCs w:val="24"/>
          <w:lang w:eastAsia="ar-SA"/>
        </w:rPr>
        <w:t>%</w:t>
      </w:r>
      <w:r w:rsidRPr="00E43B1D">
        <w:rPr>
          <w:rFonts w:ascii="Times New Roman" w:hAnsi="Times New Roman" w:cs="Times New Roman"/>
          <w:sz w:val="24"/>
          <w:szCs w:val="24"/>
          <w:lang w:eastAsia="ar-SA"/>
        </w:rPr>
        <w:t xml:space="preserve"> in Qatar compared to 47.5</w:t>
      </w:r>
      <w:r w:rsidR="007B428A" w:rsidRPr="00E43B1D">
        <w:rPr>
          <w:rFonts w:ascii="Times New Roman" w:hAnsi="Times New Roman" w:cs="Times New Roman" w:hint="cs"/>
          <w:sz w:val="24"/>
          <w:szCs w:val="24"/>
          <w:rtl/>
          <w:lang w:eastAsia="ar-SA"/>
        </w:rPr>
        <w:t>%</w:t>
      </w:r>
      <w:r w:rsidRPr="00E43B1D">
        <w:rPr>
          <w:rFonts w:ascii="Times New Roman" w:hAnsi="Times New Roman" w:cs="Times New Roman"/>
          <w:sz w:val="24"/>
          <w:szCs w:val="24"/>
          <w:lang w:eastAsia="ar-SA"/>
        </w:rPr>
        <w:t xml:space="preserve"> in Saudi Arabia and 38.1</w:t>
      </w:r>
      <w:r w:rsidR="007F060F" w:rsidRPr="00E43B1D">
        <w:rPr>
          <w:rFonts w:ascii="Times New Roman" w:hAnsi="Times New Roman" w:cs="Times New Roman"/>
          <w:sz w:val="24"/>
          <w:szCs w:val="24"/>
          <w:lang w:eastAsia="ar-SA"/>
        </w:rPr>
        <w:t>%</w:t>
      </w:r>
      <w:r w:rsidRPr="00E43B1D">
        <w:rPr>
          <w:rFonts w:ascii="Times New Roman" w:hAnsi="Times New Roman" w:cs="Times New Roman"/>
          <w:sz w:val="24"/>
          <w:szCs w:val="24"/>
          <w:lang w:eastAsia="ar-SA"/>
        </w:rPr>
        <w:t xml:space="preserve"> in Egypt.</w:t>
      </w:r>
    </w:p>
    <w:p w:rsidR="0040620A" w:rsidRDefault="0040620A" w:rsidP="003D7147">
      <w:pPr>
        <w:bidi w:val="0"/>
        <w:spacing w:after="0"/>
        <w:ind w:left="-142" w:right="-285"/>
        <w:jc w:val="both"/>
        <w:rPr>
          <w:rFonts w:ascii="Times New Roman" w:hAnsi="Times New Roman" w:cs="Times New Roman"/>
          <w:sz w:val="24"/>
          <w:szCs w:val="24"/>
          <w:lang w:eastAsia="ar-SA"/>
        </w:rPr>
      </w:pPr>
    </w:p>
    <w:p w:rsidR="0040620A" w:rsidRDefault="0040620A" w:rsidP="0040620A">
      <w:pPr>
        <w:bidi w:val="0"/>
        <w:spacing w:after="0"/>
        <w:ind w:left="-142" w:right="-285"/>
        <w:jc w:val="both"/>
        <w:rPr>
          <w:rFonts w:ascii="Times New Roman" w:hAnsi="Times New Roman" w:cs="Times New Roman"/>
          <w:sz w:val="24"/>
          <w:szCs w:val="24"/>
          <w:lang w:eastAsia="ar-SA"/>
        </w:rPr>
      </w:pPr>
    </w:p>
    <w:p w:rsidR="0040620A" w:rsidRDefault="0040620A" w:rsidP="0040620A">
      <w:pPr>
        <w:bidi w:val="0"/>
        <w:spacing w:after="0"/>
        <w:ind w:left="-142" w:right="-285"/>
        <w:jc w:val="both"/>
        <w:rPr>
          <w:rFonts w:ascii="Times New Roman" w:hAnsi="Times New Roman" w:cs="Times New Roman"/>
          <w:sz w:val="24"/>
          <w:szCs w:val="24"/>
          <w:lang w:eastAsia="ar-SA"/>
        </w:rPr>
      </w:pPr>
    </w:p>
    <w:p w:rsidR="0040620A" w:rsidRDefault="0040620A" w:rsidP="0040620A">
      <w:pPr>
        <w:bidi w:val="0"/>
        <w:spacing w:after="0"/>
        <w:ind w:left="-142" w:right="-285"/>
        <w:jc w:val="both"/>
        <w:rPr>
          <w:rFonts w:ascii="Times New Roman" w:hAnsi="Times New Roman" w:cs="Times New Roman"/>
          <w:sz w:val="24"/>
          <w:szCs w:val="24"/>
          <w:lang w:eastAsia="ar-SA"/>
        </w:rPr>
      </w:pPr>
    </w:p>
    <w:p w:rsidR="0040620A" w:rsidRDefault="0040620A" w:rsidP="0040620A">
      <w:pPr>
        <w:bidi w:val="0"/>
        <w:spacing w:after="0"/>
        <w:ind w:left="-142" w:right="-285"/>
        <w:jc w:val="both"/>
        <w:rPr>
          <w:rFonts w:ascii="Times New Roman" w:hAnsi="Times New Roman" w:cs="Times New Roman"/>
          <w:sz w:val="24"/>
          <w:szCs w:val="24"/>
          <w:lang w:eastAsia="ar-SA"/>
        </w:rPr>
      </w:pPr>
    </w:p>
    <w:p w:rsidR="0040620A" w:rsidRDefault="0040620A" w:rsidP="0040620A">
      <w:pPr>
        <w:bidi w:val="0"/>
        <w:spacing w:after="0"/>
        <w:ind w:left="-142" w:right="-285"/>
        <w:jc w:val="both"/>
        <w:rPr>
          <w:rFonts w:ascii="Times New Roman" w:hAnsi="Times New Roman" w:cs="Times New Roman"/>
          <w:sz w:val="24"/>
          <w:szCs w:val="24"/>
          <w:lang w:eastAsia="ar-SA"/>
        </w:rPr>
      </w:pPr>
    </w:p>
    <w:p w:rsidR="0040620A" w:rsidRDefault="0040620A" w:rsidP="0040620A">
      <w:pPr>
        <w:bidi w:val="0"/>
        <w:spacing w:after="0"/>
        <w:ind w:left="-142" w:right="-285"/>
        <w:jc w:val="both"/>
        <w:rPr>
          <w:rFonts w:ascii="Times New Roman" w:hAnsi="Times New Roman" w:cs="Times New Roman"/>
          <w:sz w:val="24"/>
          <w:szCs w:val="24"/>
          <w:lang w:eastAsia="ar-SA"/>
        </w:rPr>
      </w:pPr>
    </w:p>
    <w:p w:rsidR="0040620A" w:rsidRDefault="0040620A" w:rsidP="0040620A">
      <w:pPr>
        <w:bidi w:val="0"/>
        <w:spacing w:after="0"/>
        <w:ind w:left="-142" w:right="-285"/>
        <w:jc w:val="both"/>
        <w:rPr>
          <w:rFonts w:ascii="Times New Roman" w:hAnsi="Times New Roman" w:cs="Times New Roman"/>
          <w:sz w:val="24"/>
          <w:szCs w:val="24"/>
          <w:lang w:eastAsia="ar-SA"/>
        </w:rPr>
      </w:pPr>
    </w:p>
    <w:p w:rsidR="0040620A" w:rsidRDefault="0040620A" w:rsidP="0040620A">
      <w:pPr>
        <w:bidi w:val="0"/>
        <w:spacing w:after="0"/>
        <w:ind w:left="-142" w:right="-285"/>
        <w:jc w:val="both"/>
        <w:rPr>
          <w:rFonts w:ascii="Times New Roman" w:hAnsi="Times New Roman" w:cs="Times New Roman"/>
          <w:sz w:val="24"/>
          <w:szCs w:val="24"/>
          <w:lang w:eastAsia="ar-SA"/>
        </w:rPr>
      </w:pPr>
    </w:p>
    <w:p w:rsidR="0040620A" w:rsidRDefault="0040620A" w:rsidP="0040620A">
      <w:pPr>
        <w:bidi w:val="0"/>
        <w:spacing w:after="0"/>
        <w:ind w:left="-142" w:right="-285"/>
        <w:jc w:val="both"/>
        <w:rPr>
          <w:rFonts w:ascii="Times New Roman" w:hAnsi="Times New Roman" w:cs="Times New Roman"/>
          <w:sz w:val="24"/>
          <w:szCs w:val="24"/>
          <w:lang w:eastAsia="ar-SA"/>
        </w:rPr>
      </w:pPr>
    </w:p>
    <w:p w:rsidR="0040620A" w:rsidRDefault="0040620A" w:rsidP="0040620A">
      <w:pPr>
        <w:bidi w:val="0"/>
        <w:spacing w:after="0"/>
        <w:ind w:left="-142" w:right="-285"/>
        <w:jc w:val="both"/>
        <w:rPr>
          <w:rFonts w:ascii="Times New Roman" w:hAnsi="Times New Roman" w:cs="Times New Roman"/>
          <w:sz w:val="24"/>
          <w:szCs w:val="24"/>
          <w:lang w:eastAsia="ar-SA"/>
        </w:rPr>
      </w:pPr>
    </w:p>
    <w:p w:rsidR="0040620A" w:rsidRDefault="0040620A" w:rsidP="0040620A">
      <w:pPr>
        <w:bidi w:val="0"/>
        <w:spacing w:after="0"/>
        <w:ind w:left="-142" w:right="-285"/>
        <w:jc w:val="both"/>
        <w:rPr>
          <w:rFonts w:ascii="Times New Roman" w:hAnsi="Times New Roman" w:cs="Times New Roman"/>
          <w:sz w:val="24"/>
          <w:szCs w:val="24"/>
          <w:lang w:eastAsia="ar-SA"/>
        </w:rPr>
      </w:pPr>
    </w:p>
    <w:p w:rsidR="0040620A" w:rsidRDefault="0040620A" w:rsidP="0040620A">
      <w:pPr>
        <w:bidi w:val="0"/>
        <w:spacing w:after="0"/>
        <w:ind w:left="-142" w:right="-285"/>
        <w:jc w:val="both"/>
        <w:rPr>
          <w:rFonts w:ascii="Times New Roman" w:hAnsi="Times New Roman" w:cs="Times New Roman"/>
          <w:sz w:val="24"/>
          <w:szCs w:val="24"/>
          <w:lang w:eastAsia="ar-SA"/>
        </w:rPr>
      </w:pPr>
    </w:p>
    <w:p w:rsidR="00906EFE" w:rsidRPr="004259EB" w:rsidRDefault="004259EB" w:rsidP="0040620A">
      <w:pPr>
        <w:bidi w:val="0"/>
        <w:spacing w:after="0"/>
        <w:ind w:left="-142" w:right="-285"/>
        <w:jc w:val="both"/>
        <w:rPr>
          <w:rFonts w:ascii="Times New Roman" w:hAnsi="Times New Roman" w:cs="Times New Roman"/>
          <w:b/>
          <w:bCs/>
          <w:i/>
          <w:sz w:val="24"/>
          <w:szCs w:val="24"/>
        </w:rPr>
      </w:pPr>
      <w:r w:rsidRPr="004259EB">
        <w:rPr>
          <w:rFonts w:ascii="Times New Roman" w:hAnsi="Times New Roman" w:cs="Times New Roman"/>
          <w:b/>
          <w:bCs/>
          <w:i/>
          <w:sz w:val="24"/>
          <w:szCs w:val="24"/>
        </w:rPr>
        <w:lastRenderedPageBreak/>
        <w:t>In</w:t>
      </w:r>
      <w:r w:rsidRPr="003D7147">
        <w:rPr>
          <w:rFonts w:ascii="Times New Roman" w:hAnsi="Times New Roman" w:cs="Times New Roman"/>
          <w:b/>
          <w:bCs/>
          <w:i/>
          <w:iCs/>
          <w:sz w:val="24"/>
          <w:szCs w:val="24"/>
        </w:rPr>
        <w:t>dicator</w:t>
      </w:r>
      <w:r w:rsidR="00906EFE" w:rsidRPr="003D7147">
        <w:rPr>
          <w:rFonts w:ascii="Times New Roman" w:hAnsi="Times New Roman" w:cs="Times New Roman"/>
          <w:b/>
          <w:bCs/>
          <w:i/>
          <w:iCs/>
          <w:sz w:val="24"/>
          <w:szCs w:val="24"/>
        </w:rPr>
        <w:t xml:space="preserve"> 4.2.2 Participation rate in organized learning (one year before the official primary entry age), by sex</w:t>
      </w:r>
    </w:p>
    <w:p w:rsidR="00906EFE" w:rsidRPr="00E43B1D" w:rsidRDefault="00906EFE" w:rsidP="00E43B1D">
      <w:pPr>
        <w:bidi w:val="0"/>
        <w:spacing w:after="0" w:line="240" w:lineRule="auto"/>
        <w:ind w:right="-334"/>
        <w:jc w:val="both"/>
        <w:rPr>
          <w:rFonts w:ascii="Times New Roman" w:hAnsi="Times New Roman" w:cs="Times New Roman"/>
          <w:sz w:val="24"/>
          <w:szCs w:val="24"/>
          <w:lang w:eastAsia="ar-SA"/>
        </w:rPr>
      </w:pPr>
      <w:r w:rsidRPr="00E43B1D">
        <w:rPr>
          <w:rFonts w:ascii="Times New Roman" w:hAnsi="Times New Roman" w:cs="Times New Roman"/>
          <w:sz w:val="24"/>
          <w:szCs w:val="24"/>
          <w:lang w:eastAsia="ar-SA"/>
        </w:rPr>
        <w:t>In 2018</w:t>
      </w:r>
      <w:r w:rsidR="007B428A" w:rsidRPr="00E43B1D">
        <w:rPr>
          <w:rFonts w:ascii="Times New Roman" w:hAnsi="Times New Roman" w:cs="Times New Roman"/>
          <w:sz w:val="24"/>
          <w:szCs w:val="24"/>
          <w:lang w:eastAsia="ar-SA"/>
        </w:rPr>
        <w:t>/2019</w:t>
      </w:r>
      <w:r w:rsidRPr="00E43B1D">
        <w:rPr>
          <w:rFonts w:ascii="Times New Roman" w:hAnsi="Times New Roman" w:cs="Times New Roman"/>
          <w:sz w:val="24"/>
          <w:szCs w:val="24"/>
          <w:lang w:eastAsia="ar-SA"/>
        </w:rPr>
        <w:t>, the participation rate in organized learning (one year before the official primary entry age which is 6 years) was 72.0%: 70.8% for males and 73.4% for females.</w:t>
      </w:r>
    </w:p>
    <w:p w:rsidR="00E561C0" w:rsidRPr="0040620A" w:rsidRDefault="00E561C0" w:rsidP="00E43B1D">
      <w:pPr>
        <w:bidi w:val="0"/>
        <w:spacing w:after="0" w:line="240" w:lineRule="auto"/>
        <w:ind w:right="-334"/>
        <w:jc w:val="both"/>
        <w:rPr>
          <w:rFonts w:ascii="Times New Roman" w:hAnsi="Times New Roman" w:cs="Times New Roman"/>
          <w:sz w:val="16"/>
          <w:szCs w:val="16"/>
          <w:lang w:eastAsia="ar-SA"/>
        </w:rPr>
      </w:pPr>
    </w:p>
    <w:p w:rsidR="00906EFE" w:rsidRPr="003D7147" w:rsidRDefault="00906EFE" w:rsidP="003D7147">
      <w:pPr>
        <w:tabs>
          <w:tab w:val="left" w:pos="9072"/>
        </w:tabs>
        <w:bidi w:val="0"/>
        <w:spacing w:after="0" w:line="240" w:lineRule="auto"/>
        <w:jc w:val="center"/>
        <w:rPr>
          <w:rFonts w:ascii="Arial" w:hAnsi="Arial"/>
          <w:b/>
          <w:bCs/>
        </w:rPr>
      </w:pPr>
      <w:r w:rsidRPr="003D7147">
        <w:rPr>
          <w:rFonts w:ascii="Arial" w:hAnsi="Arial"/>
          <w:b/>
          <w:bCs/>
        </w:rPr>
        <w:t xml:space="preserve">Participation </w:t>
      </w:r>
      <w:r w:rsidR="00AD1F80" w:rsidRPr="003D7147">
        <w:rPr>
          <w:rFonts w:ascii="Arial" w:hAnsi="Arial"/>
          <w:b/>
          <w:bCs/>
        </w:rPr>
        <w:t>R</w:t>
      </w:r>
      <w:r w:rsidRPr="003D7147">
        <w:rPr>
          <w:rFonts w:ascii="Arial" w:hAnsi="Arial"/>
          <w:b/>
          <w:bCs/>
        </w:rPr>
        <w:t xml:space="preserve">ate in </w:t>
      </w:r>
      <w:r w:rsidR="00AD1F80" w:rsidRPr="003D7147">
        <w:rPr>
          <w:rFonts w:ascii="Arial" w:hAnsi="Arial"/>
          <w:b/>
          <w:bCs/>
        </w:rPr>
        <w:t>O</w:t>
      </w:r>
      <w:r w:rsidRPr="003D7147">
        <w:rPr>
          <w:rFonts w:ascii="Arial" w:hAnsi="Arial"/>
          <w:b/>
          <w:bCs/>
        </w:rPr>
        <w:t xml:space="preserve">rganized </w:t>
      </w:r>
      <w:r w:rsidR="00AD1F80" w:rsidRPr="003D7147">
        <w:rPr>
          <w:rFonts w:ascii="Arial" w:hAnsi="Arial"/>
          <w:b/>
          <w:bCs/>
        </w:rPr>
        <w:t>L</w:t>
      </w:r>
      <w:r w:rsidRPr="003D7147">
        <w:rPr>
          <w:rFonts w:ascii="Arial" w:hAnsi="Arial"/>
          <w:b/>
          <w:bCs/>
        </w:rPr>
        <w:t>earning (</w:t>
      </w:r>
      <w:r w:rsidR="00AD1F80" w:rsidRPr="003D7147">
        <w:rPr>
          <w:rFonts w:ascii="Arial" w:hAnsi="Arial"/>
          <w:b/>
          <w:bCs/>
        </w:rPr>
        <w:t>O</w:t>
      </w:r>
      <w:r w:rsidRPr="003D7147">
        <w:rPr>
          <w:rFonts w:ascii="Arial" w:hAnsi="Arial"/>
          <w:b/>
          <w:bCs/>
        </w:rPr>
        <w:t xml:space="preserve">ne </w:t>
      </w:r>
      <w:r w:rsidR="00AD1F80" w:rsidRPr="003D7147">
        <w:rPr>
          <w:rFonts w:ascii="Arial" w:hAnsi="Arial"/>
          <w:b/>
          <w:bCs/>
        </w:rPr>
        <w:t xml:space="preserve">Year Before </w:t>
      </w:r>
      <w:r w:rsidRPr="003D7147">
        <w:rPr>
          <w:rFonts w:ascii="Arial" w:hAnsi="Arial"/>
          <w:b/>
          <w:bCs/>
        </w:rPr>
        <w:t xml:space="preserve">the </w:t>
      </w:r>
      <w:r w:rsidR="00AD1F80" w:rsidRPr="003D7147">
        <w:rPr>
          <w:rFonts w:ascii="Arial" w:hAnsi="Arial"/>
          <w:b/>
          <w:bCs/>
        </w:rPr>
        <w:t>Official Primary Entry Age) by Sex</w:t>
      </w:r>
      <w:r w:rsidRPr="003D7147">
        <w:rPr>
          <w:rFonts w:ascii="Arial" w:hAnsi="Arial"/>
          <w:b/>
          <w:bCs/>
        </w:rPr>
        <w:t xml:space="preserve">, 2018/2019 </w:t>
      </w:r>
      <w:r w:rsidR="007F060F" w:rsidRPr="003D7147">
        <w:rPr>
          <w:rFonts w:ascii="Arial" w:hAnsi="Arial"/>
          <w:b/>
          <w:bCs/>
        </w:rPr>
        <w:t>(%)</w:t>
      </w: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840FDA" w:rsidRPr="000D2E4D" w:rsidTr="000D2E4D">
        <w:tc>
          <w:tcPr>
            <w:tcW w:w="9286" w:type="dxa"/>
            <w:shd w:val="clear" w:color="auto" w:fill="auto"/>
          </w:tcPr>
          <w:p w:rsidR="00840FDA" w:rsidRPr="000D2E4D" w:rsidRDefault="005B122F" w:rsidP="000D2E4D">
            <w:pPr>
              <w:bidi w:val="0"/>
              <w:spacing w:after="120" w:line="240" w:lineRule="auto"/>
              <w:jc w:val="center"/>
              <w:rPr>
                <w:rFonts w:ascii="Times New Roman" w:hAnsi="Times New Roman" w:cs="Times New Roman"/>
                <w:b/>
                <w:bCs/>
                <w:sz w:val="24"/>
                <w:szCs w:val="24"/>
                <w:lang w:val="it-IT"/>
              </w:rPr>
            </w:pPr>
            <w:r>
              <w:rPr>
                <w:rFonts w:ascii="Times New Roman" w:hAnsi="Times New Roman" w:cs="Times New Roman"/>
                <w:b/>
                <w:bCs/>
                <w:noProof/>
                <w:sz w:val="24"/>
                <w:szCs w:val="24"/>
              </w:rPr>
              <w:drawing>
                <wp:inline distT="0" distB="0" distL="0" distR="0">
                  <wp:extent cx="5549900" cy="1892300"/>
                  <wp:effectExtent l="0" t="0" r="0" b="0"/>
                  <wp:docPr id="39"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bl>
    <w:p w:rsidR="00906EFE" w:rsidRPr="003D7147" w:rsidRDefault="00906EFE" w:rsidP="003D7147">
      <w:pPr>
        <w:bidi w:val="0"/>
        <w:spacing w:after="120" w:line="240" w:lineRule="auto"/>
        <w:rPr>
          <w:rFonts w:ascii="Arial" w:hAnsi="Arial"/>
          <w:sz w:val="18"/>
          <w:szCs w:val="18"/>
        </w:rPr>
      </w:pPr>
      <w:r w:rsidRPr="003D7147">
        <w:rPr>
          <w:rFonts w:ascii="Arial" w:hAnsi="Arial"/>
          <w:b/>
          <w:bCs/>
          <w:sz w:val="18"/>
          <w:szCs w:val="18"/>
        </w:rPr>
        <w:t xml:space="preserve">Source: Ministry of Education, </w:t>
      </w:r>
      <w:r w:rsidRPr="003D7147">
        <w:rPr>
          <w:rFonts w:ascii="Arial" w:hAnsi="Arial"/>
          <w:sz w:val="18"/>
          <w:szCs w:val="18"/>
        </w:rPr>
        <w:t>Data Base of Education Survey for scholastic Year 2018/2019. Ramallah-Palestine</w:t>
      </w:r>
    </w:p>
    <w:p w:rsidR="00840FDA" w:rsidRPr="00840FDA" w:rsidRDefault="00840FDA" w:rsidP="00CF17FE">
      <w:pPr>
        <w:bidi w:val="0"/>
        <w:spacing w:after="120" w:line="240" w:lineRule="auto"/>
        <w:ind w:left="-142"/>
        <w:jc w:val="both"/>
        <w:rPr>
          <w:rFonts w:ascii="Times New Roman" w:hAnsi="Times New Roman" w:cs="Times New Roman"/>
          <w:b/>
          <w:i/>
          <w:sz w:val="24"/>
          <w:szCs w:val="24"/>
        </w:rPr>
      </w:pPr>
    </w:p>
    <w:p w:rsidR="00906EFE" w:rsidRPr="003235A1" w:rsidRDefault="00840FDA" w:rsidP="003235A1">
      <w:pPr>
        <w:autoSpaceDE w:val="0"/>
        <w:autoSpaceDN w:val="0"/>
        <w:bidi w:val="0"/>
        <w:adjustRightInd w:val="0"/>
        <w:spacing w:after="0" w:line="240" w:lineRule="auto"/>
        <w:jc w:val="both"/>
        <w:rPr>
          <w:rFonts w:ascii="Times New Roman" w:hAnsi="Times New Roman" w:cs="Times New Roman"/>
          <w:b/>
          <w:bCs/>
          <w:i/>
          <w:iCs/>
          <w:sz w:val="24"/>
          <w:szCs w:val="24"/>
        </w:rPr>
      </w:pPr>
      <w:r w:rsidRPr="003235A1">
        <w:rPr>
          <w:rFonts w:ascii="Times New Roman" w:hAnsi="Times New Roman" w:cs="Times New Roman"/>
          <w:b/>
          <w:bCs/>
          <w:i/>
          <w:iCs/>
          <w:sz w:val="24"/>
          <w:szCs w:val="24"/>
        </w:rPr>
        <w:t>Indicator</w:t>
      </w:r>
      <w:r w:rsidR="00906EFE" w:rsidRPr="003235A1">
        <w:rPr>
          <w:rFonts w:ascii="Times New Roman" w:hAnsi="Times New Roman" w:cs="Times New Roman"/>
          <w:b/>
          <w:bCs/>
          <w:i/>
          <w:iCs/>
          <w:sz w:val="24"/>
          <w:szCs w:val="24"/>
        </w:rPr>
        <w:t xml:space="preserve"> 4.3.1</w:t>
      </w:r>
      <w:r w:rsidRPr="003235A1">
        <w:rPr>
          <w:rFonts w:ascii="Times New Roman" w:hAnsi="Times New Roman" w:cs="Times New Roman"/>
          <w:b/>
          <w:bCs/>
          <w:i/>
          <w:iCs/>
          <w:sz w:val="24"/>
          <w:szCs w:val="24"/>
        </w:rPr>
        <w:t xml:space="preserve"> </w:t>
      </w:r>
      <w:r w:rsidR="00906EFE" w:rsidRPr="003235A1">
        <w:rPr>
          <w:rFonts w:ascii="Times New Roman" w:hAnsi="Times New Roman" w:cs="Times New Roman"/>
          <w:b/>
          <w:bCs/>
          <w:i/>
          <w:iCs/>
          <w:sz w:val="24"/>
          <w:szCs w:val="24"/>
        </w:rPr>
        <w:t>Participation rate of youth and adults in formal and non-formal education and training in the previous 12 months, by sex</w:t>
      </w:r>
    </w:p>
    <w:p w:rsidR="00906EFE" w:rsidRPr="003235A1" w:rsidRDefault="00906EFE" w:rsidP="003235A1">
      <w:pPr>
        <w:bidi w:val="0"/>
        <w:spacing w:after="0" w:line="240" w:lineRule="auto"/>
        <w:ind w:right="-334"/>
        <w:jc w:val="both"/>
        <w:rPr>
          <w:rFonts w:ascii="Times New Roman" w:hAnsi="Times New Roman" w:cs="Times New Roman"/>
          <w:sz w:val="24"/>
          <w:szCs w:val="24"/>
          <w:lang w:eastAsia="ar-SA"/>
        </w:rPr>
      </w:pPr>
      <w:r w:rsidRPr="003235A1">
        <w:rPr>
          <w:rFonts w:ascii="Times New Roman" w:hAnsi="Times New Roman" w:cs="Times New Roman"/>
          <w:sz w:val="24"/>
          <w:szCs w:val="24"/>
          <w:lang w:eastAsia="ar-SA"/>
        </w:rPr>
        <w:t>In 2018, the participation rate of youth and adults in formal and non-formal education and training was 20.4</w:t>
      </w:r>
      <w:r w:rsidR="009715B1" w:rsidRPr="003235A1">
        <w:rPr>
          <w:rFonts w:ascii="Times New Roman" w:hAnsi="Times New Roman" w:cs="Times New Roman"/>
          <w:sz w:val="24"/>
          <w:szCs w:val="24"/>
          <w:lang w:eastAsia="ar-SA"/>
        </w:rPr>
        <w:t>%</w:t>
      </w:r>
      <w:r w:rsidRPr="003235A1">
        <w:rPr>
          <w:rFonts w:ascii="Times New Roman" w:hAnsi="Times New Roman" w:cs="Times New Roman"/>
          <w:sz w:val="24"/>
          <w:szCs w:val="24"/>
          <w:lang w:eastAsia="ar-SA"/>
        </w:rPr>
        <w:t xml:space="preserve"> and the rate among females (22.8%) was slightly greater than among males (18.</w:t>
      </w:r>
      <w:r w:rsidR="00EC5F97" w:rsidRPr="003235A1">
        <w:rPr>
          <w:rFonts w:ascii="Times New Roman" w:hAnsi="Times New Roman" w:cs="Times New Roman" w:hint="cs"/>
          <w:sz w:val="24"/>
          <w:szCs w:val="24"/>
          <w:rtl/>
          <w:lang w:eastAsia="ar-SA"/>
        </w:rPr>
        <w:t>0</w:t>
      </w:r>
      <w:r w:rsidRPr="003235A1">
        <w:rPr>
          <w:rFonts w:ascii="Times New Roman" w:hAnsi="Times New Roman" w:cs="Times New Roman"/>
          <w:sz w:val="24"/>
          <w:szCs w:val="24"/>
          <w:lang w:eastAsia="ar-SA"/>
        </w:rPr>
        <w:t>%).</w:t>
      </w:r>
    </w:p>
    <w:p w:rsidR="00AC321F" w:rsidRPr="003235A1" w:rsidRDefault="00AC321F" w:rsidP="003235A1">
      <w:pPr>
        <w:bidi w:val="0"/>
        <w:spacing w:after="0" w:line="240" w:lineRule="auto"/>
        <w:ind w:right="-334"/>
        <w:jc w:val="both"/>
        <w:rPr>
          <w:rFonts w:ascii="Times New Roman" w:hAnsi="Times New Roman" w:cs="Times New Roman"/>
          <w:sz w:val="16"/>
          <w:szCs w:val="16"/>
          <w:lang w:eastAsia="ar-SA"/>
        </w:rPr>
      </w:pPr>
    </w:p>
    <w:p w:rsidR="00906EFE" w:rsidRPr="00CD5DFB" w:rsidRDefault="00906EFE" w:rsidP="00C82FAE">
      <w:pPr>
        <w:tabs>
          <w:tab w:val="left" w:pos="9072"/>
        </w:tabs>
        <w:bidi w:val="0"/>
        <w:spacing w:after="0" w:line="240" w:lineRule="auto"/>
        <w:jc w:val="center"/>
        <w:rPr>
          <w:rFonts w:ascii="Arial" w:hAnsi="Arial"/>
          <w:b/>
          <w:bCs/>
        </w:rPr>
      </w:pPr>
      <w:r w:rsidRPr="00CD5DFB">
        <w:rPr>
          <w:rFonts w:ascii="Arial" w:hAnsi="Arial"/>
          <w:b/>
          <w:bCs/>
        </w:rPr>
        <w:t xml:space="preserve">Participation </w:t>
      </w:r>
      <w:r w:rsidR="00840FDA" w:rsidRPr="00CD5DFB">
        <w:rPr>
          <w:rFonts w:ascii="Arial" w:hAnsi="Arial"/>
          <w:b/>
          <w:bCs/>
        </w:rPr>
        <w:t xml:space="preserve">Rate </w:t>
      </w:r>
      <w:r w:rsidRPr="00CD5DFB">
        <w:rPr>
          <w:rFonts w:ascii="Arial" w:hAnsi="Arial"/>
          <w:b/>
          <w:bCs/>
        </w:rPr>
        <w:t xml:space="preserve">of </w:t>
      </w:r>
      <w:r w:rsidR="00840FDA" w:rsidRPr="00CD5DFB">
        <w:rPr>
          <w:rFonts w:ascii="Arial" w:hAnsi="Arial"/>
          <w:b/>
          <w:bCs/>
        </w:rPr>
        <w:t xml:space="preserve">Youth </w:t>
      </w:r>
      <w:r w:rsidRPr="00CD5DFB">
        <w:rPr>
          <w:rFonts w:ascii="Arial" w:hAnsi="Arial"/>
          <w:b/>
          <w:bCs/>
        </w:rPr>
        <w:t xml:space="preserve">and </w:t>
      </w:r>
      <w:r w:rsidR="00840FDA" w:rsidRPr="00CD5DFB">
        <w:rPr>
          <w:rFonts w:ascii="Arial" w:hAnsi="Arial"/>
          <w:b/>
          <w:bCs/>
        </w:rPr>
        <w:t>Adults</w:t>
      </w:r>
      <w:r w:rsidRPr="00CD5DFB">
        <w:rPr>
          <w:rFonts w:ascii="Arial" w:hAnsi="Arial"/>
          <w:b/>
          <w:bCs/>
        </w:rPr>
        <w:t xml:space="preserve"> in </w:t>
      </w:r>
      <w:r w:rsidR="00840FDA" w:rsidRPr="00CD5DFB">
        <w:rPr>
          <w:rFonts w:ascii="Arial" w:hAnsi="Arial"/>
          <w:b/>
          <w:bCs/>
        </w:rPr>
        <w:t>Forma</w:t>
      </w:r>
      <w:r w:rsidRPr="00CD5DFB">
        <w:rPr>
          <w:rFonts w:ascii="Arial" w:hAnsi="Arial"/>
          <w:b/>
          <w:bCs/>
        </w:rPr>
        <w:t xml:space="preserve">l and </w:t>
      </w:r>
      <w:r w:rsidR="00840FDA" w:rsidRPr="00CD5DFB">
        <w:rPr>
          <w:rFonts w:ascii="Arial" w:hAnsi="Arial"/>
          <w:b/>
          <w:bCs/>
        </w:rPr>
        <w:t xml:space="preserve">Non-Formal Education </w:t>
      </w:r>
      <w:r w:rsidRPr="00CD5DFB">
        <w:rPr>
          <w:rFonts w:ascii="Arial" w:hAnsi="Arial"/>
          <w:b/>
          <w:bCs/>
        </w:rPr>
        <w:t xml:space="preserve">and </w:t>
      </w:r>
      <w:r w:rsidR="00840FDA" w:rsidRPr="00CD5DFB">
        <w:rPr>
          <w:rFonts w:ascii="Arial" w:hAnsi="Arial"/>
          <w:b/>
          <w:bCs/>
        </w:rPr>
        <w:t>Trainin</w:t>
      </w:r>
      <w:r w:rsidRPr="00CD5DFB">
        <w:rPr>
          <w:rFonts w:ascii="Arial" w:hAnsi="Arial"/>
          <w:b/>
          <w:bCs/>
        </w:rPr>
        <w:t>g</w:t>
      </w:r>
      <w:r w:rsidRPr="00CD5DFB">
        <w:rPr>
          <w:rFonts w:ascii="Arial" w:hAnsi="Arial"/>
          <w:b/>
          <w:bCs/>
          <w:vertAlign w:val="superscript"/>
        </w:rPr>
        <w:footnoteReference w:id="4"/>
      </w:r>
      <w:r w:rsidRPr="00CD5DFB">
        <w:rPr>
          <w:rFonts w:ascii="Arial" w:hAnsi="Arial"/>
          <w:b/>
          <w:bCs/>
        </w:rPr>
        <w:t xml:space="preserve">by </w:t>
      </w:r>
      <w:r w:rsidR="00840FDA" w:rsidRPr="00CD5DFB">
        <w:rPr>
          <w:rFonts w:ascii="Arial" w:hAnsi="Arial"/>
          <w:b/>
          <w:bCs/>
        </w:rPr>
        <w:t>Sex</w:t>
      </w:r>
      <w:r w:rsidRPr="00CD5DFB">
        <w:rPr>
          <w:rFonts w:ascii="Arial" w:hAnsi="Arial"/>
          <w:b/>
          <w:bCs/>
        </w:rPr>
        <w:t>, 2018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840FDA" w:rsidRPr="000D2E4D" w:rsidTr="000D2E4D">
        <w:tc>
          <w:tcPr>
            <w:tcW w:w="9286" w:type="dxa"/>
            <w:shd w:val="clear" w:color="auto" w:fill="auto"/>
          </w:tcPr>
          <w:p w:rsidR="00840FDA"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noProof/>
                <w:sz w:val="23"/>
                <w:szCs w:val="23"/>
              </w:rPr>
              <w:drawing>
                <wp:inline distT="0" distB="0" distL="0" distR="0">
                  <wp:extent cx="5525643" cy="2194560"/>
                  <wp:effectExtent l="0" t="0" r="762" b="0"/>
                  <wp:docPr id="40"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r>
    </w:tbl>
    <w:p w:rsidR="00906EFE" w:rsidRPr="00884E78" w:rsidRDefault="00906EFE" w:rsidP="00CF17FE">
      <w:pPr>
        <w:bidi w:val="0"/>
        <w:spacing w:after="120" w:line="240" w:lineRule="auto"/>
        <w:ind w:left="-142"/>
        <w:jc w:val="both"/>
        <w:rPr>
          <w:rFonts w:ascii="Arial" w:hAnsi="Arial"/>
          <w:sz w:val="23"/>
          <w:szCs w:val="23"/>
          <w:rtl/>
        </w:rPr>
      </w:pPr>
      <w:r w:rsidRPr="00A44E81">
        <w:rPr>
          <w:rFonts w:ascii="Times New Roman" w:hAnsi="Times New Roman" w:cs="Times New Roman"/>
          <w:b/>
          <w:bCs/>
          <w:sz w:val="18"/>
          <w:szCs w:val="18"/>
        </w:rPr>
        <w:t xml:space="preserve"> </w:t>
      </w:r>
      <w:r w:rsidRPr="00884E78">
        <w:rPr>
          <w:rFonts w:ascii="Arial" w:hAnsi="Arial"/>
          <w:b/>
          <w:bCs/>
          <w:sz w:val="18"/>
          <w:szCs w:val="18"/>
        </w:rPr>
        <w:t xml:space="preserve">Source: Palestinian Central Bureau  of Statistics, </w:t>
      </w:r>
      <w:r w:rsidRPr="00884E78">
        <w:rPr>
          <w:rFonts w:ascii="Arial" w:hAnsi="Arial"/>
          <w:sz w:val="18"/>
          <w:szCs w:val="18"/>
        </w:rPr>
        <w:t xml:space="preserve">Data base of </w:t>
      </w:r>
      <w:proofErr w:type="spellStart"/>
      <w:r w:rsidRPr="00884E78">
        <w:rPr>
          <w:rFonts w:ascii="Arial" w:hAnsi="Arial"/>
          <w:sz w:val="18"/>
          <w:szCs w:val="18"/>
        </w:rPr>
        <w:t>labo</w:t>
      </w:r>
      <w:r w:rsidR="00884E78">
        <w:rPr>
          <w:rFonts w:ascii="Arial" w:hAnsi="Arial"/>
          <w:sz w:val="18"/>
          <w:szCs w:val="18"/>
        </w:rPr>
        <w:t>u</w:t>
      </w:r>
      <w:r w:rsidRPr="00884E78">
        <w:rPr>
          <w:rFonts w:ascii="Arial" w:hAnsi="Arial"/>
          <w:sz w:val="18"/>
          <w:szCs w:val="18"/>
        </w:rPr>
        <w:t>r</w:t>
      </w:r>
      <w:proofErr w:type="spellEnd"/>
      <w:r w:rsidRPr="00884E78">
        <w:rPr>
          <w:rFonts w:ascii="Arial" w:hAnsi="Arial"/>
          <w:sz w:val="18"/>
          <w:szCs w:val="18"/>
        </w:rPr>
        <w:t xml:space="preserve"> force survey, 2018. Ramallah-Palestine</w:t>
      </w:r>
    </w:p>
    <w:p w:rsidR="00906EFE" w:rsidRDefault="00906EFE" w:rsidP="003235A1">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Pr="003235A1"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906EFE" w:rsidRPr="003235A1" w:rsidRDefault="00906EFE" w:rsidP="003235A1">
      <w:pPr>
        <w:autoSpaceDE w:val="0"/>
        <w:autoSpaceDN w:val="0"/>
        <w:bidi w:val="0"/>
        <w:adjustRightInd w:val="0"/>
        <w:spacing w:after="0" w:line="240" w:lineRule="auto"/>
        <w:jc w:val="both"/>
        <w:rPr>
          <w:rFonts w:ascii="Times New Roman" w:hAnsi="Times New Roman" w:cs="Times New Roman"/>
          <w:sz w:val="24"/>
          <w:szCs w:val="24"/>
        </w:rPr>
      </w:pPr>
      <w:r w:rsidRPr="003235A1">
        <w:rPr>
          <w:rFonts w:ascii="Times New Roman" w:hAnsi="Times New Roman" w:cs="Times New Roman"/>
          <w:sz w:val="24"/>
          <w:szCs w:val="24"/>
        </w:rPr>
        <w:lastRenderedPageBreak/>
        <w:t>The participation rate in formal and non-formal education and training varies considerably between age groups; 15-24 years is the highest rate, with 53</w:t>
      </w:r>
      <w:r w:rsidR="009715B1" w:rsidRPr="003235A1">
        <w:rPr>
          <w:rFonts w:ascii="Times New Roman" w:hAnsi="Times New Roman" w:cs="Times New Roman"/>
          <w:sz w:val="24"/>
          <w:szCs w:val="24"/>
        </w:rPr>
        <w:t>.</w:t>
      </w:r>
      <w:r w:rsidRPr="003235A1">
        <w:rPr>
          <w:rFonts w:ascii="Times New Roman" w:hAnsi="Times New Roman" w:cs="Times New Roman"/>
          <w:sz w:val="24"/>
          <w:szCs w:val="24"/>
        </w:rPr>
        <w:t>3%. It drops down at 6.7% in the age group 25-35.</w:t>
      </w:r>
    </w:p>
    <w:p w:rsidR="00AC321F" w:rsidRDefault="00AC321F" w:rsidP="003235A1">
      <w:pPr>
        <w:autoSpaceDE w:val="0"/>
        <w:autoSpaceDN w:val="0"/>
        <w:bidi w:val="0"/>
        <w:adjustRightInd w:val="0"/>
        <w:spacing w:after="0" w:line="240" w:lineRule="auto"/>
        <w:jc w:val="both"/>
        <w:rPr>
          <w:rFonts w:ascii="Times New Roman" w:hAnsi="Times New Roman" w:cs="Times New Roman"/>
          <w:sz w:val="16"/>
          <w:szCs w:val="16"/>
        </w:rPr>
      </w:pPr>
    </w:p>
    <w:p w:rsidR="00906EFE" w:rsidRPr="00CD5DFB" w:rsidRDefault="00906EFE" w:rsidP="00840FDA">
      <w:pPr>
        <w:tabs>
          <w:tab w:val="left" w:pos="9072"/>
        </w:tabs>
        <w:bidi w:val="0"/>
        <w:spacing w:after="0" w:line="240" w:lineRule="auto"/>
        <w:jc w:val="center"/>
        <w:rPr>
          <w:rFonts w:ascii="Arial" w:hAnsi="Arial"/>
          <w:b/>
          <w:bCs/>
        </w:rPr>
      </w:pPr>
      <w:r w:rsidRPr="00CD5DFB">
        <w:rPr>
          <w:rFonts w:ascii="Arial" w:hAnsi="Arial"/>
          <w:b/>
          <w:bCs/>
        </w:rPr>
        <w:t xml:space="preserve">Participation </w:t>
      </w:r>
      <w:r w:rsidR="00840FDA" w:rsidRPr="00CD5DFB">
        <w:rPr>
          <w:rFonts w:ascii="Arial" w:hAnsi="Arial"/>
          <w:b/>
          <w:bCs/>
        </w:rPr>
        <w:t>Rate of Youth and Adults in Formal and Non-Formal Education and Training</w:t>
      </w:r>
      <w:r w:rsidRPr="00CD5DFB">
        <w:rPr>
          <w:rFonts w:ascii="Arial" w:hAnsi="Arial"/>
          <w:b/>
          <w:bCs/>
          <w:vertAlign w:val="superscript"/>
        </w:rPr>
        <w:footnoteReference w:id="5"/>
      </w:r>
      <w:r w:rsidR="00840FDA" w:rsidRPr="00CD5DFB">
        <w:rPr>
          <w:rFonts w:ascii="Arial" w:hAnsi="Arial"/>
          <w:b/>
          <w:bCs/>
        </w:rPr>
        <w:t xml:space="preserve"> by Age Group</w:t>
      </w:r>
      <w:r w:rsidRPr="00CD5DFB">
        <w:rPr>
          <w:rFonts w:ascii="Arial" w:hAnsi="Arial"/>
          <w:b/>
          <w:bCs/>
        </w:rPr>
        <w:t>, 2018</w:t>
      </w:r>
      <w:r w:rsidR="007F060F" w:rsidRPr="00CD5DFB">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840FDA" w:rsidRPr="000D2E4D" w:rsidTr="000D2E4D">
        <w:tc>
          <w:tcPr>
            <w:tcW w:w="9286" w:type="dxa"/>
            <w:shd w:val="clear" w:color="auto" w:fill="auto"/>
          </w:tcPr>
          <w:p w:rsidR="00840FDA"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noProof/>
                <w:sz w:val="25"/>
                <w:szCs w:val="25"/>
              </w:rPr>
              <w:drawing>
                <wp:inline distT="0" distB="0" distL="0" distR="0">
                  <wp:extent cx="5486400" cy="2329053"/>
                  <wp:effectExtent l="0" t="0" r="0" b="762"/>
                  <wp:docPr id="4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r>
    </w:tbl>
    <w:p w:rsidR="00906EFE" w:rsidRPr="00EC5F97" w:rsidRDefault="00906EFE" w:rsidP="00CF17FE">
      <w:pPr>
        <w:bidi w:val="0"/>
        <w:spacing w:after="120" w:line="240" w:lineRule="auto"/>
        <w:jc w:val="both"/>
        <w:rPr>
          <w:rFonts w:ascii="Arial" w:hAnsi="Arial"/>
          <w:b/>
          <w:bCs/>
          <w:sz w:val="18"/>
          <w:szCs w:val="18"/>
        </w:rPr>
      </w:pPr>
      <w:r w:rsidRPr="00EC5F97">
        <w:rPr>
          <w:rFonts w:ascii="Arial" w:hAnsi="Arial"/>
          <w:b/>
          <w:bCs/>
          <w:sz w:val="18"/>
          <w:szCs w:val="18"/>
        </w:rPr>
        <w:t xml:space="preserve">Source: Palestinian Central Bureau  of Statistics, </w:t>
      </w:r>
      <w:r w:rsidRPr="00EC5F97">
        <w:rPr>
          <w:rFonts w:ascii="Arial" w:hAnsi="Arial"/>
          <w:sz w:val="18"/>
          <w:szCs w:val="18"/>
        </w:rPr>
        <w:t xml:space="preserve">Database of </w:t>
      </w:r>
      <w:proofErr w:type="spellStart"/>
      <w:r w:rsidRPr="00EC5F97">
        <w:rPr>
          <w:rFonts w:ascii="Arial" w:hAnsi="Arial"/>
          <w:sz w:val="18"/>
          <w:szCs w:val="18"/>
        </w:rPr>
        <w:t>labo</w:t>
      </w:r>
      <w:r w:rsidR="00884E78">
        <w:rPr>
          <w:rFonts w:ascii="Arial" w:hAnsi="Arial"/>
          <w:sz w:val="18"/>
          <w:szCs w:val="18"/>
        </w:rPr>
        <w:t>u</w:t>
      </w:r>
      <w:r w:rsidRPr="00EC5F97">
        <w:rPr>
          <w:rFonts w:ascii="Arial" w:hAnsi="Arial"/>
          <w:sz w:val="18"/>
          <w:szCs w:val="18"/>
        </w:rPr>
        <w:t>r</w:t>
      </w:r>
      <w:proofErr w:type="spellEnd"/>
      <w:r w:rsidRPr="00EC5F97">
        <w:rPr>
          <w:rFonts w:ascii="Arial" w:hAnsi="Arial"/>
          <w:sz w:val="18"/>
          <w:szCs w:val="18"/>
        </w:rPr>
        <w:t xml:space="preserve"> force survey, 2018. Ramallah-Palestine</w:t>
      </w:r>
    </w:p>
    <w:p w:rsidR="00C82FAE" w:rsidRPr="000D2E4D" w:rsidRDefault="00C82FAE" w:rsidP="00C82FAE">
      <w:pPr>
        <w:bidi w:val="0"/>
        <w:spacing w:after="120" w:line="240" w:lineRule="auto"/>
        <w:jc w:val="both"/>
        <w:rPr>
          <w:rFonts w:ascii="Times New Roman" w:hAnsi="Times New Roman" w:cs="Times New Roman"/>
          <w:b/>
          <w:bCs/>
          <w:sz w:val="24"/>
          <w:szCs w:val="24"/>
        </w:rPr>
      </w:pPr>
    </w:p>
    <w:p w:rsidR="00906EFE" w:rsidRPr="003235A1" w:rsidRDefault="00840FDA" w:rsidP="003235A1">
      <w:pPr>
        <w:autoSpaceDE w:val="0"/>
        <w:autoSpaceDN w:val="0"/>
        <w:bidi w:val="0"/>
        <w:adjustRightInd w:val="0"/>
        <w:spacing w:after="0" w:line="240" w:lineRule="auto"/>
        <w:jc w:val="both"/>
        <w:rPr>
          <w:rFonts w:ascii="Times New Roman" w:hAnsi="Times New Roman" w:cs="Times New Roman"/>
          <w:b/>
          <w:bCs/>
          <w:i/>
          <w:iCs/>
          <w:sz w:val="24"/>
          <w:szCs w:val="24"/>
        </w:rPr>
      </w:pPr>
      <w:r w:rsidRPr="003235A1">
        <w:rPr>
          <w:rFonts w:ascii="Times New Roman" w:hAnsi="Times New Roman" w:cs="Times New Roman"/>
          <w:b/>
          <w:bCs/>
          <w:i/>
          <w:iCs/>
          <w:sz w:val="24"/>
          <w:szCs w:val="24"/>
        </w:rPr>
        <w:t>Indicator</w:t>
      </w:r>
      <w:r w:rsidR="00906EFE" w:rsidRPr="003235A1">
        <w:rPr>
          <w:rFonts w:ascii="Times New Roman" w:hAnsi="Times New Roman" w:cs="Times New Roman"/>
          <w:b/>
          <w:bCs/>
          <w:i/>
          <w:iCs/>
          <w:sz w:val="24"/>
          <w:szCs w:val="24"/>
        </w:rPr>
        <w:t xml:space="preserve"> 4.4.1 Proportion of youth and adults with information and communications technology (ICT) skills, by type of skill</w:t>
      </w:r>
    </w:p>
    <w:p w:rsidR="00906EFE" w:rsidRDefault="00906EFE" w:rsidP="003235A1">
      <w:pPr>
        <w:autoSpaceDE w:val="0"/>
        <w:autoSpaceDN w:val="0"/>
        <w:bidi w:val="0"/>
        <w:adjustRightInd w:val="0"/>
        <w:spacing w:after="0" w:line="240" w:lineRule="auto"/>
        <w:jc w:val="both"/>
        <w:rPr>
          <w:rFonts w:ascii="Times New Roman" w:hAnsi="Times New Roman" w:cs="Times New Roman"/>
          <w:sz w:val="24"/>
          <w:szCs w:val="24"/>
        </w:rPr>
      </w:pPr>
      <w:r w:rsidRPr="003235A1">
        <w:rPr>
          <w:rFonts w:ascii="Times New Roman" w:hAnsi="Times New Roman" w:cs="Times New Roman"/>
          <w:sz w:val="24"/>
          <w:szCs w:val="24"/>
        </w:rPr>
        <w:t>In 201</w:t>
      </w:r>
      <w:r w:rsidR="00BA1115" w:rsidRPr="003235A1">
        <w:rPr>
          <w:rFonts w:ascii="Times New Roman" w:hAnsi="Times New Roman" w:cs="Times New Roman" w:hint="cs"/>
          <w:sz w:val="24"/>
          <w:szCs w:val="24"/>
          <w:rtl/>
        </w:rPr>
        <w:t>9</w:t>
      </w:r>
      <w:r w:rsidRPr="003235A1">
        <w:rPr>
          <w:rFonts w:ascii="Times New Roman" w:hAnsi="Times New Roman" w:cs="Times New Roman"/>
          <w:sz w:val="24"/>
          <w:szCs w:val="24"/>
        </w:rPr>
        <w:t xml:space="preserve">, the highest ICT skill which youth and adults had, was "Coping and moving a file or folder", scoring </w:t>
      </w:r>
      <w:r w:rsidR="00BA1115" w:rsidRPr="003235A1">
        <w:rPr>
          <w:rFonts w:ascii="Times New Roman" w:hAnsi="Times New Roman" w:cs="Times New Roman" w:hint="cs"/>
          <w:sz w:val="24"/>
          <w:szCs w:val="24"/>
          <w:rtl/>
        </w:rPr>
        <w:t>61.6</w:t>
      </w:r>
      <w:r w:rsidRPr="003235A1">
        <w:rPr>
          <w:rFonts w:ascii="Times New Roman" w:hAnsi="Times New Roman" w:cs="Times New Roman"/>
          <w:sz w:val="24"/>
          <w:szCs w:val="24"/>
        </w:rPr>
        <w:t xml:space="preserve">% followed by skill "Using copy and paste tools to duplicate or move information within a document", scoring </w:t>
      </w:r>
      <w:r w:rsidR="00BA1115" w:rsidRPr="003235A1">
        <w:rPr>
          <w:rFonts w:ascii="Times New Roman" w:hAnsi="Times New Roman" w:cs="Times New Roman" w:hint="cs"/>
          <w:sz w:val="24"/>
          <w:szCs w:val="24"/>
          <w:rtl/>
        </w:rPr>
        <w:t>57.2</w:t>
      </w:r>
      <w:r w:rsidRPr="003235A1">
        <w:rPr>
          <w:rFonts w:ascii="Times New Roman" w:hAnsi="Times New Roman" w:cs="Times New Roman"/>
          <w:sz w:val="24"/>
          <w:szCs w:val="24"/>
        </w:rPr>
        <w:t xml:space="preserve">%. The lowest ICT skill which youth and adults had was "Writing a computer program using a specialized programming language", scoring </w:t>
      </w:r>
      <w:r w:rsidR="00BA1115" w:rsidRPr="003235A1">
        <w:rPr>
          <w:rFonts w:ascii="Times New Roman" w:hAnsi="Times New Roman" w:cs="Times New Roman" w:hint="cs"/>
          <w:sz w:val="24"/>
          <w:szCs w:val="24"/>
          <w:rtl/>
        </w:rPr>
        <w:t>10.7</w:t>
      </w:r>
      <w:r w:rsidRPr="003235A1">
        <w:rPr>
          <w:rFonts w:ascii="Times New Roman" w:hAnsi="Times New Roman" w:cs="Times New Roman"/>
          <w:sz w:val="24"/>
          <w:szCs w:val="24"/>
        </w:rPr>
        <w:t>%.</w:t>
      </w: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Pr="003235A1"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C82FAE" w:rsidRPr="003235A1" w:rsidRDefault="00C82FAE" w:rsidP="003235A1">
      <w:pPr>
        <w:autoSpaceDE w:val="0"/>
        <w:autoSpaceDN w:val="0"/>
        <w:bidi w:val="0"/>
        <w:adjustRightInd w:val="0"/>
        <w:spacing w:after="0" w:line="240" w:lineRule="auto"/>
        <w:jc w:val="both"/>
        <w:rPr>
          <w:rFonts w:ascii="Times New Roman" w:hAnsi="Times New Roman" w:cs="Times New Roman"/>
          <w:sz w:val="16"/>
          <w:szCs w:val="16"/>
          <w:rtl/>
        </w:rPr>
      </w:pPr>
    </w:p>
    <w:p w:rsidR="00906EFE" w:rsidRPr="00CD5DFB" w:rsidRDefault="00906EFE" w:rsidP="00CD5DFB">
      <w:pPr>
        <w:tabs>
          <w:tab w:val="left" w:pos="9072"/>
        </w:tabs>
        <w:bidi w:val="0"/>
        <w:spacing w:after="0" w:line="240" w:lineRule="auto"/>
        <w:jc w:val="center"/>
        <w:rPr>
          <w:rFonts w:ascii="Arial" w:hAnsi="Arial"/>
          <w:b/>
          <w:bCs/>
        </w:rPr>
      </w:pPr>
      <w:r w:rsidRPr="00CD5DFB">
        <w:rPr>
          <w:rFonts w:ascii="Arial" w:hAnsi="Arial"/>
          <w:b/>
          <w:bCs/>
        </w:rPr>
        <w:lastRenderedPageBreak/>
        <w:t xml:space="preserve">Proportion of </w:t>
      </w:r>
      <w:r w:rsidR="00215CB8" w:rsidRPr="00CD5DFB">
        <w:rPr>
          <w:rFonts w:ascii="Arial" w:hAnsi="Arial"/>
          <w:b/>
          <w:bCs/>
        </w:rPr>
        <w:t>Y</w:t>
      </w:r>
      <w:r w:rsidRPr="00CD5DFB">
        <w:rPr>
          <w:rFonts w:ascii="Arial" w:hAnsi="Arial"/>
          <w:b/>
          <w:bCs/>
        </w:rPr>
        <w:t xml:space="preserve">outh and </w:t>
      </w:r>
      <w:r w:rsidR="00215CB8" w:rsidRPr="00CD5DFB">
        <w:rPr>
          <w:rFonts w:ascii="Arial" w:hAnsi="Arial"/>
          <w:b/>
          <w:bCs/>
        </w:rPr>
        <w:t>A</w:t>
      </w:r>
      <w:r w:rsidRPr="00CD5DFB">
        <w:rPr>
          <w:rFonts w:ascii="Arial" w:hAnsi="Arial"/>
          <w:b/>
          <w:bCs/>
        </w:rPr>
        <w:t xml:space="preserve">dults with </w:t>
      </w:r>
      <w:r w:rsidR="00215CB8" w:rsidRPr="00CD5DFB">
        <w:rPr>
          <w:rFonts w:ascii="Arial" w:hAnsi="Arial"/>
          <w:b/>
          <w:bCs/>
        </w:rPr>
        <w:t>I</w:t>
      </w:r>
      <w:r w:rsidRPr="00CD5DFB">
        <w:rPr>
          <w:rFonts w:ascii="Arial" w:hAnsi="Arial"/>
          <w:b/>
          <w:bCs/>
        </w:rPr>
        <w:t xml:space="preserve">nformation and </w:t>
      </w:r>
      <w:r w:rsidR="00215CB8" w:rsidRPr="00CD5DFB">
        <w:rPr>
          <w:rFonts w:ascii="Arial" w:hAnsi="Arial"/>
          <w:b/>
          <w:bCs/>
        </w:rPr>
        <w:t>C</w:t>
      </w:r>
      <w:r w:rsidRPr="00CD5DFB">
        <w:rPr>
          <w:rFonts w:ascii="Arial" w:hAnsi="Arial"/>
          <w:b/>
          <w:bCs/>
        </w:rPr>
        <w:t xml:space="preserve">ommunications </w:t>
      </w:r>
      <w:r w:rsidR="00215CB8" w:rsidRPr="00CD5DFB">
        <w:rPr>
          <w:rFonts w:ascii="Arial" w:hAnsi="Arial"/>
          <w:b/>
          <w:bCs/>
        </w:rPr>
        <w:t>T</w:t>
      </w:r>
      <w:r w:rsidRPr="00CD5DFB">
        <w:rPr>
          <w:rFonts w:ascii="Arial" w:hAnsi="Arial"/>
          <w:b/>
          <w:bCs/>
        </w:rPr>
        <w:t xml:space="preserve">echnology (ICT) </w:t>
      </w:r>
      <w:r w:rsidR="00215CB8" w:rsidRPr="00CD5DFB">
        <w:rPr>
          <w:rFonts w:ascii="Arial" w:hAnsi="Arial"/>
          <w:b/>
          <w:bCs/>
        </w:rPr>
        <w:t>S</w:t>
      </w:r>
      <w:r w:rsidRPr="00CD5DFB">
        <w:rPr>
          <w:rFonts w:ascii="Arial" w:hAnsi="Arial"/>
          <w:b/>
          <w:bCs/>
        </w:rPr>
        <w:t xml:space="preserve">kills by </w:t>
      </w:r>
      <w:r w:rsidR="00215CB8" w:rsidRPr="00CD5DFB">
        <w:rPr>
          <w:rFonts w:ascii="Arial" w:hAnsi="Arial"/>
          <w:b/>
          <w:bCs/>
        </w:rPr>
        <w:t>T</w:t>
      </w:r>
      <w:r w:rsidRPr="00CD5DFB">
        <w:rPr>
          <w:rFonts w:ascii="Arial" w:hAnsi="Arial"/>
          <w:b/>
          <w:bCs/>
        </w:rPr>
        <w:t xml:space="preserve">ype of </w:t>
      </w:r>
      <w:r w:rsidR="00215CB8" w:rsidRPr="00CD5DFB">
        <w:rPr>
          <w:rFonts w:ascii="Arial" w:hAnsi="Arial"/>
          <w:b/>
          <w:bCs/>
        </w:rPr>
        <w:t>S</w:t>
      </w:r>
      <w:r w:rsidRPr="00CD5DFB">
        <w:rPr>
          <w:rFonts w:ascii="Arial" w:hAnsi="Arial"/>
          <w:b/>
          <w:bCs/>
        </w:rPr>
        <w:t>kill, 201</w:t>
      </w:r>
      <w:r w:rsidR="004E153C" w:rsidRPr="00CD5DFB">
        <w:rPr>
          <w:rFonts w:ascii="Arial" w:hAnsi="Arial" w:hint="cs"/>
          <w:b/>
          <w:bCs/>
          <w:rtl/>
        </w:rPr>
        <w:t>9</w:t>
      </w:r>
      <w:r w:rsidR="007F060F" w:rsidRPr="00CD5DFB">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215CB8" w:rsidRPr="000D2E4D" w:rsidTr="000D2E4D">
        <w:tc>
          <w:tcPr>
            <w:tcW w:w="9286" w:type="dxa"/>
            <w:shd w:val="clear" w:color="auto" w:fill="auto"/>
          </w:tcPr>
          <w:p w:rsidR="00215CB8" w:rsidRPr="000D2E4D" w:rsidRDefault="005B122F" w:rsidP="000D2E4D">
            <w:pPr>
              <w:tabs>
                <w:tab w:val="left" w:pos="9072"/>
              </w:tabs>
              <w:bidi w:val="0"/>
              <w:spacing w:after="120" w:line="240" w:lineRule="auto"/>
              <w:jc w:val="center"/>
              <w:rPr>
                <w:rFonts w:ascii="Arial" w:hAnsi="Arial"/>
                <w:b/>
                <w:bCs/>
              </w:rPr>
            </w:pPr>
            <w:r>
              <w:rPr>
                <w:rFonts w:ascii="Times New Roman" w:hAnsi="Times New Roman" w:cs="Times New Roman"/>
                <w:noProof/>
                <w:sz w:val="23"/>
                <w:szCs w:val="23"/>
              </w:rPr>
              <w:drawing>
                <wp:inline distT="0" distB="0" distL="0" distR="0">
                  <wp:extent cx="5764530" cy="3100705"/>
                  <wp:effectExtent l="0" t="0" r="0" b="0"/>
                  <wp:docPr id="4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tc>
      </w:tr>
    </w:tbl>
    <w:p w:rsidR="004E153C" w:rsidRPr="000D2E4D" w:rsidRDefault="00906EFE" w:rsidP="004E153C">
      <w:pPr>
        <w:pStyle w:val="BodyText"/>
        <w:bidi w:val="0"/>
        <w:rPr>
          <w:rFonts w:ascii="Arial" w:hAnsi="Arial" w:cs="Arial"/>
          <w:i/>
          <w:iCs/>
          <w:color w:val="000000"/>
          <w:szCs w:val="24"/>
        </w:rPr>
      </w:pPr>
      <w:r w:rsidRPr="004E153C">
        <w:rPr>
          <w:rFonts w:ascii="Arial" w:hAnsi="Arial" w:cs="Arial"/>
          <w:b/>
          <w:bCs/>
          <w:sz w:val="18"/>
          <w:szCs w:val="18"/>
        </w:rPr>
        <w:t>Source: Palestini</w:t>
      </w:r>
      <w:r w:rsidR="004E153C" w:rsidRPr="004E153C">
        <w:rPr>
          <w:rFonts w:ascii="Arial" w:hAnsi="Arial" w:cs="Arial"/>
          <w:b/>
          <w:bCs/>
          <w:sz w:val="18"/>
          <w:szCs w:val="18"/>
        </w:rPr>
        <w:t>an Central Bureau of Statistics</w:t>
      </w:r>
      <w:r w:rsidR="004E153C" w:rsidRPr="000D2E4D">
        <w:rPr>
          <w:rFonts w:ascii="Arial" w:hAnsi="Arial" w:cs="Arial"/>
          <w:sz w:val="18"/>
          <w:szCs w:val="18"/>
        </w:rPr>
        <w:t>. Household Survey on Information and Communications Technology, 2019: Main Findings Report.  Ramallah - Palestine.</w:t>
      </w:r>
    </w:p>
    <w:p w:rsidR="004E153C" w:rsidRPr="00C603A9" w:rsidRDefault="004E153C" w:rsidP="004E153C">
      <w:pPr>
        <w:pStyle w:val="BodyText"/>
        <w:rPr>
          <w:i/>
          <w:iCs/>
        </w:rPr>
      </w:pPr>
    </w:p>
    <w:p w:rsidR="00906EFE" w:rsidRPr="003235A1" w:rsidRDefault="00906EFE" w:rsidP="003235A1">
      <w:pPr>
        <w:autoSpaceDE w:val="0"/>
        <w:autoSpaceDN w:val="0"/>
        <w:bidi w:val="0"/>
        <w:adjustRightInd w:val="0"/>
        <w:spacing w:after="0" w:line="240" w:lineRule="auto"/>
        <w:jc w:val="both"/>
        <w:rPr>
          <w:rFonts w:ascii="Times New Roman" w:hAnsi="Times New Roman" w:cs="Times New Roman"/>
          <w:sz w:val="24"/>
          <w:szCs w:val="24"/>
        </w:rPr>
      </w:pPr>
      <w:r w:rsidRPr="003235A1">
        <w:rPr>
          <w:rFonts w:ascii="Times New Roman" w:hAnsi="Times New Roman" w:cs="Times New Roman"/>
          <w:sz w:val="24"/>
          <w:szCs w:val="24"/>
        </w:rPr>
        <w:t>In all ICT skills, the proportion of males with ICT skill is greater than that of females with the same skill.</w:t>
      </w:r>
    </w:p>
    <w:p w:rsidR="00C82FAE" w:rsidRPr="003235A1" w:rsidRDefault="00C82FAE" w:rsidP="003235A1">
      <w:pPr>
        <w:autoSpaceDE w:val="0"/>
        <w:autoSpaceDN w:val="0"/>
        <w:bidi w:val="0"/>
        <w:adjustRightInd w:val="0"/>
        <w:spacing w:after="0" w:line="240" w:lineRule="auto"/>
        <w:jc w:val="both"/>
        <w:rPr>
          <w:rFonts w:ascii="Times New Roman" w:hAnsi="Times New Roman" w:cs="Times New Roman"/>
          <w:sz w:val="16"/>
          <w:szCs w:val="16"/>
        </w:rPr>
      </w:pPr>
    </w:p>
    <w:p w:rsidR="00906EFE" w:rsidRPr="00CD5DFB" w:rsidRDefault="00215CB8" w:rsidP="00CD5DFB">
      <w:pPr>
        <w:tabs>
          <w:tab w:val="left" w:pos="9072"/>
        </w:tabs>
        <w:bidi w:val="0"/>
        <w:spacing w:after="0" w:line="240" w:lineRule="auto"/>
        <w:jc w:val="center"/>
        <w:rPr>
          <w:rFonts w:ascii="Arial" w:hAnsi="Arial"/>
          <w:b/>
          <w:bCs/>
        </w:rPr>
      </w:pPr>
      <w:r w:rsidRPr="00CD5DFB">
        <w:rPr>
          <w:rFonts w:ascii="Arial" w:hAnsi="Arial"/>
          <w:b/>
          <w:bCs/>
        </w:rPr>
        <w:t xml:space="preserve">Proportion of Youth and Adults with Information and Communications Technology (ICT) Skills </w:t>
      </w:r>
      <w:r w:rsidR="00906EFE" w:rsidRPr="00CD5DFB">
        <w:rPr>
          <w:rFonts w:ascii="Arial" w:hAnsi="Arial"/>
          <w:b/>
          <w:bCs/>
        </w:rPr>
        <w:t xml:space="preserve">by </w:t>
      </w:r>
      <w:r w:rsidR="00AD1F80" w:rsidRPr="00CD5DFB">
        <w:rPr>
          <w:rFonts w:ascii="Arial" w:hAnsi="Arial"/>
          <w:b/>
          <w:bCs/>
        </w:rPr>
        <w:t>T</w:t>
      </w:r>
      <w:r w:rsidR="00906EFE" w:rsidRPr="00CD5DFB">
        <w:rPr>
          <w:rFonts w:ascii="Arial" w:hAnsi="Arial"/>
          <w:b/>
          <w:bCs/>
        </w:rPr>
        <w:t xml:space="preserve">ype of </w:t>
      </w:r>
      <w:r w:rsidR="00AD1F80" w:rsidRPr="00CD5DFB">
        <w:rPr>
          <w:rFonts w:ascii="Arial" w:hAnsi="Arial"/>
          <w:b/>
          <w:bCs/>
        </w:rPr>
        <w:t>S</w:t>
      </w:r>
      <w:r w:rsidR="00906EFE" w:rsidRPr="00CD5DFB">
        <w:rPr>
          <w:rFonts w:ascii="Arial" w:hAnsi="Arial"/>
          <w:b/>
          <w:bCs/>
        </w:rPr>
        <w:t xml:space="preserve">kill and </w:t>
      </w:r>
      <w:r w:rsidR="00AD1F80" w:rsidRPr="00CD5DFB">
        <w:rPr>
          <w:rFonts w:ascii="Arial" w:hAnsi="Arial"/>
          <w:b/>
          <w:bCs/>
        </w:rPr>
        <w:t>S</w:t>
      </w:r>
      <w:r w:rsidR="00906EFE" w:rsidRPr="00CD5DFB">
        <w:rPr>
          <w:rFonts w:ascii="Arial" w:hAnsi="Arial"/>
          <w:b/>
          <w:bCs/>
        </w:rPr>
        <w:t>ex, 201</w:t>
      </w:r>
      <w:r w:rsidR="004E153C" w:rsidRPr="00CD5DFB">
        <w:rPr>
          <w:rFonts w:ascii="Arial" w:hAnsi="Arial" w:hint="cs"/>
          <w:b/>
          <w:bCs/>
          <w:rtl/>
        </w:rPr>
        <w:t>9</w:t>
      </w:r>
      <w:r w:rsidR="007F060F" w:rsidRPr="00CD5DFB">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215CB8" w:rsidRPr="000D2E4D" w:rsidTr="000D2E4D">
        <w:tc>
          <w:tcPr>
            <w:tcW w:w="9286" w:type="dxa"/>
            <w:shd w:val="clear" w:color="auto" w:fill="auto"/>
          </w:tcPr>
          <w:p w:rsidR="00215CB8" w:rsidRPr="000D2E4D" w:rsidRDefault="005B122F" w:rsidP="000D2E4D">
            <w:pPr>
              <w:bidi w:val="0"/>
              <w:spacing w:after="0" w:line="240" w:lineRule="auto"/>
              <w:jc w:val="center"/>
              <w:rPr>
                <w:rFonts w:ascii="Arial" w:hAnsi="Arial"/>
                <w:b/>
                <w:bCs/>
                <w:lang w:val="it-IT"/>
              </w:rPr>
            </w:pPr>
            <w:r>
              <w:rPr>
                <w:rFonts w:ascii="Times New Roman" w:hAnsi="Times New Roman" w:cs="Times New Roman"/>
                <w:noProof/>
                <w:sz w:val="23"/>
                <w:szCs w:val="23"/>
              </w:rPr>
              <w:drawing>
                <wp:inline distT="0" distB="0" distL="0" distR="0">
                  <wp:extent cx="5653405" cy="2838450"/>
                  <wp:effectExtent l="0" t="0" r="0" b="0"/>
                  <wp:docPr id="4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bl>
    <w:p w:rsidR="004E153C" w:rsidRPr="000D2E4D" w:rsidRDefault="004E153C" w:rsidP="004E153C">
      <w:pPr>
        <w:pStyle w:val="BodyText"/>
        <w:bidi w:val="0"/>
        <w:rPr>
          <w:rFonts w:ascii="Arial" w:hAnsi="Arial" w:cs="Arial"/>
          <w:i/>
          <w:iCs/>
          <w:color w:val="000000"/>
          <w:szCs w:val="24"/>
        </w:rPr>
      </w:pPr>
      <w:r w:rsidRPr="004E153C">
        <w:rPr>
          <w:rFonts w:ascii="Arial" w:hAnsi="Arial" w:cs="Arial"/>
          <w:b/>
          <w:bCs/>
          <w:sz w:val="18"/>
          <w:szCs w:val="18"/>
        </w:rPr>
        <w:t>Source: Palestinian Central Bureau of Statistics</w:t>
      </w:r>
      <w:r w:rsidRPr="000D2E4D">
        <w:rPr>
          <w:rFonts w:ascii="Arial" w:hAnsi="Arial" w:cs="Arial"/>
          <w:sz w:val="18"/>
          <w:szCs w:val="18"/>
        </w:rPr>
        <w:t>. Household Survey on Information and Communications Technology, 2019: Main Findings Report.  Ramallah - Palestine.</w:t>
      </w:r>
    </w:p>
    <w:p w:rsidR="00906EFE" w:rsidRDefault="00906EFE" w:rsidP="00CF17FE">
      <w:pPr>
        <w:bidi w:val="0"/>
        <w:spacing w:after="120" w:line="240" w:lineRule="auto"/>
        <w:jc w:val="both"/>
        <w:rPr>
          <w:rFonts w:ascii="Times New Roman" w:hAnsi="Times New Roman" w:cs="Times New Roman"/>
          <w:sz w:val="24"/>
          <w:szCs w:val="24"/>
        </w:rPr>
      </w:pPr>
      <w:r w:rsidRPr="00215CB8">
        <w:rPr>
          <w:rFonts w:ascii="Times New Roman" w:hAnsi="Times New Roman" w:cs="Times New Roman"/>
          <w:sz w:val="24"/>
          <w:szCs w:val="24"/>
        </w:rPr>
        <w:tab/>
      </w:r>
    </w:p>
    <w:p w:rsidR="0040620A" w:rsidRDefault="0040620A" w:rsidP="0040620A">
      <w:pPr>
        <w:bidi w:val="0"/>
        <w:spacing w:after="120" w:line="240" w:lineRule="auto"/>
        <w:jc w:val="both"/>
        <w:rPr>
          <w:rFonts w:ascii="Times New Roman" w:hAnsi="Times New Roman" w:cs="Times New Roman"/>
          <w:sz w:val="24"/>
          <w:szCs w:val="24"/>
        </w:rPr>
      </w:pPr>
    </w:p>
    <w:p w:rsidR="0040620A" w:rsidRDefault="0040620A" w:rsidP="0040620A">
      <w:pPr>
        <w:bidi w:val="0"/>
        <w:spacing w:after="120" w:line="240" w:lineRule="auto"/>
        <w:jc w:val="both"/>
        <w:rPr>
          <w:rFonts w:ascii="Times New Roman" w:hAnsi="Times New Roman" w:cs="Times New Roman"/>
          <w:sz w:val="24"/>
          <w:szCs w:val="24"/>
        </w:rPr>
      </w:pPr>
    </w:p>
    <w:p w:rsidR="0040620A" w:rsidRPr="00215CB8" w:rsidRDefault="0040620A" w:rsidP="0040620A">
      <w:pPr>
        <w:bidi w:val="0"/>
        <w:spacing w:after="120" w:line="240" w:lineRule="auto"/>
        <w:jc w:val="both"/>
        <w:rPr>
          <w:rFonts w:ascii="Times New Roman" w:hAnsi="Times New Roman" w:cs="Times New Roman"/>
          <w:sz w:val="24"/>
          <w:szCs w:val="24"/>
        </w:rPr>
      </w:pPr>
    </w:p>
    <w:p w:rsidR="00906EFE" w:rsidRPr="003235A1" w:rsidRDefault="00215CB8" w:rsidP="003235A1">
      <w:pPr>
        <w:autoSpaceDE w:val="0"/>
        <w:autoSpaceDN w:val="0"/>
        <w:bidi w:val="0"/>
        <w:adjustRightInd w:val="0"/>
        <w:spacing w:after="0" w:line="240" w:lineRule="auto"/>
        <w:jc w:val="both"/>
        <w:rPr>
          <w:rFonts w:ascii="Times New Roman" w:hAnsi="Times New Roman" w:cs="Times New Roman"/>
          <w:b/>
          <w:bCs/>
          <w:i/>
          <w:iCs/>
          <w:sz w:val="24"/>
          <w:szCs w:val="24"/>
        </w:rPr>
      </w:pPr>
      <w:r w:rsidRPr="003235A1">
        <w:rPr>
          <w:rFonts w:ascii="Times New Roman" w:hAnsi="Times New Roman" w:cs="Times New Roman"/>
          <w:b/>
          <w:bCs/>
          <w:i/>
          <w:iCs/>
          <w:sz w:val="24"/>
          <w:szCs w:val="24"/>
        </w:rPr>
        <w:lastRenderedPageBreak/>
        <w:t xml:space="preserve">Indicator </w:t>
      </w:r>
      <w:r w:rsidR="00906EFE" w:rsidRPr="003235A1">
        <w:rPr>
          <w:rFonts w:ascii="Times New Roman" w:hAnsi="Times New Roman" w:cs="Times New Roman"/>
          <w:b/>
          <w:bCs/>
          <w:i/>
          <w:iCs/>
          <w:sz w:val="24"/>
          <w:szCs w:val="24"/>
        </w:rPr>
        <w:t>4.a.1 Proportion of schools with access to: (a) electricity; (b) the Internet for pedagogical purposes; (c) computers for pedagogical purposes; (d) adapted infrastructure and materials for students with disabilities; (e) basic drinking water; (f) single-sex basic sanitation facilities; and (g) basic hand washing facilities (as per the WASH indicator definitions).</w:t>
      </w:r>
    </w:p>
    <w:p w:rsidR="00C82FAE" w:rsidRPr="003235A1" w:rsidRDefault="00C82FAE" w:rsidP="003235A1">
      <w:pPr>
        <w:autoSpaceDE w:val="0"/>
        <w:autoSpaceDN w:val="0"/>
        <w:bidi w:val="0"/>
        <w:adjustRightInd w:val="0"/>
        <w:spacing w:after="0" w:line="240" w:lineRule="auto"/>
        <w:jc w:val="both"/>
        <w:rPr>
          <w:rFonts w:ascii="Times New Roman" w:hAnsi="Times New Roman" w:cs="Times New Roman"/>
          <w:b/>
          <w:bCs/>
          <w:i/>
          <w:iCs/>
          <w:sz w:val="24"/>
          <w:szCs w:val="24"/>
        </w:rPr>
      </w:pPr>
    </w:p>
    <w:p w:rsidR="00906EFE" w:rsidRPr="003235A1" w:rsidRDefault="00215CB8" w:rsidP="003235A1">
      <w:pPr>
        <w:autoSpaceDE w:val="0"/>
        <w:autoSpaceDN w:val="0"/>
        <w:bidi w:val="0"/>
        <w:adjustRightInd w:val="0"/>
        <w:spacing w:after="0" w:line="240" w:lineRule="auto"/>
        <w:jc w:val="both"/>
        <w:rPr>
          <w:rFonts w:ascii="Times New Roman" w:hAnsi="Times New Roman" w:cs="Times New Roman"/>
          <w:b/>
          <w:bCs/>
          <w:i/>
          <w:iCs/>
          <w:sz w:val="24"/>
          <w:szCs w:val="24"/>
        </w:rPr>
      </w:pPr>
      <w:r w:rsidRPr="003235A1">
        <w:rPr>
          <w:rFonts w:ascii="Times New Roman" w:hAnsi="Times New Roman" w:cs="Times New Roman"/>
          <w:b/>
          <w:bCs/>
          <w:i/>
          <w:iCs/>
          <w:sz w:val="24"/>
          <w:szCs w:val="24"/>
        </w:rPr>
        <w:t xml:space="preserve">Indicator </w:t>
      </w:r>
      <w:r w:rsidR="00906EFE" w:rsidRPr="003235A1">
        <w:rPr>
          <w:rFonts w:ascii="Times New Roman" w:hAnsi="Times New Roman" w:cs="Times New Roman"/>
          <w:b/>
          <w:bCs/>
          <w:i/>
          <w:iCs/>
          <w:sz w:val="24"/>
          <w:szCs w:val="24"/>
        </w:rPr>
        <w:t xml:space="preserve"> 4.a.1</w:t>
      </w:r>
      <w:r w:rsidRPr="003235A1">
        <w:rPr>
          <w:rFonts w:ascii="Times New Roman" w:hAnsi="Times New Roman" w:cs="Times New Roman"/>
          <w:b/>
          <w:bCs/>
          <w:i/>
          <w:iCs/>
          <w:sz w:val="24"/>
          <w:szCs w:val="24"/>
        </w:rPr>
        <w:t>.</w:t>
      </w:r>
      <w:r w:rsidR="00906EFE" w:rsidRPr="003235A1">
        <w:rPr>
          <w:rFonts w:ascii="Times New Roman" w:hAnsi="Times New Roman" w:cs="Times New Roman"/>
          <w:b/>
          <w:bCs/>
          <w:i/>
          <w:iCs/>
          <w:sz w:val="24"/>
          <w:szCs w:val="24"/>
        </w:rPr>
        <w:t>1 Proportion of schools with access to electricity</w:t>
      </w:r>
    </w:p>
    <w:p w:rsidR="00C82FAE" w:rsidRDefault="00906EFE" w:rsidP="003235A1">
      <w:pPr>
        <w:autoSpaceDE w:val="0"/>
        <w:autoSpaceDN w:val="0"/>
        <w:bidi w:val="0"/>
        <w:adjustRightInd w:val="0"/>
        <w:spacing w:after="0" w:line="240" w:lineRule="auto"/>
        <w:jc w:val="both"/>
        <w:rPr>
          <w:rFonts w:ascii="Times New Roman" w:hAnsi="Times New Roman" w:cs="Times New Roman"/>
          <w:sz w:val="24"/>
          <w:szCs w:val="24"/>
        </w:rPr>
      </w:pPr>
      <w:r w:rsidRPr="003235A1">
        <w:rPr>
          <w:rFonts w:ascii="Times New Roman" w:hAnsi="Times New Roman" w:cs="Times New Roman"/>
          <w:sz w:val="24"/>
          <w:szCs w:val="24"/>
        </w:rPr>
        <w:t>Since 2012</w:t>
      </w:r>
      <w:r w:rsidR="007B428A" w:rsidRPr="003235A1">
        <w:rPr>
          <w:rFonts w:ascii="Times New Roman" w:hAnsi="Times New Roman" w:cs="Times New Roman"/>
          <w:sz w:val="24"/>
          <w:szCs w:val="24"/>
        </w:rPr>
        <w:t>/2013</w:t>
      </w:r>
      <w:r w:rsidRPr="003235A1">
        <w:rPr>
          <w:rFonts w:ascii="Times New Roman" w:hAnsi="Times New Roman" w:cs="Times New Roman"/>
          <w:sz w:val="24"/>
          <w:szCs w:val="24"/>
        </w:rPr>
        <w:t xml:space="preserve"> till now the proportion of schools with access to electricity reached 100%; that is there are no schools in Palestine without access to electricity.</w:t>
      </w:r>
      <w:r w:rsidR="0079715E" w:rsidRPr="003235A1">
        <w:rPr>
          <w:rFonts w:ascii="Times New Roman" w:hAnsi="Times New Roman" w:cs="Times New Roman"/>
          <w:sz w:val="24"/>
          <w:szCs w:val="24"/>
        </w:rPr>
        <w:t xml:space="preserve"> Although the completed percentage of access, it subjected to have the possibility of cut. </w:t>
      </w:r>
    </w:p>
    <w:p w:rsidR="003235A1" w:rsidRPr="003235A1" w:rsidRDefault="003235A1" w:rsidP="003235A1">
      <w:pPr>
        <w:autoSpaceDE w:val="0"/>
        <w:autoSpaceDN w:val="0"/>
        <w:bidi w:val="0"/>
        <w:adjustRightInd w:val="0"/>
        <w:spacing w:after="0" w:line="240" w:lineRule="auto"/>
        <w:jc w:val="both"/>
        <w:rPr>
          <w:rFonts w:ascii="Times New Roman" w:hAnsi="Times New Roman" w:cs="Times New Roman"/>
          <w:sz w:val="16"/>
          <w:szCs w:val="16"/>
          <w:rtl/>
        </w:rPr>
      </w:pPr>
    </w:p>
    <w:p w:rsidR="00906EFE" w:rsidRPr="00CD5DFB" w:rsidRDefault="00906EFE" w:rsidP="005968D3">
      <w:pPr>
        <w:tabs>
          <w:tab w:val="left" w:pos="9072"/>
        </w:tabs>
        <w:bidi w:val="0"/>
        <w:spacing w:after="0" w:line="240" w:lineRule="auto"/>
        <w:jc w:val="center"/>
        <w:rPr>
          <w:rFonts w:ascii="Arial" w:hAnsi="Arial"/>
          <w:b/>
          <w:bCs/>
        </w:rPr>
      </w:pPr>
      <w:r w:rsidRPr="00CD5DFB">
        <w:rPr>
          <w:rFonts w:ascii="Arial" w:hAnsi="Arial"/>
          <w:b/>
          <w:bCs/>
        </w:rPr>
        <w:t xml:space="preserve">Proportion of </w:t>
      </w:r>
      <w:r w:rsidR="00215CB8" w:rsidRPr="00CD5DFB">
        <w:rPr>
          <w:rFonts w:ascii="Arial" w:hAnsi="Arial"/>
          <w:b/>
          <w:bCs/>
        </w:rPr>
        <w:t>S</w:t>
      </w:r>
      <w:r w:rsidRPr="00CD5DFB">
        <w:rPr>
          <w:rFonts w:ascii="Arial" w:hAnsi="Arial"/>
          <w:b/>
          <w:bCs/>
        </w:rPr>
        <w:t xml:space="preserve">chools with </w:t>
      </w:r>
      <w:r w:rsidR="00215CB8" w:rsidRPr="00CD5DFB">
        <w:rPr>
          <w:rFonts w:ascii="Arial" w:hAnsi="Arial"/>
          <w:b/>
          <w:bCs/>
        </w:rPr>
        <w:t>A</w:t>
      </w:r>
      <w:r w:rsidRPr="00CD5DFB">
        <w:rPr>
          <w:rFonts w:ascii="Arial" w:hAnsi="Arial"/>
          <w:b/>
          <w:bCs/>
        </w:rPr>
        <w:t xml:space="preserve">ccess to </w:t>
      </w:r>
      <w:r w:rsidR="00215CB8" w:rsidRPr="00CD5DFB">
        <w:rPr>
          <w:rFonts w:ascii="Arial" w:hAnsi="Arial"/>
          <w:b/>
          <w:bCs/>
        </w:rPr>
        <w:t>E</w:t>
      </w:r>
      <w:r w:rsidRPr="00CD5DFB">
        <w:rPr>
          <w:rFonts w:ascii="Arial" w:hAnsi="Arial"/>
          <w:b/>
          <w:bCs/>
        </w:rPr>
        <w:t>lectricity, 200</w:t>
      </w:r>
      <w:r w:rsidR="005968D3">
        <w:rPr>
          <w:rFonts w:ascii="Arial" w:hAnsi="Arial"/>
          <w:b/>
          <w:bCs/>
        </w:rPr>
        <w:t>9</w:t>
      </w:r>
      <w:r w:rsidRPr="00CD5DFB">
        <w:rPr>
          <w:rFonts w:ascii="Arial" w:hAnsi="Arial"/>
          <w:b/>
          <w:bCs/>
        </w:rPr>
        <w:t>/20</w:t>
      </w:r>
      <w:r w:rsidR="005968D3">
        <w:rPr>
          <w:rFonts w:ascii="Arial" w:hAnsi="Arial"/>
          <w:b/>
          <w:bCs/>
        </w:rPr>
        <w:t>10</w:t>
      </w:r>
      <w:r w:rsidRPr="00CD5DFB">
        <w:rPr>
          <w:rFonts w:ascii="Arial" w:hAnsi="Arial"/>
          <w:b/>
          <w:bCs/>
        </w:rPr>
        <w:t>-</w:t>
      </w:r>
      <w:r w:rsidR="005968D3">
        <w:rPr>
          <w:rFonts w:ascii="Arial" w:hAnsi="Arial"/>
          <w:b/>
          <w:bCs/>
        </w:rPr>
        <w:t xml:space="preserve"> </w:t>
      </w:r>
      <w:r w:rsidRPr="00CD5DFB">
        <w:rPr>
          <w:rFonts w:ascii="Arial" w:hAnsi="Arial"/>
          <w:b/>
          <w:bCs/>
        </w:rPr>
        <w:t xml:space="preserve">2018/2019 </w:t>
      </w:r>
      <w:r w:rsidR="007F060F" w:rsidRPr="00CD5DFB">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215CB8" w:rsidRPr="000D2E4D" w:rsidTr="000D2E4D">
        <w:tc>
          <w:tcPr>
            <w:tcW w:w="9286" w:type="dxa"/>
            <w:shd w:val="clear" w:color="auto" w:fill="auto"/>
          </w:tcPr>
          <w:p w:rsidR="00215CB8" w:rsidRPr="000D2E4D" w:rsidRDefault="005B122F" w:rsidP="000D2E4D">
            <w:pPr>
              <w:tabs>
                <w:tab w:val="left" w:pos="9072"/>
              </w:tabs>
              <w:bidi w:val="0"/>
              <w:spacing w:after="0" w:line="240" w:lineRule="auto"/>
              <w:jc w:val="center"/>
              <w:rPr>
                <w:rFonts w:ascii="Arial" w:hAnsi="Arial"/>
                <w:b/>
                <w:bCs/>
              </w:rPr>
            </w:pPr>
            <w:r>
              <w:rPr>
                <w:rFonts w:ascii="Arial" w:hAnsi="Arial"/>
                <w:b/>
                <w:bCs/>
                <w:noProof/>
              </w:rPr>
              <w:drawing>
                <wp:inline distT="0" distB="0" distL="0" distR="0">
                  <wp:extent cx="5486400" cy="2019935"/>
                  <wp:effectExtent l="0" t="0" r="0" b="0"/>
                  <wp:docPr id="44"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tc>
      </w:tr>
    </w:tbl>
    <w:p w:rsidR="00906EFE" w:rsidRPr="00A44E81" w:rsidRDefault="00906EFE" w:rsidP="005968D3">
      <w:pPr>
        <w:bidi w:val="0"/>
        <w:spacing w:after="0" w:line="240" w:lineRule="auto"/>
        <w:jc w:val="both"/>
        <w:rPr>
          <w:rFonts w:ascii="Times New Roman" w:hAnsi="Times New Roman" w:cs="Times New Roman"/>
          <w:sz w:val="18"/>
          <w:szCs w:val="18"/>
        </w:rPr>
      </w:pPr>
      <w:r w:rsidRPr="00A44E81">
        <w:rPr>
          <w:rFonts w:ascii="Times New Roman" w:hAnsi="Times New Roman" w:cs="Times New Roman"/>
          <w:b/>
          <w:bCs/>
          <w:sz w:val="18"/>
          <w:szCs w:val="18"/>
        </w:rPr>
        <w:t xml:space="preserve">Source: Ministry of Education, </w:t>
      </w:r>
      <w:r w:rsidRPr="00A44E81">
        <w:rPr>
          <w:rFonts w:ascii="Times New Roman" w:hAnsi="Times New Roman" w:cs="Times New Roman"/>
          <w:sz w:val="18"/>
          <w:szCs w:val="18"/>
        </w:rPr>
        <w:t>Data Base of Education Survey for scholastic Years 200</w:t>
      </w:r>
      <w:r w:rsidR="005968D3">
        <w:rPr>
          <w:rFonts w:ascii="Times New Roman" w:hAnsi="Times New Roman" w:cs="Times New Roman"/>
          <w:sz w:val="18"/>
          <w:szCs w:val="18"/>
        </w:rPr>
        <w:t>9</w:t>
      </w:r>
      <w:r w:rsidRPr="00A44E81">
        <w:rPr>
          <w:rFonts w:ascii="Times New Roman" w:hAnsi="Times New Roman" w:cs="Times New Roman"/>
          <w:sz w:val="18"/>
          <w:szCs w:val="18"/>
        </w:rPr>
        <w:t>/20</w:t>
      </w:r>
      <w:r w:rsidR="005968D3">
        <w:rPr>
          <w:rFonts w:ascii="Times New Roman" w:hAnsi="Times New Roman" w:cs="Times New Roman"/>
          <w:sz w:val="18"/>
          <w:szCs w:val="18"/>
        </w:rPr>
        <w:t>10</w:t>
      </w:r>
      <w:r w:rsidRPr="00A44E81">
        <w:rPr>
          <w:rFonts w:ascii="Times New Roman" w:hAnsi="Times New Roman" w:cs="Times New Roman"/>
          <w:sz w:val="18"/>
          <w:szCs w:val="18"/>
        </w:rPr>
        <w:t xml:space="preserve"> - 2018/2019. Ramallah-Palestine</w:t>
      </w:r>
    </w:p>
    <w:p w:rsidR="00B311F5" w:rsidRPr="00A44E81" w:rsidRDefault="00B311F5" w:rsidP="005968D3">
      <w:pPr>
        <w:bidi w:val="0"/>
        <w:spacing w:after="120" w:line="240" w:lineRule="auto"/>
        <w:jc w:val="both"/>
        <w:rPr>
          <w:rFonts w:ascii="Times New Roman" w:hAnsi="Times New Roman" w:cs="Times New Roman"/>
          <w:sz w:val="18"/>
          <w:szCs w:val="18"/>
        </w:rPr>
      </w:pPr>
      <w:r w:rsidRPr="00A44E81">
        <w:rPr>
          <w:rFonts w:ascii="Times New Roman" w:hAnsi="Times New Roman" w:cs="Times New Roman"/>
          <w:sz w:val="18"/>
          <w:szCs w:val="18"/>
        </w:rPr>
        <w:t>Year 200</w:t>
      </w:r>
      <w:r w:rsidR="005968D3">
        <w:rPr>
          <w:rFonts w:ascii="Times New Roman" w:hAnsi="Times New Roman" w:cs="Times New Roman"/>
          <w:sz w:val="18"/>
          <w:szCs w:val="18"/>
        </w:rPr>
        <w:t>9</w:t>
      </w:r>
      <w:r w:rsidRPr="00A44E81">
        <w:rPr>
          <w:rFonts w:ascii="Times New Roman" w:hAnsi="Times New Roman" w:cs="Times New Roman"/>
          <w:sz w:val="18"/>
          <w:szCs w:val="18"/>
        </w:rPr>
        <w:t xml:space="preserve"> mean the scholastic year 200</w:t>
      </w:r>
      <w:r w:rsidR="005968D3">
        <w:rPr>
          <w:rFonts w:ascii="Times New Roman" w:hAnsi="Times New Roman" w:cs="Times New Roman"/>
          <w:sz w:val="18"/>
          <w:szCs w:val="18"/>
        </w:rPr>
        <w:t>9</w:t>
      </w:r>
      <w:r w:rsidRPr="00A44E81">
        <w:rPr>
          <w:rFonts w:ascii="Times New Roman" w:hAnsi="Times New Roman" w:cs="Times New Roman"/>
          <w:sz w:val="18"/>
          <w:szCs w:val="18"/>
        </w:rPr>
        <w:t>/20</w:t>
      </w:r>
      <w:r w:rsidR="005968D3">
        <w:rPr>
          <w:rFonts w:ascii="Times New Roman" w:hAnsi="Times New Roman" w:cs="Times New Roman"/>
          <w:sz w:val="18"/>
          <w:szCs w:val="18"/>
        </w:rPr>
        <w:t>10</w:t>
      </w:r>
    </w:p>
    <w:p w:rsidR="00AC321F" w:rsidRPr="00A44E81" w:rsidRDefault="00AC321F" w:rsidP="00CF17FE">
      <w:pPr>
        <w:tabs>
          <w:tab w:val="left" w:pos="1920"/>
        </w:tabs>
        <w:bidi w:val="0"/>
        <w:spacing w:after="120" w:line="240" w:lineRule="auto"/>
        <w:jc w:val="both"/>
        <w:rPr>
          <w:rFonts w:ascii="Times New Roman" w:hAnsi="Times New Roman" w:cs="Times New Roman"/>
          <w:b/>
          <w:i/>
          <w:sz w:val="24"/>
          <w:szCs w:val="24"/>
        </w:rPr>
      </w:pPr>
    </w:p>
    <w:p w:rsidR="00906EFE" w:rsidRPr="005968D3" w:rsidRDefault="00215CB8" w:rsidP="005968D3">
      <w:pPr>
        <w:autoSpaceDE w:val="0"/>
        <w:autoSpaceDN w:val="0"/>
        <w:bidi w:val="0"/>
        <w:adjustRightInd w:val="0"/>
        <w:spacing w:after="0" w:line="240" w:lineRule="auto"/>
        <w:jc w:val="both"/>
        <w:rPr>
          <w:rFonts w:ascii="Times New Roman" w:hAnsi="Times New Roman" w:cs="Times New Roman"/>
          <w:b/>
          <w:bCs/>
          <w:i/>
          <w:iCs/>
          <w:sz w:val="24"/>
          <w:szCs w:val="24"/>
        </w:rPr>
      </w:pPr>
      <w:r w:rsidRPr="005968D3">
        <w:rPr>
          <w:rFonts w:ascii="Times New Roman" w:hAnsi="Times New Roman" w:cs="Times New Roman"/>
          <w:b/>
          <w:bCs/>
          <w:i/>
          <w:iCs/>
          <w:sz w:val="24"/>
          <w:szCs w:val="24"/>
        </w:rPr>
        <w:t>Indicator</w:t>
      </w:r>
      <w:r w:rsidR="00906EFE" w:rsidRPr="005968D3">
        <w:rPr>
          <w:rFonts w:ascii="Times New Roman" w:hAnsi="Times New Roman" w:cs="Times New Roman"/>
          <w:b/>
          <w:bCs/>
          <w:i/>
          <w:iCs/>
          <w:sz w:val="24"/>
          <w:szCs w:val="24"/>
        </w:rPr>
        <w:t xml:space="preserve"> 4.a.1</w:t>
      </w:r>
      <w:r w:rsidRPr="005968D3">
        <w:rPr>
          <w:rFonts w:ascii="Times New Roman" w:hAnsi="Times New Roman" w:cs="Times New Roman" w:hint="cs"/>
          <w:b/>
          <w:bCs/>
          <w:i/>
          <w:iCs/>
          <w:sz w:val="24"/>
          <w:szCs w:val="24"/>
          <w:rtl/>
        </w:rPr>
        <w:t>.</w:t>
      </w:r>
      <w:r w:rsidR="00906EFE" w:rsidRPr="005968D3">
        <w:rPr>
          <w:rFonts w:ascii="Times New Roman" w:hAnsi="Times New Roman" w:cs="Times New Roman"/>
          <w:b/>
          <w:bCs/>
          <w:i/>
          <w:iCs/>
          <w:sz w:val="24"/>
          <w:szCs w:val="24"/>
        </w:rPr>
        <w:t>2 Proportion of schools with access to the Internet for pedagogical purposes</w:t>
      </w:r>
    </w:p>
    <w:p w:rsidR="00C82FAE" w:rsidRPr="005968D3" w:rsidRDefault="00906EFE" w:rsidP="005968D3">
      <w:pPr>
        <w:autoSpaceDE w:val="0"/>
        <w:autoSpaceDN w:val="0"/>
        <w:bidi w:val="0"/>
        <w:adjustRightInd w:val="0"/>
        <w:spacing w:after="0" w:line="240" w:lineRule="auto"/>
        <w:jc w:val="both"/>
        <w:rPr>
          <w:rFonts w:ascii="Times New Roman" w:hAnsi="Times New Roman" w:cs="Times New Roman"/>
          <w:sz w:val="24"/>
          <w:szCs w:val="24"/>
        </w:rPr>
      </w:pPr>
      <w:r w:rsidRPr="005968D3">
        <w:rPr>
          <w:rFonts w:ascii="Times New Roman" w:hAnsi="Times New Roman" w:cs="Times New Roman"/>
          <w:sz w:val="24"/>
          <w:szCs w:val="24"/>
        </w:rPr>
        <w:t>Proportion of schools with access to internet for pedagogical purposes in Palestine rose in the period 2009/2010-2018/2019 from 23.2% to 95.9%.</w:t>
      </w:r>
    </w:p>
    <w:p w:rsidR="00906EFE" w:rsidRPr="005968D3" w:rsidRDefault="00906EFE" w:rsidP="005968D3">
      <w:pPr>
        <w:autoSpaceDE w:val="0"/>
        <w:autoSpaceDN w:val="0"/>
        <w:bidi w:val="0"/>
        <w:adjustRightInd w:val="0"/>
        <w:spacing w:after="0" w:line="240" w:lineRule="auto"/>
        <w:jc w:val="both"/>
        <w:rPr>
          <w:rFonts w:ascii="Times New Roman" w:hAnsi="Times New Roman" w:cs="Times New Roman"/>
          <w:sz w:val="16"/>
          <w:szCs w:val="16"/>
        </w:rPr>
      </w:pPr>
      <w:r w:rsidRPr="005968D3">
        <w:rPr>
          <w:rFonts w:ascii="Times New Roman" w:hAnsi="Times New Roman" w:cs="Times New Roman"/>
          <w:sz w:val="24"/>
          <w:szCs w:val="24"/>
        </w:rPr>
        <w:tab/>
      </w:r>
    </w:p>
    <w:p w:rsidR="00906EFE" w:rsidRPr="00CD5DFB" w:rsidRDefault="00906EFE" w:rsidP="00215CB8">
      <w:pPr>
        <w:tabs>
          <w:tab w:val="left" w:pos="9072"/>
        </w:tabs>
        <w:bidi w:val="0"/>
        <w:spacing w:after="0" w:line="240" w:lineRule="auto"/>
        <w:jc w:val="center"/>
        <w:rPr>
          <w:rFonts w:ascii="Arial" w:hAnsi="Arial"/>
          <w:b/>
          <w:bCs/>
        </w:rPr>
      </w:pPr>
      <w:r w:rsidRPr="00CD5DFB">
        <w:rPr>
          <w:rFonts w:ascii="Arial" w:hAnsi="Arial"/>
          <w:b/>
          <w:bCs/>
        </w:rPr>
        <w:t xml:space="preserve">Proportion of </w:t>
      </w:r>
      <w:r w:rsidR="00215CB8" w:rsidRPr="00CD5DFB">
        <w:rPr>
          <w:rFonts w:ascii="Arial" w:hAnsi="Arial"/>
          <w:b/>
          <w:bCs/>
        </w:rPr>
        <w:t>S</w:t>
      </w:r>
      <w:r w:rsidRPr="00CD5DFB">
        <w:rPr>
          <w:rFonts w:ascii="Arial" w:hAnsi="Arial"/>
          <w:b/>
          <w:bCs/>
        </w:rPr>
        <w:t xml:space="preserve">chools with </w:t>
      </w:r>
      <w:r w:rsidR="00215CB8" w:rsidRPr="00CD5DFB">
        <w:rPr>
          <w:rFonts w:ascii="Arial" w:hAnsi="Arial"/>
          <w:b/>
          <w:bCs/>
        </w:rPr>
        <w:t>A</w:t>
      </w:r>
      <w:r w:rsidRPr="00CD5DFB">
        <w:rPr>
          <w:rFonts w:ascii="Arial" w:hAnsi="Arial"/>
          <w:b/>
          <w:bCs/>
        </w:rPr>
        <w:t xml:space="preserve">ccess to </w:t>
      </w:r>
      <w:r w:rsidR="00215CB8" w:rsidRPr="00CD5DFB">
        <w:rPr>
          <w:rFonts w:ascii="Arial" w:hAnsi="Arial"/>
          <w:b/>
          <w:bCs/>
        </w:rPr>
        <w:t>I</w:t>
      </w:r>
      <w:r w:rsidRPr="00CD5DFB">
        <w:rPr>
          <w:rFonts w:ascii="Arial" w:hAnsi="Arial"/>
          <w:b/>
          <w:bCs/>
        </w:rPr>
        <w:t xml:space="preserve">nternet for </w:t>
      </w:r>
      <w:r w:rsidR="00215CB8" w:rsidRPr="00CD5DFB">
        <w:rPr>
          <w:rFonts w:ascii="Arial" w:hAnsi="Arial"/>
          <w:b/>
          <w:bCs/>
        </w:rPr>
        <w:t>P</w:t>
      </w:r>
      <w:r w:rsidRPr="00CD5DFB">
        <w:rPr>
          <w:rFonts w:ascii="Arial" w:hAnsi="Arial"/>
          <w:b/>
          <w:bCs/>
        </w:rPr>
        <w:t xml:space="preserve">edagogical </w:t>
      </w:r>
      <w:r w:rsidR="00215CB8" w:rsidRPr="00CD5DFB">
        <w:rPr>
          <w:rFonts w:ascii="Arial" w:hAnsi="Arial"/>
          <w:b/>
          <w:bCs/>
        </w:rPr>
        <w:t>P</w:t>
      </w:r>
      <w:r w:rsidRPr="00CD5DFB">
        <w:rPr>
          <w:rFonts w:ascii="Arial" w:hAnsi="Arial"/>
          <w:b/>
          <w:bCs/>
        </w:rPr>
        <w:t>urposes, 2009/2010-2018/2019</w:t>
      </w:r>
      <w:r w:rsidR="007F060F" w:rsidRPr="00CD5DFB">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215CB8" w:rsidRPr="000D2E4D" w:rsidTr="000D2E4D">
        <w:tc>
          <w:tcPr>
            <w:tcW w:w="9286" w:type="dxa"/>
            <w:shd w:val="clear" w:color="auto" w:fill="auto"/>
          </w:tcPr>
          <w:p w:rsidR="00215CB8" w:rsidRPr="000D2E4D" w:rsidRDefault="005B122F" w:rsidP="000D2E4D">
            <w:pPr>
              <w:tabs>
                <w:tab w:val="left" w:pos="9072"/>
              </w:tabs>
              <w:bidi w:val="0"/>
              <w:spacing w:after="0" w:line="240" w:lineRule="auto"/>
              <w:jc w:val="center"/>
              <w:rPr>
                <w:rFonts w:ascii="Arial" w:hAnsi="Arial"/>
                <w:b/>
                <w:bCs/>
                <w:lang w:val="it-IT"/>
              </w:rPr>
            </w:pPr>
            <w:r>
              <w:rPr>
                <w:rFonts w:ascii="Arial" w:hAnsi="Arial"/>
                <w:b/>
                <w:bCs/>
                <w:noProof/>
              </w:rPr>
              <w:drawing>
                <wp:inline distT="0" distB="0" distL="0" distR="0">
                  <wp:extent cx="5486400" cy="2011680"/>
                  <wp:effectExtent l="0" t="0" r="0" b="0"/>
                  <wp:docPr id="45"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tc>
      </w:tr>
    </w:tbl>
    <w:p w:rsidR="00906EFE" w:rsidRPr="00A44E81" w:rsidRDefault="00906EFE" w:rsidP="00CF17FE">
      <w:pPr>
        <w:bidi w:val="0"/>
        <w:spacing w:after="120" w:line="240" w:lineRule="auto"/>
        <w:jc w:val="both"/>
        <w:rPr>
          <w:rFonts w:ascii="Times New Roman" w:hAnsi="Times New Roman" w:cs="Times New Roman"/>
          <w:sz w:val="18"/>
          <w:szCs w:val="18"/>
        </w:rPr>
      </w:pPr>
      <w:r w:rsidRPr="00A44E81">
        <w:rPr>
          <w:rFonts w:ascii="Times New Roman" w:hAnsi="Times New Roman" w:cs="Times New Roman"/>
          <w:b/>
          <w:bCs/>
          <w:sz w:val="18"/>
          <w:szCs w:val="18"/>
        </w:rPr>
        <w:t xml:space="preserve">Source: Ministry of Education, </w:t>
      </w:r>
      <w:r w:rsidRPr="00A44E81">
        <w:rPr>
          <w:rFonts w:ascii="Times New Roman" w:hAnsi="Times New Roman" w:cs="Times New Roman"/>
          <w:sz w:val="18"/>
          <w:szCs w:val="18"/>
        </w:rPr>
        <w:t>Data Base of Education Survey for scholastic Years 2009/2010 - 2018/2019. Ramallah-Palestine</w:t>
      </w:r>
    </w:p>
    <w:p w:rsidR="007B428A" w:rsidRPr="00A44E81" w:rsidRDefault="007B428A" w:rsidP="007B428A">
      <w:pPr>
        <w:bidi w:val="0"/>
        <w:spacing w:after="120" w:line="240" w:lineRule="auto"/>
        <w:jc w:val="both"/>
        <w:rPr>
          <w:rFonts w:ascii="Times New Roman" w:hAnsi="Times New Roman" w:cs="Times New Roman"/>
          <w:sz w:val="18"/>
          <w:szCs w:val="18"/>
        </w:rPr>
      </w:pPr>
      <w:r w:rsidRPr="00A44E81">
        <w:rPr>
          <w:rFonts w:ascii="Times New Roman" w:hAnsi="Times New Roman" w:cs="Times New Roman"/>
          <w:sz w:val="18"/>
          <w:szCs w:val="18"/>
        </w:rPr>
        <w:t>Year 2009 mean the scholastic year 2009/2010</w:t>
      </w:r>
    </w:p>
    <w:p w:rsidR="0040620A" w:rsidRDefault="0040620A" w:rsidP="002A691B">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906EFE" w:rsidRDefault="00906EFE" w:rsidP="0040620A">
      <w:pPr>
        <w:autoSpaceDE w:val="0"/>
        <w:autoSpaceDN w:val="0"/>
        <w:bidi w:val="0"/>
        <w:adjustRightInd w:val="0"/>
        <w:spacing w:after="0" w:line="240" w:lineRule="auto"/>
        <w:jc w:val="both"/>
        <w:rPr>
          <w:rFonts w:ascii="Times New Roman" w:hAnsi="Times New Roman" w:cs="Times New Roman"/>
          <w:sz w:val="24"/>
          <w:szCs w:val="24"/>
        </w:rPr>
      </w:pPr>
      <w:r w:rsidRPr="002A691B">
        <w:rPr>
          <w:rFonts w:ascii="Times New Roman" w:hAnsi="Times New Roman" w:cs="Times New Roman"/>
          <w:sz w:val="24"/>
          <w:szCs w:val="24"/>
        </w:rPr>
        <w:lastRenderedPageBreak/>
        <w:t>The proportion of schools with access to internet for pedagogical purposes is 95.9% and varies considerably between educational stages along the period 2009/2010-2018/2019, upper secondary stage has the highest proportion, while the lowest proportion is among</w:t>
      </w:r>
      <w:r w:rsidR="00F50597" w:rsidRPr="002A691B">
        <w:rPr>
          <w:rFonts w:ascii="Times New Roman" w:hAnsi="Times New Roman" w:cs="Times New Roman"/>
          <w:sz w:val="24"/>
          <w:szCs w:val="24"/>
        </w:rPr>
        <w:t xml:space="preserve"> </w:t>
      </w:r>
      <w:r w:rsidRPr="002A691B">
        <w:rPr>
          <w:rFonts w:ascii="Times New Roman" w:hAnsi="Times New Roman" w:cs="Times New Roman"/>
          <w:sz w:val="24"/>
          <w:szCs w:val="24"/>
        </w:rPr>
        <w:t>primary stage.</w:t>
      </w:r>
    </w:p>
    <w:p w:rsidR="002A691B" w:rsidRPr="002A691B" w:rsidRDefault="002A691B" w:rsidP="002A691B">
      <w:pPr>
        <w:autoSpaceDE w:val="0"/>
        <w:autoSpaceDN w:val="0"/>
        <w:bidi w:val="0"/>
        <w:adjustRightInd w:val="0"/>
        <w:spacing w:after="0" w:line="240" w:lineRule="auto"/>
        <w:jc w:val="both"/>
        <w:rPr>
          <w:rFonts w:ascii="Times New Roman" w:hAnsi="Times New Roman" w:cs="Times New Roman"/>
          <w:sz w:val="16"/>
          <w:szCs w:val="16"/>
        </w:rPr>
      </w:pPr>
    </w:p>
    <w:p w:rsidR="00906EFE" w:rsidRPr="00CD5DFB" w:rsidRDefault="00906EFE" w:rsidP="00F50597">
      <w:pPr>
        <w:tabs>
          <w:tab w:val="left" w:pos="9072"/>
        </w:tabs>
        <w:bidi w:val="0"/>
        <w:spacing w:after="0" w:line="240" w:lineRule="auto"/>
        <w:jc w:val="center"/>
        <w:rPr>
          <w:rFonts w:ascii="Arial" w:hAnsi="Arial"/>
          <w:b/>
          <w:bCs/>
        </w:rPr>
      </w:pPr>
      <w:r w:rsidRPr="00CD5DFB">
        <w:rPr>
          <w:rFonts w:ascii="Arial" w:hAnsi="Arial"/>
          <w:b/>
          <w:bCs/>
        </w:rPr>
        <w:t xml:space="preserve">Proportion of </w:t>
      </w:r>
      <w:r w:rsidR="00F50597" w:rsidRPr="00CD5DFB">
        <w:rPr>
          <w:rFonts w:ascii="Arial" w:hAnsi="Arial"/>
          <w:b/>
          <w:bCs/>
        </w:rPr>
        <w:t>S</w:t>
      </w:r>
      <w:r w:rsidRPr="00CD5DFB">
        <w:rPr>
          <w:rFonts w:ascii="Arial" w:hAnsi="Arial"/>
          <w:b/>
          <w:bCs/>
        </w:rPr>
        <w:t xml:space="preserve">chools with </w:t>
      </w:r>
      <w:r w:rsidR="00F50597" w:rsidRPr="00CD5DFB">
        <w:rPr>
          <w:rFonts w:ascii="Arial" w:hAnsi="Arial"/>
          <w:b/>
          <w:bCs/>
        </w:rPr>
        <w:t>A</w:t>
      </w:r>
      <w:r w:rsidRPr="00CD5DFB">
        <w:rPr>
          <w:rFonts w:ascii="Arial" w:hAnsi="Arial"/>
          <w:b/>
          <w:bCs/>
        </w:rPr>
        <w:t xml:space="preserve">ccess to </w:t>
      </w:r>
      <w:r w:rsidR="00F50597" w:rsidRPr="00CD5DFB">
        <w:rPr>
          <w:rFonts w:ascii="Arial" w:hAnsi="Arial"/>
          <w:b/>
          <w:bCs/>
        </w:rPr>
        <w:t>I</w:t>
      </w:r>
      <w:r w:rsidRPr="00CD5DFB">
        <w:rPr>
          <w:rFonts w:ascii="Arial" w:hAnsi="Arial"/>
          <w:b/>
          <w:bCs/>
        </w:rPr>
        <w:t xml:space="preserve">nternet for </w:t>
      </w:r>
      <w:r w:rsidR="00F50597" w:rsidRPr="00CD5DFB">
        <w:rPr>
          <w:rFonts w:ascii="Arial" w:hAnsi="Arial"/>
          <w:b/>
          <w:bCs/>
        </w:rPr>
        <w:t>P</w:t>
      </w:r>
      <w:r w:rsidRPr="00CD5DFB">
        <w:rPr>
          <w:rFonts w:ascii="Arial" w:hAnsi="Arial"/>
          <w:b/>
          <w:bCs/>
        </w:rPr>
        <w:t xml:space="preserve">edagogical </w:t>
      </w:r>
      <w:r w:rsidR="00F50597" w:rsidRPr="00CD5DFB">
        <w:rPr>
          <w:rFonts w:ascii="Arial" w:hAnsi="Arial"/>
          <w:b/>
          <w:bCs/>
        </w:rPr>
        <w:t>P</w:t>
      </w:r>
      <w:r w:rsidRPr="00CD5DFB">
        <w:rPr>
          <w:rFonts w:ascii="Arial" w:hAnsi="Arial"/>
          <w:b/>
          <w:bCs/>
        </w:rPr>
        <w:t xml:space="preserve">urposes by </w:t>
      </w:r>
      <w:r w:rsidR="00F50597" w:rsidRPr="00CD5DFB">
        <w:rPr>
          <w:rFonts w:ascii="Arial" w:hAnsi="Arial"/>
          <w:b/>
          <w:bCs/>
        </w:rPr>
        <w:t>S</w:t>
      </w:r>
      <w:r w:rsidRPr="00CD5DFB">
        <w:rPr>
          <w:rFonts w:ascii="Arial" w:hAnsi="Arial"/>
          <w:b/>
          <w:bCs/>
        </w:rPr>
        <w:t xml:space="preserve">tage of </w:t>
      </w:r>
      <w:r w:rsidR="00F50597" w:rsidRPr="00CD5DFB">
        <w:rPr>
          <w:rFonts w:ascii="Arial" w:hAnsi="Arial"/>
          <w:b/>
          <w:bCs/>
        </w:rPr>
        <w:t>E</w:t>
      </w:r>
      <w:r w:rsidRPr="00CD5DFB">
        <w:rPr>
          <w:rFonts w:ascii="Arial" w:hAnsi="Arial"/>
          <w:b/>
          <w:bCs/>
        </w:rPr>
        <w:t>ducation, 2009/2010-2018/2019</w:t>
      </w:r>
      <w:r w:rsidR="007F060F" w:rsidRPr="00CD5DFB">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F50597" w:rsidRPr="000D2E4D" w:rsidTr="000D2E4D">
        <w:tc>
          <w:tcPr>
            <w:tcW w:w="9286" w:type="dxa"/>
            <w:shd w:val="clear" w:color="auto" w:fill="auto"/>
          </w:tcPr>
          <w:p w:rsidR="00F50597" w:rsidRPr="000D2E4D" w:rsidRDefault="005B122F" w:rsidP="000D2E4D">
            <w:pPr>
              <w:tabs>
                <w:tab w:val="left" w:pos="9072"/>
              </w:tabs>
              <w:bidi w:val="0"/>
              <w:spacing w:after="0" w:line="240" w:lineRule="auto"/>
              <w:jc w:val="center"/>
              <w:rPr>
                <w:rFonts w:ascii="Arial" w:hAnsi="Arial"/>
                <w:b/>
                <w:bCs/>
              </w:rPr>
            </w:pPr>
            <w:r>
              <w:rPr>
                <w:rFonts w:ascii="Arial" w:hAnsi="Arial"/>
                <w:b/>
                <w:bCs/>
                <w:noProof/>
              </w:rPr>
              <w:drawing>
                <wp:inline distT="0" distB="0" distL="0" distR="0">
                  <wp:extent cx="5486400" cy="2393315"/>
                  <wp:effectExtent l="0" t="0" r="0" b="0"/>
                  <wp:docPr id="46" name="Chart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c>
      </w:tr>
    </w:tbl>
    <w:p w:rsidR="00B311F5" w:rsidRPr="00A44E81" w:rsidRDefault="00906EFE" w:rsidP="00CF17FE">
      <w:pPr>
        <w:bidi w:val="0"/>
        <w:spacing w:after="0" w:line="240" w:lineRule="auto"/>
        <w:jc w:val="both"/>
        <w:rPr>
          <w:rFonts w:ascii="Times New Roman" w:hAnsi="Times New Roman" w:cs="Times New Roman"/>
          <w:b/>
          <w:bCs/>
          <w:sz w:val="18"/>
          <w:szCs w:val="18"/>
        </w:rPr>
      </w:pPr>
      <w:r w:rsidRPr="00A44E81">
        <w:rPr>
          <w:rFonts w:ascii="Times New Roman" w:hAnsi="Times New Roman" w:cs="Times New Roman"/>
          <w:b/>
          <w:bCs/>
          <w:sz w:val="18"/>
          <w:szCs w:val="18"/>
        </w:rPr>
        <w:t xml:space="preserve">Source: Ministry of Education, </w:t>
      </w:r>
      <w:r w:rsidRPr="00A44E81">
        <w:rPr>
          <w:rFonts w:ascii="Times New Roman" w:hAnsi="Times New Roman" w:cs="Times New Roman"/>
          <w:sz w:val="18"/>
          <w:szCs w:val="18"/>
        </w:rPr>
        <w:t>Data Base of Education Survey for scholastic Years 2009/2010 - 2018/2019. Ramallah-Palestine</w:t>
      </w:r>
    </w:p>
    <w:p w:rsidR="00B311F5" w:rsidRPr="00A44E81" w:rsidRDefault="00B311F5" w:rsidP="00CF17FE">
      <w:pPr>
        <w:bidi w:val="0"/>
        <w:spacing w:after="120" w:line="240" w:lineRule="auto"/>
        <w:jc w:val="both"/>
        <w:rPr>
          <w:rFonts w:ascii="Times New Roman" w:hAnsi="Times New Roman" w:cs="Times New Roman"/>
          <w:sz w:val="18"/>
          <w:szCs w:val="18"/>
        </w:rPr>
      </w:pPr>
      <w:r w:rsidRPr="00A44E81">
        <w:rPr>
          <w:rFonts w:ascii="Times New Roman" w:hAnsi="Times New Roman" w:cs="Times New Roman"/>
          <w:sz w:val="18"/>
          <w:szCs w:val="18"/>
        </w:rPr>
        <w:t>Year 2009 mean the scholastic year 2009/2010</w:t>
      </w:r>
    </w:p>
    <w:p w:rsidR="00906EFE" w:rsidRPr="00584319" w:rsidRDefault="00906EFE" w:rsidP="00584319">
      <w:pPr>
        <w:autoSpaceDE w:val="0"/>
        <w:autoSpaceDN w:val="0"/>
        <w:bidi w:val="0"/>
        <w:adjustRightInd w:val="0"/>
        <w:spacing w:after="0" w:line="240" w:lineRule="auto"/>
        <w:jc w:val="both"/>
        <w:rPr>
          <w:rFonts w:ascii="Times New Roman" w:hAnsi="Times New Roman" w:cs="Times New Roman"/>
          <w:b/>
          <w:bCs/>
          <w:sz w:val="16"/>
          <w:szCs w:val="16"/>
        </w:rPr>
      </w:pPr>
    </w:p>
    <w:p w:rsidR="00906EFE" w:rsidRPr="00584319" w:rsidRDefault="00F50597" w:rsidP="00584319">
      <w:pPr>
        <w:autoSpaceDE w:val="0"/>
        <w:autoSpaceDN w:val="0"/>
        <w:bidi w:val="0"/>
        <w:adjustRightInd w:val="0"/>
        <w:spacing w:after="0" w:line="240" w:lineRule="auto"/>
        <w:jc w:val="both"/>
        <w:rPr>
          <w:rFonts w:ascii="Times New Roman" w:hAnsi="Times New Roman" w:cs="Times New Roman"/>
          <w:b/>
          <w:bCs/>
          <w:i/>
          <w:iCs/>
          <w:sz w:val="24"/>
          <w:szCs w:val="24"/>
        </w:rPr>
      </w:pPr>
      <w:r w:rsidRPr="00584319">
        <w:rPr>
          <w:rFonts w:ascii="Times New Roman" w:hAnsi="Times New Roman" w:cs="Times New Roman"/>
          <w:b/>
          <w:bCs/>
          <w:i/>
          <w:iCs/>
          <w:sz w:val="24"/>
          <w:szCs w:val="24"/>
        </w:rPr>
        <w:t>Indicator</w:t>
      </w:r>
      <w:r w:rsidR="00906EFE" w:rsidRPr="00584319">
        <w:rPr>
          <w:rFonts w:ascii="Times New Roman" w:hAnsi="Times New Roman" w:cs="Times New Roman"/>
          <w:b/>
          <w:bCs/>
          <w:i/>
          <w:iCs/>
          <w:sz w:val="24"/>
          <w:szCs w:val="24"/>
        </w:rPr>
        <w:t xml:space="preserve"> 4.a.1</w:t>
      </w:r>
      <w:r w:rsidRPr="00584319">
        <w:rPr>
          <w:rFonts w:ascii="Times New Roman" w:hAnsi="Times New Roman" w:cs="Times New Roman"/>
          <w:b/>
          <w:bCs/>
          <w:i/>
          <w:iCs/>
          <w:sz w:val="24"/>
          <w:szCs w:val="24"/>
        </w:rPr>
        <w:t>.</w:t>
      </w:r>
      <w:r w:rsidR="00906EFE" w:rsidRPr="00584319">
        <w:rPr>
          <w:rFonts w:ascii="Times New Roman" w:hAnsi="Times New Roman" w:cs="Times New Roman"/>
          <w:b/>
          <w:bCs/>
          <w:i/>
          <w:iCs/>
          <w:sz w:val="24"/>
          <w:szCs w:val="24"/>
        </w:rPr>
        <w:t>3 Proportion of schools with access to computers for pedagogical purposes</w:t>
      </w:r>
    </w:p>
    <w:p w:rsidR="00584319" w:rsidRDefault="00906EFE" w:rsidP="00AF5C0C">
      <w:pPr>
        <w:autoSpaceDE w:val="0"/>
        <w:autoSpaceDN w:val="0"/>
        <w:bidi w:val="0"/>
        <w:adjustRightInd w:val="0"/>
        <w:spacing w:after="0" w:line="240" w:lineRule="auto"/>
        <w:jc w:val="both"/>
        <w:rPr>
          <w:rFonts w:ascii="Times New Roman" w:hAnsi="Times New Roman" w:cs="Times New Roman"/>
          <w:sz w:val="24"/>
          <w:szCs w:val="24"/>
        </w:rPr>
      </w:pPr>
      <w:r w:rsidRPr="00584319">
        <w:rPr>
          <w:rFonts w:ascii="Times New Roman" w:hAnsi="Times New Roman" w:cs="Times New Roman"/>
          <w:sz w:val="24"/>
          <w:szCs w:val="24"/>
        </w:rPr>
        <w:t>Proportion of schools with access to computer for pedagogical purposes in Palestine rose in the period 200</w:t>
      </w:r>
      <w:r w:rsidR="00AF5C0C">
        <w:rPr>
          <w:rFonts w:ascii="Times New Roman" w:hAnsi="Times New Roman" w:cs="Times New Roman"/>
          <w:sz w:val="24"/>
          <w:szCs w:val="24"/>
        </w:rPr>
        <w:t>9</w:t>
      </w:r>
      <w:r w:rsidRPr="00584319">
        <w:rPr>
          <w:rFonts w:ascii="Times New Roman" w:hAnsi="Times New Roman" w:cs="Times New Roman"/>
          <w:sz w:val="24"/>
          <w:szCs w:val="24"/>
        </w:rPr>
        <w:t>/20</w:t>
      </w:r>
      <w:r w:rsidR="00AF5C0C">
        <w:rPr>
          <w:rFonts w:ascii="Times New Roman" w:hAnsi="Times New Roman" w:cs="Times New Roman"/>
          <w:sz w:val="24"/>
          <w:szCs w:val="24"/>
        </w:rPr>
        <w:t>10</w:t>
      </w:r>
      <w:r w:rsidRPr="00584319">
        <w:rPr>
          <w:rFonts w:ascii="Times New Roman" w:hAnsi="Times New Roman" w:cs="Times New Roman"/>
          <w:sz w:val="24"/>
          <w:szCs w:val="24"/>
        </w:rPr>
        <w:t xml:space="preserve">-2018/2019 from </w:t>
      </w:r>
      <w:r w:rsidR="00AF5C0C">
        <w:rPr>
          <w:rFonts w:ascii="Times New Roman" w:hAnsi="Times New Roman" w:cs="Times New Roman"/>
          <w:sz w:val="24"/>
          <w:szCs w:val="24"/>
        </w:rPr>
        <w:t>94.8</w:t>
      </w:r>
      <w:r w:rsidRPr="00584319">
        <w:rPr>
          <w:rFonts w:ascii="Times New Roman" w:hAnsi="Times New Roman" w:cs="Times New Roman"/>
          <w:sz w:val="24"/>
          <w:szCs w:val="24"/>
        </w:rPr>
        <w:t xml:space="preserve">% to 95.3%. </w:t>
      </w:r>
    </w:p>
    <w:p w:rsidR="00584319" w:rsidRDefault="00584319" w:rsidP="00584319">
      <w:pPr>
        <w:autoSpaceDE w:val="0"/>
        <w:autoSpaceDN w:val="0"/>
        <w:bidi w:val="0"/>
        <w:adjustRightInd w:val="0"/>
        <w:spacing w:after="0" w:line="240" w:lineRule="auto"/>
        <w:jc w:val="both"/>
        <w:rPr>
          <w:rFonts w:ascii="Times New Roman" w:hAnsi="Times New Roman" w:cs="Times New Roman"/>
          <w:sz w:val="16"/>
          <w:szCs w:val="16"/>
        </w:rPr>
      </w:pPr>
    </w:p>
    <w:p w:rsidR="00906EFE" w:rsidRPr="00584319" w:rsidRDefault="00906EFE" w:rsidP="00584319">
      <w:pPr>
        <w:autoSpaceDE w:val="0"/>
        <w:autoSpaceDN w:val="0"/>
        <w:bidi w:val="0"/>
        <w:adjustRightInd w:val="0"/>
        <w:spacing w:after="0" w:line="240" w:lineRule="auto"/>
        <w:jc w:val="both"/>
        <w:rPr>
          <w:rFonts w:ascii="Times New Roman" w:hAnsi="Times New Roman" w:cs="Times New Roman"/>
          <w:sz w:val="24"/>
          <w:szCs w:val="24"/>
        </w:rPr>
      </w:pPr>
      <w:r w:rsidRPr="00584319">
        <w:rPr>
          <w:rFonts w:ascii="Times New Roman" w:hAnsi="Times New Roman" w:cs="Times New Roman"/>
          <w:sz w:val="24"/>
          <w:szCs w:val="24"/>
        </w:rPr>
        <w:tab/>
      </w:r>
    </w:p>
    <w:p w:rsidR="00906EFE" w:rsidRPr="00CD5DFB" w:rsidRDefault="00906EFE" w:rsidP="00584319">
      <w:pPr>
        <w:tabs>
          <w:tab w:val="left" w:pos="9072"/>
        </w:tabs>
        <w:bidi w:val="0"/>
        <w:spacing w:after="0" w:line="240" w:lineRule="auto"/>
        <w:jc w:val="center"/>
        <w:rPr>
          <w:rFonts w:ascii="Arial" w:hAnsi="Arial"/>
          <w:b/>
          <w:bCs/>
        </w:rPr>
      </w:pPr>
      <w:r w:rsidRPr="00CD5DFB">
        <w:rPr>
          <w:rFonts w:ascii="Arial" w:hAnsi="Arial"/>
          <w:b/>
          <w:bCs/>
        </w:rPr>
        <w:t xml:space="preserve">Proportion of </w:t>
      </w:r>
      <w:r w:rsidR="00F50597" w:rsidRPr="00CD5DFB">
        <w:rPr>
          <w:rFonts w:ascii="Arial" w:hAnsi="Arial"/>
          <w:b/>
          <w:bCs/>
        </w:rPr>
        <w:t>S</w:t>
      </w:r>
      <w:r w:rsidRPr="00CD5DFB">
        <w:rPr>
          <w:rFonts w:ascii="Arial" w:hAnsi="Arial"/>
          <w:b/>
          <w:bCs/>
        </w:rPr>
        <w:t xml:space="preserve">chools with </w:t>
      </w:r>
      <w:r w:rsidR="00F50597" w:rsidRPr="00CD5DFB">
        <w:rPr>
          <w:rFonts w:ascii="Arial" w:hAnsi="Arial"/>
          <w:b/>
          <w:bCs/>
        </w:rPr>
        <w:t>A</w:t>
      </w:r>
      <w:r w:rsidRPr="00CD5DFB">
        <w:rPr>
          <w:rFonts w:ascii="Arial" w:hAnsi="Arial"/>
          <w:b/>
          <w:bCs/>
        </w:rPr>
        <w:t xml:space="preserve">ccess to </w:t>
      </w:r>
      <w:r w:rsidR="00F50597" w:rsidRPr="00CD5DFB">
        <w:rPr>
          <w:rFonts w:ascii="Arial" w:hAnsi="Arial"/>
          <w:b/>
          <w:bCs/>
        </w:rPr>
        <w:t>C</w:t>
      </w:r>
      <w:r w:rsidRPr="00CD5DFB">
        <w:rPr>
          <w:rFonts w:ascii="Arial" w:hAnsi="Arial"/>
          <w:b/>
          <w:bCs/>
        </w:rPr>
        <w:t xml:space="preserve">omputers for </w:t>
      </w:r>
      <w:r w:rsidR="00F50597" w:rsidRPr="00CD5DFB">
        <w:rPr>
          <w:rFonts w:ascii="Arial" w:hAnsi="Arial"/>
          <w:b/>
          <w:bCs/>
        </w:rPr>
        <w:t>P</w:t>
      </w:r>
      <w:r w:rsidRPr="00CD5DFB">
        <w:rPr>
          <w:rFonts w:ascii="Arial" w:hAnsi="Arial"/>
          <w:b/>
          <w:bCs/>
        </w:rPr>
        <w:t xml:space="preserve">edagogical </w:t>
      </w:r>
      <w:r w:rsidR="00F50597" w:rsidRPr="00CD5DFB">
        <w:rPr>
          <w:rFonts w:ascii="Arial" w:hAnsi="Arial"/>
          <w:b/>
          <w:bCs/>
        </w:rPr>
        <w:t>P</w:t>
      </w:r>
      <w:r w:rsidRPr="00CD5DFB">
        <w:rPr>
          <w:rFonts w:ascii="Arial" w:hAnsi="Arial"/>
          <w:b/>
          <w:bCs/>
        </w:rPr>
        <w:t>urposes, 200</w:t>
      </w:r>
      <w:r w:rsidR="00584319">
        <w:rPr>
          <w:rFonts w:ascii="Arial" w:hAnsi="Arial"/>
          <w:b/>
          <w:bCs/>
        </w:rPr>
        <w:t>9</w:t>
      </w:r>
      <w:r w:rsidRPr="00CD5DFB">
        <w:rPr>
          <w:rFonts w:ascii="Arial" w:hAnsi="Arial"/>
          <w:b/>
          <w:bCs/>
        </w:rPr>
        <w:t>/20</w:t>
      </w:r>
      <w:r w:rsidR="00584319">
        <w:rPr>
          <w:rFonts w:ascii="Arial" w:hAnsi="Arial"/>
          <w:b/>
          <w:bCs/>
        </w:rPr>
        <w:t>10</w:t>
      </w:r>
      <w:r w:rsidRPr="00CD5DFB">
        <w:rPr>
          <w:rFonts w:ascii="Arial" w:hAnsi="Arial"/>
          <w:b/>
          <w:bCs/>
        </w:rPr>
        <w:t xml:space="preserve">-2018/2019 </w:t>
      </w:r>
      <w:r w:rsidR="007F060F" w:rsidRPr="00CD5DFB">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F50597" w:rsidRPr="000D2E4D" w:rsidTr="000D2E4D">
        <w:tc>
          <w:tcPr>
            <w:tcW w:w="9286" w:type="dxa"/>
            <w:shd w:val="clear" w:color="auto" w:fill="auto"/>
          </w:tcPr>
          <w:p w:rsidR="00F50597" w:rsidRPr="000D2E4D" w:rsidRDefault="005B122F" w:rsidP="000D2E4D">
            <w:pPr>
              <w:tabs>
                <w:tab w:val="left" w:pos="9072"/>
              </w:tabs>
              <w:bidi w:val="0"/>
              <w:spacing w:after="0" w:line="240" w:lineRule="auto"/>
              <w:jc w:val="center"/>
              <w:rPr>
                <w:rFonts w:ascii="Arial" w:hAnsi="Arial"/>
                <w:b/>
                <w:bCs/>
                <w:lang w:val="it-IT"/>
              </w:rPr>
            </w:pPr>
            <w:r>
              <w:rPr>
                <w:rFonts w:ascii="Arial" w:hAnsi="Arial"/>
                <w:b/>
                <w:bCs/>
                <w:noProof/>
              </w:rPr>
              <w:drawing>
                <wp:inline distT="0" distB="0" distL="0" distR="0">
                  <wp:extent cx="5486400" cy="1987550"/>
                  <wp:effectExtent l="0" t="0" r="0" b="0"/>
                  <wp:docPr id="47" name="Chart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bl>
    <w:p w:rsidR="00B311F5" w:rsidRPr="00A44E81" w:rsidRDefault="00906EFE" w:rsidP="00584319">
      <w:pPr>
        <w:bidi w:val="0"/>
        <w:spacing w:after="0" w:line="240" w:lineRule="auto"/>
        <w:jc w:val="both"/>
        <w:rPr>
          <w:rFonts w:ascii="Times New Roman" w:hAnsi="Times New Roman" w:cs="Times New Roman"/>
          <w:b/>
          <w:bCs/>
          <w:sz w:val="18"/>
          <w:szCs w:val="18"/>
        </w:rPr>
      </w:pPr>
      <w:r w:rsidRPr="00A44E81">
        <w:rPr>
          <w:rFonts w:ascii="Times New Roman" w:hAnsi="Times New Roman" w:cs="Times New Roman"/>
          <w:b/>
          <w:bCs/>
          <w:sz w:val="18"/>
          <w:szCs w:val="18"/>
        </w:rPr>
        <w:t xml:space="preserve">Source: Ministry of Education, </w:t>
      </w:r>
      <w:r w:rsidRPr="00A44E81">
        <w:rPr>
          <w:rFonts w:ascii="Times New Roman" w:hAnsi="Times New Roman" w:cs="Times New Roman"/>
          <w:sz w:val="18"/>
          <w:szCs w:val="18"/>
        </w:rPr>
        <w:t>Data Base of Education Survey for scholastic Years 200</w:t>
      </w:r>
      <w:r w:rsidR="00584319">
        <w:rPr>
          <w:rFonts w:ascii="Times New Roman" w:hAnsi="Times New Roman" w:cs="Times New Roman"/>
          <w:sz w:val="18"/>
          <w:szCs w:val="18"/>
        </w:rPr>
        <w:t>9</w:t>
      </w:r>
      <w:r w:rsidRPr="00A44E81">
        <w:rPr>
          <w:rFonts w:ascii="Times New Roman" w:hAnsi="Times New Roman" w:cs="Times New Roman"/>
          <w:sz w:val="18"/>
          <w:szCs w:val="18"/>
        </w:rPr>
        <w:t>/20</w:t>
      </w:r>
      <w:r w:rsidR="00584319">
        <w:rPr>
          <w:rFonts w:ascii="Times New Roman" w:hAnsi="Times New Roman" w:cs="Times New Roman"/>
          <w:sz w:val="18"/>
          <w:szCs w:val="18"/>
        </w:rPr>
        <w:t>10</w:t>
      </w:r>
      <w:r w:rsidRPr="00A44E81">
        <w:rPr>
          <w:rFonts w:ascii="Times New Roman" w:hAnsi="Times New Roman" w:cs="Times New Roman"/>
          <w:sz w:val="18"/>
          <w:szCs w:val="18"/>
        </w:rPr>
        <w:t xml:space="preserve"> - 2018/2019. Ramallah-Palestine</w:t>
      </w:r>
    </w:p>
    <w:p w:rsidR="00B311F5" w:rsidRPr="00A44E81" w:rsidRDefault="00B311F5" w:rsidP="00584319">
      <w:pPr>
        <w:bidi w:val="0"/>
        <w:spacing w:after="0" w:line="240" w:lineRule="auto"/>
        <w:jc w:val="both"/>
        <w:rPr>
          <w:rFonts w:ascii="Times New Roman" w:hAnsi="Times New Roman" w:cs="Times New Roman"/>
          <w:sz w:val="18"/>
          <w:szCs w:val="18"/>
        </w:rPr>
      </w:pPr>
      <w:r w:rsidRPr="00A44E81">
        <w:rPr>
          <w:rFonts w:ascii="Times New Roman" w:hAnsi="Times New Roman" w:cs="Times New Roman"/>
          <w:sz w:val="18"/>
          <w:szCs w:val="18"/>
        </w:rPr>
        <w:t>Year 200</w:t>
      </w:r>
      <w:r w:rsidR="00584319">
        <w:rPr>
          <w:rFonts w:ascii="Times New Roman" w:hAnsi="Times New Roman" w:cs="Times New Roman"/>
          <w:sz w:val="18"/>
          <w:szCs w:val="18"/>
        </w:rPr>
        <w:t>9</w:t>
      </w:r>
      <w:r w:rsidRPr="00A44E81">
        <w:rPr>
          <w:rFonts w:ascii="Times New Roman" w:hAnsi="Times New Roman" w:cs="Times New Roman"/>
          <w:sz w:val="18"/>
          <w:szCs w:val="18"/>
        </w:rPr>
        <w:t xml:space="preserve"> mean the scholastic year 20</w:t>
      </w:r>
      <w:r w:rsidR="00584319">
        <w:rPr>
          <w:rFonts w:ascii="Times New Roman" w:hAnsi="Times New Roman" w:cs="Times New Roman"/>
          <w:sz w:val="18"/>
          <w:szCs w:val="18"/>
        </w:rPr>
        <w:t>09</w:t>
      </w:r>
      <w:r w:rsidRPr="00A44E81">
        <w:rPr>
          <w:rFonts w:ascii="Times New Roman" w:hAnsi="Times New Roman" w:cs="Times New Roman"/>
          <w:sz w:val="18"/>
          <w:szCs w:val="18"/>
        </w:rPr>
        <w:t>/20</w:t>
      </w:r>
      <w:r w:rsidR="00584319">
        <w:rPr>
          <w:rFonts w:ascii="Times New Roman" w:hAnsi="Times New Roman" w:cs="Times New Roman"/>
          <w:sz w:val="18"/>
          <w:szCs w:val="18"/>
        </w:rPr>
        <w:t>10</w:t>
      </w:r>
    </w:p>
    <w:p w:rsidR="00906EFE" w:rsidRPr="00584319" w:rsidRDefault="00906EFE" w:rsidP="00584319">
      <w:pPr>
        <w:autoSpaceDE w:val="0"/>
        <w:autoSpaceDN w:val="0"/>
        <w:bidi w:val="0"/>
        <w:adjustRightInd w:val="0"/>
        <w:spacing w:after="0" w:line="240" w:lineRule="auto"/>
        <w:jc w:val="both"/>
        <w:rPr>
          <w:rFonts w:ascii="Times New Roman" w:hAnsi="Times New Roman" w:cs="Times New Roman"/>
          <w:sz w:val="24"/>
          <w:szCs w:val="24"/>
        </w:rPr>
      </w:pPr>
    </w:p>
    <w:p w:rsidR="00906EFE" w:rsidRPr="00584319" w:rsidRDefault="00906EFE" w:rsidP="00CB052E">
      <w:pPr>
        <w:autoSpaceDE w:val="0"/>
        <w:autoSpaceDN w:val="0"/>
        <w:bidi w:val="0"/>
        <w:adjustRightInd w:val="0"/>
        <w:spacing w:after="0" w:line="240" w:lineRule="auto"/>
        <w:jc w:val="both"/>
        <w:rPr>
          <w:rFonts w:ascii="Times New Roman" w:hAnsi="Times New Roman" w:cs="Times New Roman"/>
          <w:sz w:val="24"/>
          <w:szCs w:val="24"/>
        </w:rPr>
      </w:pPr>
      <w:r w:rsidRPr="00584319">
        <w:rPr>
          <w:rFonts w:ascii="Times New Roman" w:hAnsi="Times New Roman" w:cs="Times New Roman"/>
          <w:sz w:val="24"/>
          <w:szCs w:val="24"/>
        </w:rPr>
        <w:t>The proportion of schools with access to computer for pedagogical purposes varies considerably between educational stages along the period 200</w:t>
      </w:r>
      <w:r w:rsidR="00CB052E">
        <w:rPr>
          <w:rFonts w:ascii="Times New Roman" w:hAnsi="Times New Roman" w:cs="Times New Roman"/>
          <w:sz w:val="24"/>
          <w:szCs w:val="24"/>
        </w:rPr>
        <w:t>9</w:t>
      </w:r>
      <w:r w:rsidRPr="00584319">
        <w:rPr>
          <w:rFonts w:ascii="Times New Roman" w:hAnsi="Times New Roman" w:cs="Times New Roman"/>
          <w:sz w:val="24"/>
          <w:szCs w:val="24"/>
        </w:rPr>
        <w:t>/20</w:t>
      </w:r>
      <w:r w:rsidR="00CB052E">
        <w:rPr>
          <w:rFonts w:ascii="Times New Roman" w:hAnsi="Times New Roman" w:cs="Times New Roman"/>
          <w:sz w:val="24"/>
          <w:szCs w:val="24"/>
        </w:rPr>
        <w:t>10</w:t>
      </w:r>
      <w:r w:rsidRPr="00584319">
        <w:rPr>
          <w:rFonts w:ascii="Times New Roman" w:hAnsi="Times New Roman" w:cs="Times New Roman"/>
          <w:sz w:val="24"/>
          <w:szCs w:val="24"/>
        </w:rPr>
        <w:t>-2018/2019, upper secondary stage has the highest proportion, while the lowest proportion is among  primary stage.</w:t>
      </w:r>
    </w:p>
    <w:p w:rsidR="0040620A" w:rsidRDefault="0040620A" w:rsidP="00CB052E">
      <w:pPr>
        <w:tabs>
          <w:tab w:val="left" w:pos="9072"/>
        </w:tabs>
        <w:bidi w:val="0"/>
        <w:spacing w:after="0" w:line="240" w:lineRule="auto"/>
        <w:jc w:val="center"/>
        <w:rPr>
          <w:rFonts w:ascii="Arial" w:hAnsi="Arial"/>
          <w:b/>
          <w:bCs/>
        </w:rPr>
      </w:pPr>
    </w:p>
    <w:p w:rsidR="00906EFE" w:rsidRPr="00CD5DFB" w:rsidRDefault="00906EFE" w:rsidP="0040620A">
      <w:pPr>
        <w:tabs>
          <w:tab w:val="left" w:pos="9072"/>
        </w:tabs>
        <w:bidi w:val="0"/>
        <w:spacing w:after="0" w:line="240" w:lineRule="auto"/>
        <w:jc w:val="center"/>
        <w:rPr>
          <w:rFonts w:ascii="Arial" w:hAnsi="Arial"/>
          <w:b/>
          <w:bCs/>
        </w:rPr>
      </w:pPr>
      <w:r w:rsidRPr="00CD5DFB">
        <w:rPr>
          <w:rFonts w:ascii="Arial" w:hAnsi="Arial"/>
          <w:b/>
          <w:bCs/>
        </w:rPr>
        <w:lastRenderedPageBreak/>
        <w:t xml:space="preserve">Proportion of </w:t>
      </w:r>
      <w:r w:rsidR="00F50597" w:rsidRPr="00CD5DFB">
        <w:rPr>
          <w:rFonts w:ascii="Arial" w:hAnsi="Arial"/>
          <w:b/>
          <w:bCs/>
        </w:rPr>
        <w:t>S</w:t>
      </w:r>
      <w:r w:rsidRPr="00CD5DFB">
        <w:rPr>
          <w:rFonts w:ascii="Arial" w:hAnsi="Arial"/>
          <w:b/>
          <w:bCs/>
        </w:rPr>
        <w:t xml:space="preserve">chools with </w:t>
      </w:r>
      <w:r w:rsidR="00F50597" w:rsidRPr="00CD5DFB">
        <w:rPr>
          <w:rFonts w:ascii="Arial" w:hAnsi="Arial"/>
          <w:b/>
          <w:bCs/>
        </w:rPr>
        <w:t>A</w:t>
      </w:r>
      <w:r w:rsidRPr="00CD5DFB">
        <w:rPr>
          <w:rFonts w:ascii="Arial" w:hAnsi="Arial"/>
          <w:b/>
          <w:bCs/>
        </w:rPr>
        <w:t xml:space="preserve">ccess to </w:t>
      </w:r>
      <w:r w:rsidR="00F50597" w:rsidRPr="00CD5DFB">
        <w:rPr>
          <w:rFonts w:ascii="Arial" w:hAnsi="Arial"/>
          <w:b/>
          <w:bCs/>
        </w:rPr>
        <w:t>C</w:t>
      </w:r>
      <w:r w:rsidRPr="00CD5DFB">
        <w:rPr>
          <w:rFonts w:ascii="Arial" w:hAnsi="Arial"/>
          <w:b/>
          <w:bCs/>
        </w:rPr>
        <w:t xml:space="preserve">omputers for </w:t>
      </w:r>
      <w:r w:rsidR="00F50597" w:rsidRPr="00CD5DFB">
        <w:rPr>
          <w:rFonts w:ascii="Arial" w:hAnsi="Arial"/>
          <w:b/>
          <w:bCs/>
        </w:rPr>
        <w:t>P</w:t>
      </w:r>
      <w:r w:rsidRPr="00CD5DFB">
        <w:rPr>
          <w:rFonts w:ascii="Arial" w:hAnsi="Arial"/>
          <w:b/>
          <w:bCs/>
        </w:rPr>
        <w:t xml:space="preserve">edagogical </w:t>
      </w:r>
      <w:r w:rsidR="00F50597" w:rsidRPr="00CD5DFB">
        <w:rPr>
          <w:rFonts w:ascii="Arial" w:hAnsi="Arial"/>
          <w:b/>
          <w:bCs/>
        </w:rPr>
        <w:t>P</w:t>
      </w:r>
      <w:r w:rsidRPr="00CD5DFB">
        <w:rPr>
          <w:rFonts w:ascii="Arial" w:hAnsi="Arial"/>
          <w:b/>
          <w:bCs/>
        </w:rPr>
        <w:t xml:space="preserve">urposes by </w:t>
      </w:r>
      <w:r w:rsidR="00F50597" w:rsidRPr="00CD5DFB">
        <w:rPr>
          <w:rFonts w:ascii="Arial" w:hAnsi="Arial"/>
          <w:b/>
          <w:bCs/>
        </w:rPr>
        <w:t>S</w:t>
      </w:r>
      <w:r w:rsidRPr="00CD5DFB">
        <w:rPr>
          <w:rFonts w:ascii="Arial" w:hAnsi="Arial"/>
          <w:b/>
          <w:bCs/>
        </w:rPr>
        <w:t xml:space="preserve">tage of </w:t>
      </w:r>
      <w:r w:rsidR="00F50597" w:rsidRPr="00CD5DFB">
        <w:rPr>
          <w:rFonts w:ascii="Arial" w:hAnsi="Arial"/>
          <w:b/>
          <w:bCs/>
        </w:rPr>
        <w:t>E</w:t>
      </w:r>
      <w:r w:rsidRPr="00CD5DFB">
        <w:rPr>
          <w:rFonts w:ascii="Arial" w:hAnsi="Arial"/>
          <w:b/>
          <w:bCs/>
        </w:rPr>
        <w:t>ducation, 200</w:t>
      </w:r>
      <w:r w:rsidR="00CB052E">
        <w:rPr>
          <w:rFonts w:ascii="Arial" w:hAnsi="Arial"/>
          <w:b/>
          <w:bCs/>
        </w:rPr>
        <w:t>9</w:t>
      </w:r>
      <w:r w:rsidRPr="00CD5DFB">
        <w:rPr>
          <w:rFonts w:ascii="Arial" w:hAnsi="Arial"/>
          <w:b/>
          <w:bCs/>
        </w:rPr>
        <w:t>/20</w:t>
      </w:r>
      <w:r w:rsidR="00CB052E">
        <w:rPr>
          <w:rFonts w:ascii="Arial" w:hAnsi="Arial"/>
          <w:b/>
          <w:bCs/>
        </w:rPr>
        <w:t xml:space="preserve">12- </w:t>
      </w:r>
      <w:r w:rsidRPr="00CD5DFB">
        <w:rPr>
          <w:rFonts w:ascii="Arial" w:hAnsi="Arial"/>
          <w:b/>
          <w:bCs/>
        </w:rPr>
        <w:t xml:space="preserve">2018/2019 </w:t>
      </w:r>
      <w:r w:rsidR="007F060F" w:rsidRPr="00CD5DFB">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F50597" w:rsidRPr="000D2E4D" w:rsidTr="000D2E4D">
        <w:tc>
          <w:tcPr>
            <w:tcW w:w="9286" w:type="dxa"/>
            <w:shd w:val="clear" w:color="auto" w:fill="auto"/>
          </w:tcPr>
          <w:p w:rsidR="00F50597" w:rsidRPr="000D2E4D" w:rsidRDefault="005B122F" w:rsidP="000D2E4D">
            <w:pPr>
              <w:tabs>
                <w:tab w:val="left" w:pos="9072"/>
              </w:tabs>
              <w:bidi w:val="0"/>
              <w:spacing w:after="0" w:line="240" w:lineRule="auto"/>
              <w:jc w:val="center"/>
              <w:rPr>
                <w:rFonts w:ascii="Arial" w:hAnsi="Arial"/>
                <w:b/>
                <w:bCs/>
                <w:lang w:val="it-IT"/>
              </w:rPr>
            </w:pPr>
            <w:r>
              <w:rPr>
                <w:rFonts w:ascii="Arial" w:hAnsi="Arial"/>
                <w:b/>
                <w:bCs/>
                <w:noProof/>
              </w:rPr>
              <w:drawing>
                <wp:inline distT="0" distB="0" distL="0" distR="0">
                  <wp:extent cx="5486400" cy="2393315"/>
                  <wp:effectExtent l="0" t="0" r="0" b="0"/>
                  <wp:docPr id="48" name="Chart 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c>
      </w:tr>
    </w:tbl>
    <w:p w:rsidR="00B311F5" w:rsidRPr="00A44E81" w:rsidRDefault="00906EFE" w:rsidP="00CB052E">
      <w:pPr>
        <w:bidi w:val="0"/>
        <w:spacing w:after="0" w:line="240" w:lineRule="auto"/>
        <w:jc w:val="both"/>
        <w:rPr>
          <w:rFonts w:ascii="Times New Roman" w:hAnsi="Times New Roman" w:cs="Times New Roman"/>
          <w:b/>
          <w:bCs/>
          <w:sz w:val="18"/>
          <w:szCs w:val="18"/>
        </w:rPr>
      </w:pPr>
      <w:r w:rsidRPr="00A44E81">
        <w:rPr>
          <w:rFonts w:ascii="Times New Roman" w:hAnsi="Times New Roman" w:cs="Times New Roman"/>
          <w:b/>
          <w:bCs/>
          <w:sz w:val="18"/>
          <w:szCs w:val="18"/>
        </w:rPr>
        <w:t xml:space="preserve">Source: Ministry of Education, 2019. </w:t>
      </w:r>
      <w:r w:rsidRPr="00A44E81">
        <w:rPr>
          <w:rFonts w:ascii="Times New Roman" w:hAnsi="Times New Roman" w:cs="Times New Roman"/>
          <w:sz w:val="18"/>
          <w:szCs w:val="18"/>
        </w:rPr>
        <w:t>Data Base of Education Survey for scholastic Years 200</w:t>
      </w:r>
      <w:r w:rsidR="00CB052E">
        <w:rPr>
          <w:rFonts w:ascii="Times New Roman" w:hAnsi="Times New Roman" w:cs="Times New Roman"/>
          <w:sz w:val="18"/>
          <w:szCs w:val="18"/>
        </w:rPr>
        <w:t>9</w:t>
      </w:r>
      <w:r w:rsidRPr="00A44E81">
        <w:rPr>
          <w:rFonts w:ascii="Times New Roman" w:hAnsi="Times New Roman" w:cs="Times New Roman"/>
          <w:sz w:val="18"/>
          <w:szCs w:val="18"/>
        </w:rPr>
        <w:t>/20</w:t>
      </w:r>
      <w:r w:rsidR="00CB052E">
        <w:rPr>
          <w:rFonts w:ascii="Times New Roman" w:hAnsi="Times New Roman" w:cs="Times New Roman"/>
          <w:sz w:val="18"/>
          <w:szCs w:val="18"/>
        </w:rPr>
        <w:t>10</w:t>
      </w:r>
      <w:r w:rsidRPr="00A44E81">
        <w:rPr>
          <w:rFonts w:ascii="Times New Roman" w:hAnsi="Times New Roman" w:cs="Times New Roman"/>
          <w:sz w:val="18"/>
          <w:szCs w:val="18"/>
        </w:rPr>
        <w:t>- 2018/2019. Ramallah-Palestine</w:t>
      </w:r>
    </w:p>
    <w:p w:rsidR="00B311F5" w:rsidRPr="00A44E81" w:rsidRDefault="00B311F5" w:rsidP="00CB052E">
      <w:pPr>
        <w:bidi w:val="0"/>
        <w:spacing w:after="0" w:line="240" w:lineRule="auto"/>
        <w:jc w:val="both"/>
        <w:rPr>
          <w:rFonts w:ascii="Times New Roman" w:hAnsi="Times New Roman" w:cs="Times New Roman"/>
          <w:sz w:val="18"/>
          <w:szCs w:val="18"/>
        </w:rPr>
      </w:pPr>
      <w:r w:rsidRPr="00A44E81">
        <w:rPr>
          <w:rFonts w:ascii="Times New Roman" w:hAnsi="Times New Roman" w:cs="Times New Roman"/>
          <w:sz w:val="18"/>
          <w:szCs w:val="18"/>
        </w:rPr>
        <w:t>Year 200</w:t>
      </w:r>
      <w:r w:rsidR="00CB052E">
        <w:rPr>
          <w:rFonts w:ascii="Times New Roman" w:hAnsi="Times New Roman" w:cs="Times New Roman"/>
          <w:sz w:val="18"/>
          <w:szCs w:val="18"/>
        </w:rPr>
        <w:t>9</w:t>
      </w:r>
      <w:r w:rsidRPr="00A44E81">
        <w:rPr>
          <w:rFonts w:ascii="Times New Roman" w:hAnsi="Times New Roman" w:cs="Times New Roman"/>
          <w:sz w:val="18"/>
          <w:szCs w:val="18"/>
        </w:rPr>
        <w:t xml:space="preserve"> mean the scholastic year 200</w:t>
      </w:r>
      <w:r w:rsidR="00CB052E">
        <w:rPr>
          <w:rFonts w:ascii="Times New Roman" w:hAnsi="Times New Roman" w:cs="Times New Roman"/>
          <w:sz w:val="18"/>
          <w:szCs w:val="18"/>
        </w:rPr>
        <w:t>9</w:t>
      </w:r>
      <w:r w:rsidRPr="00A44E81">
        <w:rPr>
          <w:rFonts w:ascii="Times New Roman" w:hAnsi="Times New Roman" w:cs="Times New Roman"/>
          <w:sz w:val="18"/>
          <w:szCs w:val="18"/>
        </w:rPr>
        <w:t>/20</w:t>
      </w:r>
      <w:r w:rsidR="00CB052E">
        <w:rPr>
          <w:rFonts w:ascii="Times New Roman" w:hAnsi="Times New Roman" w:cs="Times New Roman"/>
          <w:sz w:val="18"/>
          <w:szCs w:val="18"/>
        </w:rPr>
        <w:t>10</w:t>
      </w:r>
    </w:p>
    <w:p w:rsidR="00CB052E" w:rsidRPr="00CB052E" w:rsidRDefault="00CB052E" w:rsidP="00CB052E">
      <w:pPr>
        <w:autoSpaceDE w:val="0"/>
        <w:autoSpaceDN w:val="0"/>
        <w:bidi w:val="0"/>
        <w:adjustRightInd w:val="0"/>
        <w:spacing w:after="0" w:line="240" w:lineRule="auto"/>
        <w:jc w:val="both"/>
        <w:rPr>
          <w:rFonts w:ascii="Times New Roman" w:hAnsi="Times New Roman" w:cs="Times New Roman"/>
          <w:b/>
          <w:bCs/>
          <w:noProof/>
          <w:sz w:val="24"/>
          <w:szCs w:val="24"/>
        </w:rPr>
      </w:pPr>
    </w:p>
    <w:p w:rsidR="00906EFE" w:rsidRPr="00CB052E" w:rsidRDefault="00F50597" w:rsidP="00CB052E">
      <w:pPr>
        <w:autoSpaceDE w:val="0"/>
        <w:autoSpaceDN w:val="0"/>
        <w:bidi w:val="0"/>
        <w:adjustRightInd w:val="0"/>
        <w:spacing w:after="0" w:line="240" w:lineRule="auto"/>
        <w:jc w:val="both"/>
        <w:rPr>
          <w:rFonts w:ascii="Times New Roman" w:hAnsi="Times New Roman" w:cs="Times New Roman"/>
          <w:b/>
          <w:bCs/>
          <w:i/>
          <w:iCs/>
          <w:sz w:val="24"/>
          <w:szCs w:val="24"/>
        </w:rPr>
      </w:pPr>
      <w:r w:rsidRPr="00CB052E">
        <w:rPr>
          <w:rFonts w:ascii="Times New Roman" w:hAnsi="Times New Roman" w:cs="Times New Roman"/>
          <w:b/>
          <w:bCs/>
          <w:i/>
          <w:iCs/>
          <w:sz w:val="24"/>
          <w:szCs w:val="24"/>
        </w:rPr>
        <w:t>Indicator</w:t>
      </w:r>
      <w:r w:rsidR="00906EFE" w:rsidRPr="00CB052E">
        <w:rPr>
          <w:rFonts w:ascii="Times New Roman" w:hAnsi="Times New Roman" w:cs="Times New Roman"/>
          <w:b/>
          <w:bCs/>
          <w:i/>
          <w:iCs/>
          <w:sz w:val="24"/>
          <w:szCs w:val="24"/>
        </w:rPr>
        <w:t xml:space="preserve"> 4.a.1</w:t>
      </w:r>
      <w:r w:rsidRPr="00CB052E">
        <w:rPr>
          <w:rFonts w:ascii="Times New Roman" w:hAnsi="Times New Roman" w:cs="Times New Roman"/>
          <w:b/>
          <w:bCs/>
          <w:i/>
          <w:iCs/>
          <w:sz w:val="24"/>
          <w:szCs w:val="24"/>
        </w:rPr>
        <w:t>.</w:t>
      </w:r>
      <w:r w:rsidR="00906EFE" w:rsidRPr="00CB052E">
        <w:rPr>
          <w:rFonts w:ascii="Times New Roman" w:hAnsi="Times New Roman" w:cs="Times New Roman"/>
          <w:b/>
          <w:bCs/>
          <w:i/>
          <w:iCs/>
          <w:sz w:val="24"/>
          <w:szCs w:val="24"/>
        </w:rPr>
        <w:t>4 Proportion of schools with access to adapted infrastructure and materials for students with disabilities.</w:t>
      </w:r>
    </w:p>
    <w:p w:rsidR="00906EFE" w:rsidRPr="00CB052E" w:rsidRDefault="00906EFE" w:rsidP="00CB052E">
      <w:pPr>
        <w:autoSpaceDE w:val="0"/>
        <w:autoSpaceDN w:val="0"/>
        <w:bidi w:val="0"/>
        <w:adjustRightInd w:val="0"/>
        <w:spacing w:after="0" w:line="240" w:lineRule="auto"/>
        <w:jc w:val="both"/>
        <w:rPr>
          <w:rFonts w:ascii="Times New Roman" w:hAnsi="Times New Roman" w:cs="Times New Roman"/>
          <w:sz w:val="24"/>
          <w:szCs w:val="24"/>
        </w:rPr>
      </w:pPr>
      <w:r w:rsidRPr="00CB052E">
        <w:rPr>
          <w:rFonts w:ascii="Times New Roman" w:hAnsi="Times New Roman" w:cs="Times New Roman"/>
          <w:sz w:val="24"/>
          <w:szCs w:val="24"/>
        </w:rPr>
        <w:t>Proportion of schools with access to adapted infrastructure and materials for students with disabilities in Palestine rose from 62.3% in 2012 to 71.2% in 2016/2017 and then to 72.5% in 2018/2019.</w:t>
      </w:r>
    </w:p>
    <w:p w:rsidR="00AC321F" w:rsidRPr="00CB052E" w:rsidRDefault="00AC321F" w:rsidP="00CB052E">
      <w:pPr>
        <w:autoSpaceDE w:val="0"/>
        <w:autoSpaceDN w:val="0"/>
        <w:bidi w:val="0"/>
        <w:adjustRightInd w:val="0"/>
        <w:spacing w:after="0" w:line="240" w:lineRule="auto"/>
        <w:jc w:val="both"/>
        <w:rPr>
          <w:rFonts w:ascii="Times New Roman" w:hAnsi="Times New Roman" w:cs="Times New Roman"/>
          <w:sz w:val="16"/>
          <w:szCs w:val="16"/>
        </w:rPr>
      </w:pPr>
    </w:p>
    <w:p w:rsidR="00906EFE" w:rsidRPr="00CD5DFB" w:rsidRDefault="00906EFE" w:rsidP="00CB052E">
      <w:pPr>
        <w:tabs>
          <w:tab w:val="left" w:pos="9072"/>
        </w:tabs>
        <w:bidi w:val="0"/>
        <w:spacing w:after="0" w:line="240" w:lineRule="auto"/>
        <w:jc w:val="center"/>
        <w:rPr>
          <w:rFonts w:ascii="Arial" w:hAnsi="Arial"/>
          <w:b/>
          <w:bCs/>
        </w:rPr>
      </w:pPr>
      <w:r w:rsidRPr="00CD5DFB">
        <w:rPr>
          <w:rFonts w:ascii="Arial" w:hAnsi="Arial"/>
          <w:b/>
          <w:bCs/>
        </w:rPr>
        <w:t xml:space="preserve">Proportion of </w:t>
      </w:r>
      <w:r w:rsidR="008123C0" w:rsidRPr="00CD5DFB">
        <w:rPr>
          <w:rFonts w:ascii="Arial" w:hAnsi="Arial"/>
          <w:b/>
          <w:bCs/>
        </w:rPr>
        <w:t>S</w:t>
      </w:r>
      <w:r w:rsidRPr="00CD5DFB">
        <w:rPr>
          <w:rFonts w:ascii="Arial" w:hAnsi="Arial"/>
          <w:b/>
          <w:bCs/>
        </w:rPr>
        <w:t xml:space="preserve">chools with </w:t>
      </w:r>
      <w:r w:rsidR="008123C0" w:rsidRPr="00CD5DFB">
        <w:rPr>
          <w:rFonts w:ascii="Arial" w:hAnsi="Arial"/>
          <w:b/>
          <w:bCs/>
        </w:rPr>
        <w:t>A</w:t>
      </w:r>
      <w:r w:rsidRPr="00CD5DFB">
        <w:rPr>
          <w:rFonts w:ascii="Arial" w:hAnsi="Arial"/>
          <w:b/>
          <w:bCs/>
        </w:rPr>
        <w:t xml:space="preserve">ccess to </w:t>
      </w:r>
      <w:r w:rsidR="008123C0" w:rsidRPr="00CD5DFB">
        <w:rPr>
          <w:rFonts w:ascii="Arial" w:hAnsi="Arial"/>
          <w:b/>
          <w:bCs/>
        </w:rPr>
        <w:t>A</w:t>
      </w:r>
      <w:r w:rsidRPr="00CD5DFB">
        <w:rPr>
          <w:rFonts w:ascii="Arial" w:hAnsi="Arial"/>
          <w:b/>
          <w:bCs/>
        </w:rPr>
        <w:t xml:space="preserve">dapted </w:t>
      </w:r>
      <w:r w:rsidR="008123C0" w:rsidRPr="00CD5DFB">
        <w:rPr>
          <w:rFonts w:ascii="Arial" w:hAnsi="Arial"/>
          <w:b/>
          <w:bCs/>
        </w:rPr>
        <w:t>I</w:t>
      </w:r>
      <w:r w:rsidRPr="00CD5DFB">
        <w:rPr>
          <w:rFonts w:ascii="Arial" w:hAnsi="Arial"/>
          <w:b/>
          <w:bCs/>
        </w:rPr>
        <w:t xml:space="preserve">nfrastructure and </w:t>
      </w:r>
      <w:r w:rsidR="008123C0" w:rsidRPr="00CD5DFB">
        <w:rPr>
          <w:rFonts w:ascii="Arial" w:hAnsi="Arial"/>
          <w:b/>
          <w:bCs/>
        </w:rPr>
        <w:t>M</w:t>
      </w:r>
      <w:r w:rsidRPr="00CD5DFB">
        <w:rPr>
          <w:rFonts w:ascii="Arial" w:hAnsi="Arial"/>
          <w:b/>
          <w:bCs/>
        </w:rPr>
        <w:t xml:space="preserve">aterials for </w:t>
      </w:r>
      <w:r w:rsidR="008123C0" w:rsidRPr="00CD5DFB">
        <w:rPr>
          <w:rFonts w:ascii="Arial" w:hAnsi="Arial"/>
          <w:b/>
          <w:bCs/>
        </w:rPr>
        <w:t>S</w:t>
      </w:r>
      <w:r w:rsidRPr="00CD5DFB">
        <w:rPr>
          <w:rFonts w:ascii="Arial" w:hAnsi="Arial"/>
          <w:b/>
          <w:bCs/>
        </w:rPr>
        <w:t xml:space="preserve">tudents with </w:t>
      </w:r>
      <w:r w:rsidR="008123C0" w:rsidRPr="00CD5DFB">
        <w:rPr>
          <w:rFonts w:ascii="Arial" w:hAnsi="Arial"/>
          <w:b/>
          <w:bCs/>
        </w:rPr>
        <w:t>D</w:t>
      </w:r>
      <w:r w:rsidRPr="00CD5DFB">
        <w:rPr>
          <w:rFonts w:ascii="Arial" w:hAnsi="Arial"/>
          <w:b/>
          <w:bCs/>
        </w:rPr>
        <w:t xml:space="preserve">isabilities, 2012/2013-2018/2019 </w:t>
      </w:r>
      <w:r w:rsidR="007F060F" w:rsidRPr="00CD5DFB">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120082" w:rsidRPr="000D2E4D" w:rsidTr="000D2E4D">
        <w:tc>
          <w:tcPr>
            <w:tcW w:w="9286" w:type="dxa"/>
            <w:shd w:val="clear" w:color="auto" w:fill="auto"/>
          </w:tcPr>
          <w:p w:rsidR="00120082" w:rsidRPr="000D2E4D" w:rsidRDefault="005B122F" w:rsidP="000D2E4D">
            <w:pPr>
              <w:tabs>
                <w:tab w:val="left" w:pos="9072"/>
              </w:tabs>
              <w:bidi w:val="0"/>
              <w:spacing w:after="120" w:line="240" w:lineRule="auto"/>
              <w:jc w:val="center"/>
              <w:rPr>
                <w:rFonts w:ascii="Arial" w:hAnsi="Arial"/>
                <w:b/>
                <w:bCs/>
                <w:lang w:val="it-IT"/>
              </w:rPr>
            </w:pPr>
            <w:r>
              <w:rPr>
                <w:rFonts w:ascii="Times New Roman" w:hAnsi="Times New Roman" w:cs="Times New Roman"/>
                <w:b/>
                <w:bCs/>
                <w:noProof/>
                <w:sz w:val="23"/>
                <w:szCs w:val="23"/>
              </w:rPr>
              <w:drawing>
                <wp:inline distT="0" distB="0" distL="0" distR="0">
                  <wp:extent cx="5629275" cy="2042160"/>
                  <wp:effectExtent l="0" t="0" r="0" b="1270"/>
                  <wp:docPr id="49"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bl>
    <w:p w:rsidR="00906EFE" w:rsidRPr="00A44E81" w:rsidRDefault="00906EFE" w:rsidP="00CF17FE">
      <w:pPr>
        <w:bidi w:val="0"/>
        <w:spacing w:after="0" w:line="240" w:lineRule="auto"/>
        <w:jc w:val="both"/>
        <w:rPr>
          <w:rFonts w:ascii="Times New Roman" w:hAnsi="Times New Roman" w:cs="Times New Roman"/>
          <w:sz w:val="18"/>
          <w:szCs w:val="18"/>
        </w:rPr>
      </w:pPr>
      <w:r w:rsidRPr="00A44E81">
        <w:rPr>
          <w:rFonts w:ascii="Times New Roman" w:hAnsi="Times New Roman" w:cs="Times New Roman"/>
          <w:b/>
          <w:bCs/>
          <w:sz w:val="18"/>
          <w:szCs w:val="18"/>
        </w:rPr>
        <w:t xml:space="preserve">Source: Ministry of Education, </w:t>
      </w:r>
      <w:r w:rsidRPr="00A44E81">
        <w:rPr>
          <w:rFonts w:ascii="Times New Roman" w:hAnsi="Times New Roman" w:cs="Times New Roman"/>
          <w:sz w:val="18"/>
          <w:szCs w:val="18"/>
        </w:rPr>
        <w:t>Data Base of Education Survey for scholastic Years 2012/2013 - 2018/2019. Ramallah-Palestine</w:t>
      </w:r>
      <w:r w:rsidRPr="00A44E81">
        <w:rPr>
          <w:rFonts w:ascii="Times New Roman" w:hAnsi="Times New Roman" w:cs="Times New Roman"/>
          <w:sz w:val="18"/>
          <w:szCs w:val="18"/>
        </w:rPr>
        <w:tab/>
      </w:r>
    </w:p>
    <w:p w:rsidR="00B311F5" w:rsidRPr="00A44E81" w:rsidRDefault="00B311F5" w:rsidP="00CF17FE">
      <w:pPr>
        <w:bidi w:val="0"/>
        <w:spacing w:after="0" w:line="240" w:lineRule="auto"/>
        <w:jc w:val="both"/>
        <w:rPr>
          <w:rFonts w:ascii="Times New Roman" w:hAnsi="Times New Roman" w:cs="Times New Roman"/>
          <w:sz w:val="18"/>
          <w:szCs w:val="18"/>
        </w:rPr>
      </w:pPr>
      <w:r w:rsidRPr="00A44E81">
        <w:rPr>
          <w:rFonts w:ascii="Times New Roman" w:hAnsi="Times New Roman" w:cs="Times New Roman"/>
          <w:sz w:val="18"/>
          <w:szCs w:val="18"/>
        </w:rPr>
        <w:t>Year 2012 mean the scholastic year 2012/2013</w:t>
      </w:r>
    </w:p>
    <w:p w:rsidR="00AC321F" w:rsidRPr="003A5945" w:rsidRDefault="00AC321F" w:rsidP="003A5945">
      <w:pPr>
        <w:autoSpaceDE w:val="0"/>
        <w:autoSpaceDN w:val="0"/>
        <w:bidi w:val="0"/>
        <w:adjustRightInd w:val="0"/>
        <w:spacing w:after="0" w:line="240" w:lineRule="auto"/>
        <w:jc w:val="both"/>
        <w:rPr>
          <w:rFonts w:ascii="Times New Roman" w:hAnsi="Times New Roman" w:cs="Times New Roman"/>
          <w:sz w:val="24"/>
          <w:szCs w:val="24"/>
        </w:rPr>
      </w:pPr>
    </w:p>
    <w:p w:rsidR="00906EFE" w:rsidRDefault="00906EFE" w:rsidP="003A5945">
      <w:pPr>
        <w:autoSpaceDE w:val="0"/>
        <w:autoSpaceDN w:val="0"/>
        <w:bidi w:val="0"/>
        <w:adjustRightInd w:val="0"/>
        <w:spacing w:after="0" w:line="240" w:lineRule="auto"/>
        <w:jc w:val="both"/>
        <w:rPr>
          <w:rFonts w:ascii="Times New Roman" w:hAnsi="Times New Roman" w:cs="Times New Roman"/>
          <w:sz w:val="24"/>
          <w:szCs w:val="24"/>
        </w:rPr>
      </w:pPr>
      <w:r w:rsidRPr="003A5945">
        <w:rPr>
          <w:rFonts w:ascii="Times New Roman" w:hAnsi="Times New Roman" w:cs="Times New Roman"/>
          <w:sz w:val="24"/>
          <w:szCs w:val="24"/>
        </w:rPr>
        <w:t>The proportion of schools with access to adapted infrastructure and materials for students with disabilities varies considerably between educational stages along the period 2012-2018, upper secondary stage has the highest proportion, while the lowest proportion is among  primary stage.</w:t>
      </w: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Pr="003A5945"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906EFE" w:rsidRPr="003A5945" w:rsidRDefault="00906EFE" w:rsidP="003A5945">
      <w:pPr>
        <w:autoSpaceDE w:val="0"/>
        <w:autoSpaceDN w:val="0"/>
        <w:bidi w:val="0"/>
        <w:adjustRightInd w:val="0"/>
        <w:spacing w:after="0" w:line="240" w:lineRule="auto"/>
        <w:jc w:val="both"/>
        <w:rPr>
          <w:rFonts w:ascii="Times New Roman" w:hAnsi="Times New Roman" w:cs="Times New Roman"/>
          <w:sz w:val="16"/>
          <w:szCs w:val="16"/>
        </w:rPr>
      </w:pPr>
    </w:p>
    <w:p w:rsidR="00906EFE" w:rsidRPr="005A5D0C" w:rsidRDefault="00906EFE" w:rsidP="00CD5DFB">
      <w:pPr>
        <w:tabs>
          <w:tab w:val="left" w:pos="9072"/>
        </w:tabs>
        <w:bidi w:val="0"/>
        <w:spacing w:after="0" w:line="240" w:lineRule="auto"/>
        <w:jc w:val="center"/>
        <w:rPr>
          <w:rFonts w:ascii="Arial" w:hAnsi="Arial"/>
          <w:b/>
          <w:bCs/>
        </w:rPr>
      </w:pPr>
      <w:r w:rsidRPr="005A5D0C">
        <w:rPr>
          <w:rFonts w:ascii="Arial" w:hAnsi="Arial"/>
          <w:b/>
          <w:bCs/>
        </w:rPr>
        <w:lastRenderedPageBreak/>
        <w:t xml:space="preserve">Proportion of </w:t>
      </w:r>
      <w:r w:rsidR="008123C0" w:rsidRPr="005A5D0C">
        <w:rPr>
          <w:rFonts w:ascii="Arial" w:hAnsi="Arial"/>
          <w:b/>
          <w:bCs/>
        </w:rPr>
        <w:t>Schools with Access to Adapted Infrastructure and Materials for Students with D</w:t>
      </w:r>
      <w:r w:rsidR="005A5D0C" w:rsidRPr="005A5D0C">
        <w:rPr>
          <w:rFonts w:ascii="Arial" w:hAnsi="Arial"/>
          <w:b/>
          <w:bCs/>
        </w:rPr>
        <w:t>isabilities by Stage of E</w:t>
      </w:r>
      <w:r w:rsidRPr="005A5D0C">
        <w:rPr>
          <w:rFonts w:ascii="Arial" w:hAnsi="Arial"/>
          <w:b/>
          <w:bCs/>
        </w:rPr>
        <w:t xml:space="preserve">ducation, 2012/2013-2018/2019 </w:t>
      </w:r>
      <w:r w:rsidR="007F060F" w:rsidRPr="005A5D0C">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120082" w:rsidRPr="000D2E4D" w:rsidTr="000D2E4D">
        <w:tc>
          <w:tcPr>
            <w:tcW w:w="9286" w:type="dxa"/>
            <w:shd w:val="clear" w:color="auto" w:fill="auto"/>
          </w:tcPr>
          <w:p w:rsidR="00120082" w:rsidRPr="000D2E4D" w:rsidRDefault="005B122F" w:rsidP="000D2E4D">
            <w:pPr>
              <w:tabs>
                <w:tab w:val="left" w:pos="9072"/>
              </w:tabs>
              <w:bidi w:val="0"/>
              <w:spacing w:after="120" w:line="240" w:lineRule="auto"/>
              <w:jc w:val="center"/>
              <w:rPr>
                <w:rFonts w:ascii="Arial" w:hAnsi="Arial"/>
                <w:b/>
                <w:bCs/>
                <w:lang w:val="it-IT"/>
              </w:rPr>
            </w:pPr>
            <w:r>
              <w:rPr>
                <w:rFonts w:ascii="Arial" w:hAnsi="Arial"/>
                <w:b/>
                <w:bCs/>
                <w:noProof/>
              </w:rPr>
              <w:drawing>
                <wp:inline distT="0" distB="0" distL="0" distR="0">
                  <wp:extent cx="5486400" cy="2393315"/>
                  <wp:effectExtent l="0" t="0" r="0" b="0"/>
                  <wp:docPr id="50" name="Chart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bl>
    <w:p w:rsidR="00906EFE" w:rsidRPr="00A44E81" w:rsidRDefault="00906EFE" w:rsidP="00CF17FE">
      <w:pPr>
        <w:bidi w:val="0"/>
        <w:spacing w:after="0" w:line="240" w:lineRule="auto"/>
        <w:jc w:val="both"/>
        <w:rPr>
          <w:rFonts w:ascii="Times New Roman" w:hAnsi="Times New Roman" w:cs="Times New Roman"/>
          <w:sz w:val="18"/>
          <w:szCs w:val="18"/>
        </w:rPr>
      </w:pPr>
      <w:r w:rsidRPr="00A44E81">
        <w:rPr>
          <w:rFonts w:ascii="Times New Roman" w:hAnsi="Times New Roman" w:cs="Times New Roman"/>
          <w:b/>
          <w:bCs/>
          <w:sz w:val="18"/>
          <w:szCs w:val="18"/>
        </w:rPr>
        <w:t xml:space="preserve">Source: Ministry of Education, </w:t>
      </w:r>
      <w:r w:rsidRPr="00A44E81">
        <w:rPr>
          <w:rFonts w:ascii="Times New Roman" w:hAnsi="Times New Roman" w:cs="Times New Roman"/>
          <w:sz w:val="18"/>
          <w:szCs w:val="18"/>
        </w:rPr>
        <w:t>Data Base of Education Survey for scholastic Years 2012/2013 - 2018/2019. Ramallah-Palestine</w:t>
      </w:r>
    </w:p>
    <w:p w:rsidR="00B311F5" w:rsidRPr="00A44E81" w:rsidRDefault="00B311F5" w:rsidP="00CF17FE">
      <w:pPr>
        <w:bidi w:val="0"/>
        <w:spacing w:after="0" w:line="240" w:lineRule="auto"/>
        <w:jc w:val="both"/>
        <w:rPr>
          <w:rFonts w:ascii="Times New Roman" w:hAnsi="Times New Roman" w:cs="Times New Roman"/>
          <w:sz w:val="18"/>
          <w:szCs w:val="18"/>
        </w:rPr>
      </w:pPr>
      <w:r w:rsidRPr="00A44E81">
        <w:rPr>
          <w:rFonts w:ascii="Times New Roman" w:hAnsi="Times New Roman" w:cs="Times New Roman"/>
          <w:sz w:val="18"/>
          <w:szCs w:val="18"/>
        </w:rPr>
        <w:t>Year 2012 mean the scholastic year 2012/2013</w:t>
      </w:r>
    </w:p>
    <w:p w:rsidR="00B311F5" w:rsidRPr="003A5945" w:rsidRDefault="00B311F5" w:rsidP="003A5945">
      <w:pPr>
        <w:autoSpaceDE w:val="0"/>
        <w:autoSpaceDN w:val="0"/>
        <w:bidi w:val="0"/>
        <w:adjustRightInd w:val="0"/>
        <w:spacing w:after="0" w:line="240" w:lineRule="auto"/>
        <w:jc w:val="both"/>
        <w:rPr>
          <w:rFonts w:ascii="Times New Roman" w:hAnsi="Times New Roman" w:cs="Times New Roman"/>
          <w:sz w:val="24"/>
          <w:szCs w:val="24"/>
        </w:rPr>
      </w:pPr>
    </w:p>
    <w:p w:rsidR="00906EFE" w:rsidRPr="003A5945" w:rsidRDefault="00512CA3" w:rsidP="003A5945">
      <w:pPr>
        <w:autoSpaceDE w:val="0"/>
        <w:autoSpaceDN w:val="0"/>
        <w:bidi w:val="0"/>
        <w:adjustRightInd w:val="0"/>
        <w:spacing w:after="0" w:line="240" w:lineRule="auto"/>
        <w:jc w:val="both"/>
        <w:rPr>
          <w:rFonts w:ascii="Times New Roman" w:hAnsi="Times New Roman" w:cs="Times New Roman"/>
          <w:b/>
          <w:bCs/>
          <w:i/>
          <w:iCs/>
          <w:sz w:val="24"/>
          <w:szCs w:val="24"/>
        </w:rPr>
      </w:pPr>
      <w:r w:rsidRPr="003A5945">
        <w:rPr>
          <w:rFonts w:ascii="Times New Roman" w:hAnsi="Times New Roman" w:cs="Times New Roman"/>
          <w:b/>
          <w:bCs/>
          <w:i/>
          <w:iCs/>
          <w:sz w:val="24"/>
          <w:szCs w:val="24"/>
        </w:rPr>
        <w:t xml:space="preserve">Indicator </w:t>
      </w:r>
      <w:r w:rsidR="00906EFE" w:rsidRPr="003A5945">
        <w:rPr>
          <w:rFonts w:ascii="Times New Roman" w:hAnsi="Times New Roman" w:cs="Times New Roman"/>
          <w:b/>
          <w:bCs/>
          <w:i/>
          <w:iCs/>
          <w:sz w:val="24"/>
          <w:szCs w:val="24"/>
        </w:rPr>
        <w:t xml:space="preserve"> 4.a.1</w:t>
      </w:r>
      <w:r w:rsidR="00F50597" w:rsidRPr="003A5945">
        <w:rPr>
          <w:rFonts w:ascii="Times New Roman" w:hAnsi="Times New Roman" w:cs="Times New Roman" w:hint="cs"/>
          <w:b/>
          <w:bCs/>
          <w:i/>
          <w:iCs/>
          <w:sz w:val="24"/>
          <w:szCs w:val="24"/>
          <w:rtl/>
        </w:rPr>
        <w:t>.</w:t>
      </w:r>
      <w:r w:rsidR="00906EFE" w:rsidRPr="003A5945">
        <w:rPr>
          <w:rFonts w:ascii="Times New Roman" w:hAnsi="Times New Roman" w:cs="Times New Roman"/>
          <w:b/>
          <w:bCs/>
          <w:i/>
          <w:iCs/>
          <w:sz w:val="24"/>
          <w:szCs w:val="24"/>
        </w:rPr>
        <w:t>5 Proportion of schools with access to basic drinking water</w:t>
      </w:r>
    </w:p>
    <w:p w:rsidR="00AC321F" w:rsidRPr="003A5945" w:rsidRDefault="00906EFE" w:rsidP="003A5945">
      <w:pPr>
        <w:autoSpaceDE w:val="0"/>
        <w:autoSpaceDN w:val="0"/>
        <w:bidi w:val="0"/>
        <w:adjustRightInd w:val="0"/>
        <w:spacing w:after="0" w:line="240" w:lineRule="auto"/>
        <w:jc w:val="both"/>
        <w:rPr>
          <w:rFonts w:ascii="Times New Roman" w:hAnsi="Times New Roman" w:cs="Times New Roman"/>
          <w:sz w:val="24"/>
          <w:szCs w:val="24"/>
        </w:rPr>
      </w:pPr>
      <w:r w:rsidRPr="003A5945">
        <w:rPr>
          <w:rFonts w:ascii="Times New Roman" w:hAnsi="Times New Roman" w:cs="Times New Roman"/>
          <w:sz w:val="24"/>
          <w:szCs w:val="24"/>
        </w:rPr>
        <w:t>Since 2013/2014 till now the proportion of schools with access to basic drinking water exceeded  99%.</w:t>
      </w:r>
    </w:p>
    <w:p w:rsidR="00725739" w:rsidRPr="0040620A" w:rsidRDefault="00725739" w:rsidP="003A5945">
      <w:pPr>
        <w:tabs>
          <w:tab w:val="left" w:pos="9072"/>
        </w:tabs>
        <w:bidi w:val="0"/>
        <w:spacing w:after="0" w:line="240" w:lineRule="auto"/>
        <w:jc w:val="center"/>
        <w:rPr>
          <w:rFonts w:ascii="Arial" w:hAnsi="Arial"/>
          <w:b/>
          <w:bCs/>
          <w:sz w:val="16"/>
          <w:szCs w:val="16"/>
        </w:rPr>
      </w:pPr>
    </w:p>
    <w:p w:rsidR="00906EFE" w:rsidRPr="005A5D0C" w:rsidRDefault="00906EFE" w:rsidP="00725739">
      <w:pPr>
        <w:tabs>
          <w:tab w:val="left" w:pos="9072"/>
        </w:tabs>
        <w:bidi w:val="0"/>
        <w:spacing w:after="0" w:line="240" w:lineRule="auto"/>
        <w:jc w:val="center"/>
        <w:rPr>
          <w:rFonts w:ascii="Arial" w:hAnsi="Arial"/>
          <w:b/>
          <w:bCs/>
        </w:rPr>
      </w:pPr>
      <w:r w:rsidRPr="005A5D0C">
        <w:rPr>
          <w:rFonts w:ascii="Arial" w:hAnsi="Arial"/>
          <w:b/>
          <w:bCs/>
        </w:rPr>
        <w:t>Proportion of schools with access to basic drinking water, 2012/2013-2018/2019</w:t>
      </w:r>
      <w:r w:rsidR="007F060F" w:rsidRPr="005A5D0C">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120082" w:rsidRPr="000D2E4D" w:rsidTr="000D2E4D">
        <w:tc>
          <w:tcPr>
            <w:tcW w:w="9286" w:type="dxa"/>
            <w:shd w:val="clear" w:color="auto" w:fill="auto"/>
          </w:tcPr>
          <w:p w:rsidR="00120082" w:rsidRPr="000D2E4D" w:rsidRDefault="005B122F" w:rsidP="000D2E4D">
            <w:pPr>
              <w:tabs>
                <w:tab w:val="left" w:pos="9072"/>
              </w:tabs>
              <w:bidi w:val="0"/>
              <w:spacing w:after="120" w:line="240" w:lineRule="auto"/>
              <w:jc w:val="center"/>
              <w:rPr>
                <w:rFonts w:ascii="Arial" w:hAnsi="Arial"/>
                <w:b/>
                <w:bCs/>
                <w:lang w:val="it-IT"/>
              </w:rPr>
            </w:pPr>
            <w:r>
              <w:rPr>
                <w:rFonts w:ascii="Times New Roman" w:hAnsi="Times New Roman" w:cs="Times New Roman"/>
                <w:b/>
                <w:bCs/>
                <w:noProof/>
                <w:sz w:val="23"/>
                <w:szCs w:val="23"/>
              </w:rPr>
              <w:drawing>
                <wp:inline distT="0" distB="0" distL="0" distR="0">
                  <wp:extent cx="5475352" cy="2345055"/>
                  <wp:effectExtent l="0" t="0" r="2793" b="635"/>
                  <wp:docPr id="51"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r>
    </w:tbl>
    <w:p w:rsidR="00906EFE" w:rsidRPr="00A44E81" w:rsidRDefault="00906EFE" w:rsidP="00CF17FE">
      <w:pPr>
        <w:bidi w:val="0"/>
        <w:spacing w:after="0" w:line="240" w:lineRule="auto"/>
        <w:jc w:val="both"/>
        <w:rPr>
          <w:rFonts w:ascii="Times New Roman" w:hAnsi="Times New Roman" w:cs="Times New Roman"/>
          <w:sz w:val="18"/>
          <w:szCs w:val="18"/>
        </w:rPr>
      </w:pPr>
      <w:r w:rsidRPr="00A44E81">
        <w:rPr>
          <w:rFonts w:ascii="Times New Roman" w:hAnsi="Times New Roman" w:cs="Times New Roman"/>
          <w:b/>
          <w:bCs/>
          <w:sz w:val="18"/>
          <w:szCs w:val="18"/>
        </w:rPr>
        <w:t xml:space="preserve">Source: Ministry of Education, </w:t>
      </w:r>
      <w:r w:rsidRPr="00A44E81">
        <w:rPr>
          <w:rFonts w:ascii="Times New Roman" w:hAnsi="Times New Roman" w:cs="Times New Roman"/>
          <w:sz w:val="18"/>
          <w:szCs w:val="18"/>
        </w:rPr>
        <w:t>Data Base of Education Survey for scholastic Years 2012/2013 - 2018/2019. Ramallah-Palestine</w:t>
      </w:r>
    </w:p>
    <w:p w:rsidR="00B311F5" w:rsidRPr="00A44E81" w:rsidRDefault="00B311F5" w:rsidP="00CF17FE">
      <w:pPr>
        <w:bidi w:val="0"/>
        <w:spacing w:after="0" w:line="240" w:lineRule="auto"/>
        <w:jc w:val="both"/>
        <w:rPr>
          <w:rFonts w:ascii="Times New Roman" w:hAnsi="Times New Roman" w:cs="Times New Roman"/>
          <w:sz w:val="18"/>
          <w:szCs w:val="18"/>
        </w:rPr>
      </w:pPr>
      <w:r w:rsidRPr="00A44E81">
        <w:rPr>
          <w:rFonts w:ascii="Times New Roman" w:hAnsi="Times New Roman" w:cs="Times New Roman"/>
          <w:sz w:val="18"/>
          <w:szCs w:val="18"/>
        </w:rPr>
        <w:t>Year 2012 mean the scholastic year 2012/2013</w:t>
      </w:r>
    </w:p>
    <w:p w:rsidR="00906EFE" w:rsidRPr="003A5945" w:rsidRDefault="00906EFE" w:rsidP="003A5945">
      <w:pPr>
        <w:autoSpaceDE w:val="0"/>
        <w:autoSpaceDN w:val="0"/>
        <w:bidi w:val="0"/>
        <w:adjustRightInd w:val="0"/>
        <w:spacing w:after="0" w:line="240" w:lineRule="auto"/>
        <w:jc w:val="both"/>
        <w:rPr>
          <w:rFonts w:ascii="Times New Roman" w:hAnsi="Times New Roman" w:cs="Times New Roman"/>
          <w:sz w:val="24"/>
          <w:szCs w:val="24"/>
        </w:rPr>
      </w:pPr>
    </w:p>
    <w:p w:rsidR="00906EFE" w:rsidRDefault="00906EFE" w:rsidP="003A5945">
      <w:pPr>
        <w:autoSpaceDE w:val="0"/>
        <w:autoSpaceDN w:val="0"/>
        <w:bidi w:val="0"/>
        <w:adjustRightInd w:val="0"/>
        <w:spacing w:after="0" w:line="240" w:lineRule="auto"/>
        <w:jc w:val="both"/>
        <w:rPr>
          <w:rFonts w:ascii="Times New Roman" w:hAnsi="Times New Roman" w:cs="Times New Roman"/>
          <w:sz w:val="24"/>
          <w:szCs w:val="24"/>
        </w:rPr>
      </w:pPr>
      <w:r w:rsidRPr="003A5945">
        <w:rPr>
          <w:rFonts w:ascii="Times New Roman" w:hAnsi="Times New Roman" w:cs="Times New Roman"/>
          <w:sz w:val="24"/>
          <w:szCs w:val="24"/>
        </w:rPr>
        <w:t>There is no clear gap between educational stages in the proportion of schools with access to basic drinking water along the period 2012/2013-2018/2019</w:t>
      </w:r>
      <w:r w:rsidR="0040620A">
        <w:rPr>
          <w:rFonts w:ascii="Times New Roman" w:hAnsi="Times New Roman" w:cs="Times New Roman"/>
          <w:sz w:val="24"/>
          <w:szCs w:val="24"/>
        </w:rPr>
        <w:t>.</w:t>
      </w: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Pr="003A5945"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906EFE" w:rsidRPr="003A5945" w:rsidRDefault="00906EFE" w:rsidP="003A5945">
      <w:pPr>
        <w:autoSpaceDE w:val="0"/>
        <w:autoSpaceDN w:val="0"/>
        <w:bidi w:val="0"/>
        <w:adjustRightInd w:val="0"/>
        <w:spacing w:after="0" w:line="240" w:lineRule="auto"/>
        <w:jc w:val="both"/>
        <w:rPr>
          <w:rFonts w:ascii="Times New Roman" w:hAnsi="Times New Roman" w:cs="Times New Roman"/>
          <w:sz w:val="16"/>
          <w:szCs w:val="16"/>
        </w:rPr>
      </w:pPr>
      <w:r w:rsidRPr="003A5945">
        <w:rPr>
          <w:rFonts w:ascii="Times New Roman" w:hAnsi="Times New Roman" w:cs="Times New Roman"/>
          <w:sz w:val="16"/>
          <w:szCs w:val="16"/>
        </w:rPr>
        <w:tab/>
      </w:r>
    </w:p>
    <w:p w:rsidR="00906EFE" w:rsidRPr="00CD5DFB" w:rsidRDefault="00906EFE" w:rsidP="00CD5DFB">
      <w:pPr>
        <w:tabs>
          <w:tab w:val="left" w:pos="9072"/>
        </w:tabs>
        <w:bidi w:val="0"/>
        <w:spacing w:after="0" w:line="240" w:lineRule="auto"/>
        <w:jc w:val="center"/>
        <w:rPr>
          <w:rFonts w:ascii="Arial" w:hAnsi="Arial"/>
          <w:b/>
          <w:bCs/>
        </w:rPr>
      </w:pPr>
      <w:r w:rsidRPr="00CD5DFB">
        <w:rPr>
          <w:rFonts w:ascii="Arial" w:hAnsi="Arial"/>
          <w:b/>
          <w:bCs/>
        </w:rPr>
        <w:lastRenderedPageBreak/>
        <w:t xml:space="preserve">Proportion of </w:t>
      </w:r>
      <w:r w:rsidR="005A5D0C" w:rsidRPr="00CD5DFB">
        <w:rPr>
          <w:rFonts w:ascii="Arial" w:hAnsi="Arial"/>
          <w:b/>
          <w:bCs/>
        </w:rPr>
        <w:t>Schools with Access to Basic Drinking Water by S</w:t>
      </w:r>
      <w:r w:rsidR="00C82FAE" w:rsidRPr="00CD5DFB">
        <w:rPr>
          <w:rFonts w:ascii="Arial" w:hAnsi="Arial"/>
          <w:b/>
          <w:bCs/>
        </w:rPr>
        <w:t xml:space="preserve">tage of </w:t>
      </w:r>
      <w:r w:rsidR="005A5D0C" w:rsidRPr="00CD5DFB">
        <w:rPr>
          <w:rFonts w:ascii="Arial" w:hAnsi="Arial"/>
          <w:b/>
          <w:bCs/>
        </w:rPr>
        <w:t>E</w:t>
      </w:r>
      <w:r w:rsidRPr="00CD5DFB">
        <w:rPr>
          <w:rFonts w:ascii="Arial" w:hAnsi="Arial"/>
          <w:b/>
          <w:bCs/>
        </w:rPr>
        <w:t xml:space="preserve">ducation, 2012/2013-2018/2019 </w:t>
      </w:r>
      <w:r w:rsidR="007F060F" w:rsidRPr="00CD5DFB">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120082" w:rsidRPr="000D2E4D" w:rsidTr="000D2E4D">
        <w:tc>
          <w:tcPr>
            <w:tcW w:w="9286" w:type="dxa"/>
            <w:shd w:val="clear" w:color="auto" w:fill="auto"/>
          </w:tcPr>
          <w:p w:rsidR="00120082" w:rsidRPr="000D2E4D" w:rsidRDefault="005B122F" w:rsidP="000D2E4D">
            <w:pPr>
              <w:tabs>
                <w:tab w:val="left" w:pos="9072"/>
              </w:tabs>
              <w:bidi w:val="0"/>
              <w:spacing w:after="120" w:line="240" w:lineRule="auto"/>
              <w:jc w:val="center"/>
              <w:rPr>
                <w:rFonts w:ascii="Arial" w:hAnsi="Arial"/>
                <w:b/>
                <w:bCs/>
                <w:lang w:val="it-IT"/>
              </w:rPr>
            </w:pPr>
            <w:r>
              <w:rPr>
                <w:rFonts w:ascii="Arial" w:hAnsi="Arial"/>
                <w:b/>
                <w:bCs/>
                <w:noProof/>
              </w:rPr>
              <w:drawing>
                <wp:inline distT="0" distB="0" distL="0" distR="0">
                  <wp:extent cx="5486400" cy="2393315"/>
                  <wp:effectExtent l="0" t="0" r="0" b="0"/>
                  <wp:docPr id="52" name="Chart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bl>
    <w:p w:rsidR="00B311F5" w:rsidRPr="00A44E81" w:rsidRDefault="00906EFE" w:rsidP="00CF17FE">
      <w:pPr>
        <w:bidi w:val="0"/>
        <w:spacing w:after="0" w:line="240" w:lineRule="auto"/>
        <w:jc w:val="both"/>
        <w:rPr>
          <w:rFonts w:ascii="Times New Roman" w:hAnsi="Times New Roman" w:cs="Times New Roman"/>
          <w:b/>
          <w:bCs/>
          <w:sz w:val="18"/>
          <w:szCs w:val="18"/>
        </w:rPr>
      </w:pPr>
      <w:r w:rsidRPr="00A44E81">
        <w:rPr>
          <w:rFonts w:ascii="Times New Roman" w:hAnsi="Times New Roman" w:cs="Times New Roman"/>
          <w:b/>
          <w:bCs/>
          <w:sz w:val="18"/>
          <w:szCs w:val="18"/>
        </w:rPr>
        <w:t xml:space="preserve">Source: Ministry of Education, </w:t>
      </w:r>
      <w:r w:rsidRPr="00A44E81">
        <w:rPr>
          <w:rFonts w:ascii="Times New Roman" w:hAnsi="Times New Roman" w:cs="Times New Roman"/>
          <w:sz w:val="18"/>
          <w:szCs w:val="18"/>
        </w:rPr>
        <w:t>Data Base of Education Survey for scholastic Years 2012/2013 - 2018/2019. Ramallah-Palestine</w:t>
      </w:r>
    </w:p>
    <w:p w:rsidR="00B311F5" w:rsidRPr="00A44E81" w:rsidRDefault="00B311F5" w:rsidP="00CF17FE">
      <w:pPr>
        <w:bidi w:val="0"/>
        <w:spacing w:after="0" w:line="240" w:lineRule="auto"/>
        <w:jc w:val="both"/>
        <w:rPr>
          <w:rFonts w:ascii="Times New Roman" w:hAnsi="Times New Roman" w:cs="Times New Roman"/>
          <w:sz w:val="18"/>
          <w:szCs w:val="18"/>
        </w:rPr>
      </w:pPr>
      <w:r w:rsidRPr="00A44E81">
        <w:rPr>
          <w:rFonts w:ascii="Times New Roman" w:hAnsi="Times New Roman" w:cs="Times New Roman"/>
          <w:sz w:val="18"/>
          <w:szCs w:val="18"/>
        </w:rPr>
        <w:t>Year 2012 mean the scholastic year 2012/2013</w:t>
      </w:r>
    </w:p>
    <w:p w:rsidR="00906EFE" w:rsidRPr="00D90D44" w:rsidRDefault="00906EFE" w:rsidP="00D90D44">
      <w:pPr>
        <w:autoSpaceDE w:val="0"/>
        <w:autoSpaceDN w:val="0"/>
        <w:bidi w:val="0"/>
        <w:adjustRightInd w:val="0"/>
        <w:spacing w:after="0" w:line="240" w:lineRule="auto"/>
        <w:jc w:val="both"/>
        <w:rPr>
          <w:rFonts w:ascii="Times New Roman" w:hAnsi="Times New Roman" w:cs="Times New Roman"/>
          <w:sz w:val="24"/>
          <w:szCs w:val="24"/>
        </w:rPr>
      </w:pPr>
    </w:p>
    <w:p w:rsidR="00906EFE" w:rsidRPr="00D90D44" w:rsidRDefault="00512CA3" w:rsidP="00D90D44">
      <w:pPr>
        <w:autoSpaceDE w:val="0"/>
        <w:autoSpaceDN w:val="0"/>
        <w:bidi w:val="0"/>
        <w:adjustRightInd w:val="0"/>
        <w:spacing w:after="0" w:line="240" w:lineRule="auto"/>
        <w:jc w:val="both"/>
        <w:rPr>
          <w:rFonts w:ascii="Times New Roman" w:hAnsi="Times New Roman" w:cs="Times New Roman"/>
          <w:b/>
          <w:bCs/>
          <w:i/>
          <w:iCs/>
          <w:sz w:val="24"/>
          <w:szCs w:val="24"/>
        </w:rPr>
      </w:pPr>
      <w:r w:rsidRPr="00D90D44">
        <w:rPr>
          <w:rFonts w:ascii="Times New Roman" w:hAnsi="Times New Roman" w:cs="Times New Roman"/>
          <w:b/>
          <w:bCs/>
          <w:i/>
          <w:iCs/>
          <w:sz w:val="24"/>
          <w:szCs w:val="24"/>
        </w:rPr>
        <w:t>Indicator</w:t>
      </w:r>
      <w:r w:rsidR="00906EFE" w:rsidRPr="00D90D44">
        <w:rPr>
          <w:rFonts w:ascii="Times New Roman" w:hAnsi="Times New Roman" w:cs="Times New Roman"/>
          <w:b/>
          <w:bCs/>
          <w:i/>
          <w:iCs/>
          <w:sz w:val="24"/>
          <w:szCs w:val="24"/>
        </w:rPr>
        <w:t xml:space="preserve"> 4.a.1</w:t>
      </w:r>
      <w:r w:rsidRPr="00D90D44">
        <w:rPr>
          <w:rFonts w:ascii="Times New Roman" w:hAnsi="Times New Roman" w:cs="Times New Roman"/>
          <w:b/>
          <w:bCs/>
          <w:i/>
          <w:iCs/>
          <w:sz w:val="24"/>
          <w:szCs w:val="24"/>
        </w:rPr>
        <w:t>.</w:t>
      </w:r>
      <w:r w:rsidR="00906EFE" w:rsidRPr="00D90D44">
        <w:rPr>
          <w:rFonts w:ascii="Times New Roman" w:hAnsi="Times New Roman" w:cs="Times New Roman"/>
          <w:b/>
          <w:bCs/>
          <w:i/>
          <w:iCs/>
          <w:sz w:val="24"/>
          <w:szCs w:val="24"/>
        </w:rPr>
        <w:t>6 Proportion of schools with access to single-sex basic sanitation facilities</w:t>
      </w:r>
    </w:p>
    <w:p w:rsidR="00906EFE" w:rsidRPr="00D90D44" w:rsidRDefault="00906EFE" w:rsidP="00D90D44">
      <w:pPr>
        <w:autoSpaceDE w:val="0"/>
        <w:autoSpaceDN w:val="0"/>
        <w:bidi w:val="0"/>
        <w:adjustRightInd w:val="0"/>
        <w:spacing w:after="0" w:line="240" w:lineRule="auto"/>
        <w:jc w:val="both"/>
        <w:rPr>
          <w:rFonts w:ascii="Times New Roman" w:hAnsi="Times New Roman" w:cs="Times New Roman"/>
          <w:sz w:val="24"/>
          <w:szCs w:val="24"/>
        </w:rPr>
      </w:pPr>
      <w:r w:rsidRPr="00D90D44">
        <w:rPr>
          <w:rFonts w:ascii="Times New Roman" w:hAnsi="Times New Roman" w:cs="Times New Roman"/>
          <w:sz w:val="24"/>
          <w:szCs w:val="24"/>
        </w:rPr>
        <w:t>Since 2013/2014 till now the proportion of schools with access to single-sex basic sanitation facilities exceeded  99%.</w:t>
      </w:r>
    </w:p>
    <w:p w:rsidR="00D90D44" w:rsidRPr="0040620A" w:rsidRDefault="00D90D44" w:rsidP="00D90D44">
      <w:pPr>
        <w:tabs>
          <w:tab w:val="left" w:pos="9072"/>
        </w:tabs>
        <w:bidi w:val="0"/>
        <w:spacing w:after="0" w:line="240" w:lineRule="auto"/>
        <w:jc w:val="center"/>
        <w:rPr>
          <w:rFonts w:ascii="Times New Roman" w:hAnsi="Times New Roman" w:cs="Times New Roman"/>
          <w:sz w:val="16"/>
          <w:szCs w:val="16"/>
        </w:rPr>
      </w:pPr>
    </w:p>
    <w:p w:rsidR="00906EFE" w:rsidRPr="00CD5DFB" w:rsidRDefault="00906EFE" w:rsidP="00D90D44">
      <w:pPr>
        <w:tabs>
          <w:tab w:val="left" w:pos="9072"/>
        </w:tabs>
        <w:bidi w:val="0"/>
        <w:spacing w:after="0" w:line="240" w:lineRule="auto"/>
        <w:jc w:val="center"/>
        <w:rPr>
          <w:rFonts w:ascii="Arial" w:hAnsi="Arial"/>
          <w:b/>
          <w:bCs/>
        </w:rPr>
      </w:pPr>
      <w:r w:rsidRPr="00CD5DFB">
        <w:rPr>
          <w:rFonts w:ascii="Arial" w:hAnsi="Arial"/>
          <w:b/>
          <w:bCs/>
        </w:rPr>
        <w:t xml:space="preserve">Proportion of </w:t>
      </w:r>
      <w:r w:rsidR="005A5D0C" w:rsidRPr="00CD5DFB">
        <w:rPr>
          <w:rFonts w:ascii="Arial" w:hAnsi="Arial"/>
          <w:b/>
          <w:bCs/>
        </w:rPr>
        <w:t>School</w:t>
      </w:r>
      <w:r w:rsidRPr="00CD5DFB">
        <w:rPr>
          <w:rFonts w:ascii="Arial" w:hAnsi="Arial"/>
          <w:b/>
          <w:bCs/>
        </w:rPr>
        <w:t xml:space="preserve">s with </w:t>
      </w:r>
      <w:r w:rsidR="005A5D0C" w:rsidRPr="00CD5DFB">
        <w:rPr>
          <w:rFonts w:ascii="Arial" w:hAnsi="Arial"/>
          <w:b/>
          <w:bCs/>
        </w:rPr>
        <w:t>Access</w:t>
      </w:r>
      <w:r w:rsidRPr="00CD5DFB">
        <w:rPr>
          <w:rFonts w:ascii="Arial" w:hAnsi="Arial"/>
          <w:b/>
          <w:bCs/>
        </w:rPr>
        <w:t xml:space="preserve"> to </w:t>
      </w:r>
      <w:r w:rsidR="005A5D0C" w:rsidRPr="00CD5DFB">
        <w:rPr>
          <w:rFonts w:ascii="Arial" w:hAnsi="Arial"/>
          <w:b/>
          <w:bCs/>
        </w:rPr>
        <w:t>Single-Sex Basic Sanitation Facilities</w:t>
      </w:r>
      <w:r w:rsidRPr="00CD5DFB">
        <w:rPr>
          <w:rFonts w:ascii="Arial" w:hAnsi="Arial"/>
          <w:b/>
          <w:bCs/>
        </w:rPr>
        <w:t>, 2012/2013-</w:t>
      </w:r>
      <w:r w:rsidR="007F060F" w:rsidRPr="00CD5DFB">
        <w:rPr>
          <w:rFonts w:ascii="Arial" w:hAnsi="Arial"/>
          <w:b/>
          <w:bCs/>
        </w:rPr>
        <w:t>2018/2019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512CA3" w:rsidRPr="000D2E4D" w:rsidTr="000D2E4D">
        <w:tc>
          <w:tcPr>
            <w:tcW w:w="9286" w:type="dxa"/>
            <w:shd w:val="clear" w:color="auto" w:fill="auto"/>
          </w:tcPr>
          <w:p w:rsidR="00512CA3"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bCs/>
                <w:noProof/>
              </w:rPr>
              <w:drawing>
                <wp:inline distT="0" distB="0" distL="0" distR="0">
                  <wp:extent cx="5629021" cy="2178178"/>
                  <wp:effectExtent l="0" t="0" r="254" b="507"/>
                  <wp:docPr id="5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bl>
    <w:p w:rsidR="00906EFE" w:rsidRPr="00A44E81" w:rsidRDefault="00906EFE" w:rsidP="00CF17FE">
      <w:pPr>
        <w:bidi w:val="0"/>
        <w:spacing w:after="0" w:line="240" w:lineRule="auto"/>
        <w:jc w:val="both"/>
        <w:rPr>
          <w:rFonts w:ascii="Times New Roman" w:hAnsi="Times New Roman" w:cs="Times New Roman"/>
          <w:sz w:val="18"/>
          <w:szCs w:val="18"/>
        </w:rPr>
      </w:pPr>
      <w:r w:rsidRPr="00A44E81">
        <w:rPr>
          <w:rFonts w:ascii="Times New Roman" w:hAnsi="Times New Roman" w:cs="Times New Roman"/>
          <w:b/>
          <w:bCs/>
          <w:sz w:val="18"/>
          <w:szCs w:val="18"/>
        </w:rPr>
        <w:t xml:space="preserve">Source: Ministry of Education, </w:t>
      </w:r>
      <w:r w:rsidRPr="00A44E81">
        <w:rPr>
          <w:rFonts w:ascii="Times New Roman" w:hAnsi="Times New Roman" w:cs="Times New Roman"/>
          <w:sz w:val="18"/>
          <w:szCs w:val="18"/>
        </w:rPr>
        <w:t>Data Base of Education Survey for scholastic Years 2012/2013 - 2018/2019. Ramallah-Palestine</w:t>
      </w:r>
    </w:p>
    <w:p w:rsidR="00B311F5" w:rsidRPr="00A44E81" w:rsidRDefault="00B311F5" w:rsidP="00CF17FE">
      <w:pPr>
        <w:bidi w:val="0"/>
        <w:spacing w:after="0" w:line="240" w:lineRule="auto"/>
        <w:jc w:val="both"/>
        <w:rPr>
          <w:rFonts w:ascii="Times New Roman" w:hAnsi="Times New Roman" w:cs="Times New Roman"/>
          <w:sz w:val="18"/>
          <w:szCs w:val="18"/>
        </w:rPr>
      </w:pPr>
      <w:r w:rsidRPr="00A44E81">
        <w:rPr>
          <w:rFonts w:ascii="Times New Roman" w:hAnsi="Times New Roman" w:cs="Times New Roman"/>
          <w:sz w:val="18"/>
          <w:szCs w:val="18"/>
        </w:rPr>
        <w:t>Year 2012 mean the scholastic year 2012/2013</w:t>
      </w:r>
    </w:p>
    <w:p w:rsidR="0040620A" w:rsidRDefault="0040620A" w:rsidP="00D90D44">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906EFE" w:rsidRPr="00D90D44" w:rsidRDefault="00512CA3" w:rsidP="0040620A">
      <w:pPr>
        <w:autoSpaceDE w:val="0"/>
        <w:autoSpaceDN w:val="0"/>
        <w:bidi w:val="0"/>
        <w:adjustRightInd w:val="0"/>
        <w:spacing w:after="0" w:line="240" w:lineRule="auto"/>
        <w:jc w:val="both"/>
        <w:rPr>
          <w:rFonts w:ascii="Times New Roman" w:hAnsi="Times New Roman" w:cs="Times New Roman"/>
          <w:b/>
          <w:bCs/>
          <w:i/>
          <w:iCs/>
          <w:sz w:val="24"/>
          <w:szCs w:val="24"/>
        </w:rPr>
      </w:pPr>
      <w:r w:rsidRPr="00D90D44">
        <w:rPr>
          <w:rFonts w:ascii="Times New Roman" w:hAnsi="Times New Roman" w:cs="Times New Roman"/>
          <w:b/>
          <w:bCs/>
          <w:i/>
          <w:iCs/>
          <w:sz w:val="24"/>
          <w:szCs w:val="24"/>
        </w:rPr>
        <w:lastRenderedPageBreak/>
        <w:t>Indicator</w:t>
      </w:r>
      <w:r w:rsidR="00906EFE" w:rsidRPr="00D90D44">
        <w:rPr>
          <w:rFonts w:ascii="Times New Roman" w:hAnsi="Times New Roman" w:cs="Times New Roman"/>
          <w:b/>
          <w:bCs/>
          <w:i/>
          <w:iCs/>
          <w:sz w:val="24"/>
          <w:szCs w:val="24"/>
        </w:rPr>
        <w:t xml:space="preserve"> 4.a.1</w:t>
      </w:r>
      <w:r w:rsidRPr="00D90D44">
        <w:rPr>
          <w:rFonts w:ascii="Times New Roman" w:hAnsi="Times New Roman" w:cs="Times New Roman"/>
          <w:b/>
          <w:bCs/>
          <w:i/>
          <w:iCs/>
          <w:sz w:val="24"/>
          <w:szCs w:val="24"/>
        </w:rPr>
        <w:t>.</w:t>
      </w:r>
      <w:r w:rsidR="00906EFE" w:rsidRPr="00D90D44">
        <w:rPr>
          <w:rFonts w:ascii="Times New Roman" w:hAnsi="Times New Roman" w:cs="Times New Roman"/>
          <w:b/>
          <w:bCs/>
          <w:i/>
          <w:iCs/>
          <w:sz w:val="24"/>
          <w:szCs w:val="24"/>
        </w:rPr>
        <w:t>7 Proportion of schools with access to basic hand washing facilities (as per the WASH indicator definitions).</w:t>
      </w:r>
    </w:p>
    <w:p w:rsidR="00AC321F" w:rsidRPr="00D90D44" w:rsidRDefault="00906EFE" w:rsidP="00D90D44">
      <w:pPr>
        <w:autoSpaceDE w:val="0"/>
        <w:autoSpaceDN w:val="0"/>
        <w:bidi w:val="0"/>
        <w:adjustRightInd w:val="0"/>
        <w:spacing w:after="0" w:line="240" w:lineRule="auto"/>
        <w:jc w:val="both"/>
        <w:rPr>
          <w:rFonts w:ascii="Times New Roman" w:hAnsi="Times New Roman" w:cs="Times New Roman"/>
          <w:sz w:val="24"/>
          <w:szCs w:val="24"/>
        </w:rPr>
      </w:pPr>
      <w:r w:rsidRPr="00D90D44">
        <w:rPr>
          <w:rFonts w:ascii="Times New Roman" w:hAnsi="Times New Roman" w:cs="Times New Roman"/>
          <w:sz w:val="24"/>
          <w:szCs w:val="24"/>
        </w:rPr>
        <w:t>Proportion of schools with access to basic hand washing facilities in Palestine rose in the period 2012/2013-2018/2019 from 96</w:t>
      </w:r>
      <w:r w:rsidR="007F060F" w:rsidRPr="00D90D44">
        <w:rPr>
          <w:rFonts w:ascii="Times New Roman" w:hAnsi="Times New Roman" w:cs="Times New Roman"/>
          <w:sz w:val="24"/>
          <w:szCs w:val="24"/>
        </w:rPr>
        <w:t>.3</w:t>
      </w:r>
      <w:r w:rsidRPr="00D90D44">
        <w:rPr>
          <w:rFonts w:ascii="Times New Roman" w:hAnsi="Times New Roman" w:cs="Times New Roman"/>
          <w:sz w:val="24"/>
          <w:szCs w:val="24"/>
        </w:rPr>
        <w:t xml:space="preserve">% to 98.1%. </w:t>
      </w:r>
    </w:p>
    <w:p w:rsidR="00906EFE" w:rsidRPr="00D90D44" w:rsidRDefault="00906EFE" w:rsidP="00D90D44">
      <w:pPr>
        <w:autoSpaceDE w:val="0"/>
        <w:autoSpaceDN w:val="0"/>
        <w:bidi w:val="0"/>
        <w:adjustRightInd w:val="0"/>
        <w:spacing w:after="0" w:line="240" w:lineRule="auto"/>
        <w:jc w:val="both"/>
        <w:rPr>
          <w:rFonts w:ascii="Times New Roman" w:hAnsi="Times New Roman" w:cs="Times New Roman"/>
          <w:sz w:val="16"/>
          <w:szCs w:val="16"/>
        </w:rPr>
      </w:pPr>
      <w:r w:rsidRPr="00D90D44">
        <w:rPr>
          <w:rFonts w:ascii="Times New Roman" w:hAnsi="Times New Roman" w:cs="Times New Roman"/>
          <w:sz w:val="16"/>
          <w:szCs w:val="16"/>
        </w:rPr>
        <w:tab/>
      </w:r>
    </w:p>
    <w:p w:rsidR="00906EFE" w:rsidRPr="00CD5DFB" w:rsidRDefault="00906EFE" w:rsidP="00C82FAE">
      <w:pPr>
        <w:tabs>
          <w:tab w:val="left" w:pos="9072"/>
        </w:tabs>
        <w:bidi w:val="0"/>
        <w:spacing w:after="0" w:line="240" w:lineRule="auto"/>
        <w:jc w:val="center"/>
        <w:rPr>
          <w:rFonts w:ascii="Arial" w:hAnsi="Arial"/>
          <w:b/>
          <w:bCs/>
        </w:rPr>
      </w:pPr>
      <w:r w:rsidRPr="00CD5DFB">
        <w:rPr>
          <w:rFonts w:ascii="Arial" w:hAnsi="Arial"/>
          <w:b/>
          <w:bCs/>
        </w:rPr>
        <w:t xml:space="preserve">Proportion of </w:t>
      </w:r>
      <w:r w:rsidR="005A5D0C" w:rsidRPr="00CD5DFB">
        <w:rPr>
          <w:rFonts w:ascii="Arial" w:hAnsi="Arial"/>
          <w:b/>
          <w:bCs/>
        </w:rPr>
        <w:t>Schools</w:t>
      </w:r>
      <w:r w:rsidRPr="00CD5DFB">
        <w:rPr>
          <w:rFonts w:ascii="Arial" w:hAnsi="Arial"/>
          <w:b/>
          <w:bCs/>
        </w:rPr>
        <w:t xml:space="preserve"> with </w:t>
      </w:r>
      <w:r w:rsidR="005A5D0C" w:rsidRPr="00CD5DFB">
        <w:rPr>
          <w:rFonts w:ascii="Arial" w:hAnsi="Arial"/>
          <w:b/>
          <w:bCs/>
        </w:rPr>
        <w:t>Access</w:t>
      </w:r>
      <w:r w:rsidRPr="00CD5DFB">
        <w:rPr>
          <w:rFonts w:ascii="Arial" w:hAnsi="Arial"/>
          <w:b/>
          <w:bCs/>
        </w:rPr>
        <w:t xml:space="preserve"> to </w:t>
      </w:r>
      <w:r w:rsidR="005A5D0C" w:rsidRPr="00CD5DFB">
        <w:rPr>
          <w:rFonts w:ascii="Arial" w:hAnsi="Arial"/>
          <w:b/>
          <w:bCs/>
        </w:rPr>
        <w:t>Basic Hand Washing Facilities</w:t>
      </w:r>
      <w:r w:rsidRPr="00CD5DFB">
        <w:rPr>
          <w:rFonts w:ascii="Arial" w:hAnsi="Arial"/>
          <w:b/>
          <w:bCs/>
        </w:rPr>
        <w:t>, 2012/2013-2018/2019</w:t>
      </w:r>
      <w:r w:rsidR="007F060F" w:rsidRPr="00CD5DFB">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512CA3" w:rsidRPr="000D2E4D" w:rsidTr="000D2E4D">
        <w:tc>
          <w:tcPr>
            <w:tcW w:w="9286" w:type="dxa"/>
            <w:shd w:val="clear" w:color="auto" w:fill="auto"/>
          </w:tcPr>
          <w:p w:rsidR="00512CA3"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bCs/>
                <w:noProof/>
                <w:sz w:val="23"/>
                <w:szCs w:val="23"/>
              </w:rPr>
              <w:drawing>
                <wp:inline distT="0" distB="0" distL="0" distR="0">
                  <wp:extent cx="5578730" cy="2131060"/>
                  <wp:effectExtent l="0" t="0" r="2920" b="0"/>
                  <wp:docPr id="54"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bl>
    <w:p w:rsidR="00906EFE" w:rsidRPr="00A44E81" w:rsidRDefault="00906EFE" w:rsidP="00CF17FE">
      <w:pPr>
        <w:bidi w:val="0"/>
        <w:spacing w:after="0" w:line="240" w:lineRule="auto"/>
        <w:jc w:val="both"/>
        <w:rPr>
          <w:rFonts w:ascii="Times New Roman" w:hAnsi="Times New Roman" w:cs="Times New Roman"/>
          <w:sz w:val="18"/>
          <w:szCs w:val="18"/>
        </w:rPr>
      </w:pPr>
      <w:r w:rsidRPr="00A44E81">
        <w:rPr>
          <w:rFonts w:ascii="Times New Roman" w:hAnsi="Times New Roman" w:cs="Times New Roman"/>
          <w:b/>
          <w:bCs/>
          <w:sz w:val="18"/>
          <w:szCs w:val="18"/>
        </w:rPr>
        <w:t xml:space="preserve">Source: Ministry of Education, </w:t>
      </w:r>
      <w:r w:rsidRPr="00A44E81">
        <w:rPr>
          <w:rFonts w:ascii="Times New Roman" w:hAnsi="Times New Roman" w:cs="Times New Roman"/>
          <w:sz w:val="18"/>
          <w:szCs w:val="18"/>
        </w:rPr>
        <w:t>Data Base of Education Survey for scholastic Years 2012/2013 - 2018/2019. Ramallah-Palestine</w:t>
      </w:r>
    </w:p>
    <w:p w:rsidR="00B311F5" w:rsidRPr="00A44E81" w:rsidRDefault="00B311F5" w:rsidP="00CF17FE">
      <w:pPr>
        <w:bidi w:val="0"/>
        <w:spacing w:after="0" w:line="240" w:lineRule="auto"/>
        <w:jc w:val="both"/>
        <w:rPr>
          <w:rFonts w:ascii="Times New Roman" w:hAnsi="Times New Roman" w:cs="Times New Roman"/>
          <w:sz w:val="18"/>
          <w:szCs w:val="18"/>
        </w:rPr>
      </w:pPr>
      <w:r w:rsidRPr="00A44E81">
        <w:rPr>
          <w:rFonts w:ascii="Times New Roman" w:hAnsi="Times New Roman" w:cs="Times New Roman"/>
          <w:sz w:val="18"/>
          <w:szCs w:val="18"/>
        </w:rPr>
        <w:t>Year 2012 mean the scholastic year 2012/2013</w:t>
      </w:r>
    </w:p>
    <w:p w:rsidR="00906EFE" w:rsidRPr="00D90D44" w:rsidRDefault="00906EFE" w:rsidP="00D90D44">
      <w:pPr>
        <w:autoSpaceDE w:val="0"/>
        <w:autoSpaceDN w:val="0"/>
        <w:bidi w:val="0"/>
        <w:adjustRightInd w:val="0"/>
        <w:spacing w:after="0" w:line="240" w:lineRule="auto"/>
        <w:jc w:val="both"/>
        <w:rPr>
          <w:rFonts w:ascii="Times New Roman" w:hAnsi="Times New Roman" w:cs="Times New Roman"/>
          <w:sz w:val="24"/>
          <w:szCs w:val="24"/>
        </w:rPr>
      </w:pPr>
    </w:p>
    <w:p w:rsidR="00906EFE" w:rsidRPr="00D90D44" w:rsidRDefault="00906EFE" w:rsidP="00D90D44">
      <w:pPr>
        <w:autoSpaceDE w:val="0"/>
        <w:autoSpaceDN w:val="0"/>
        <w:bidi w:val="0"/>
        <w:adjustRightInd w:val="0"/>
        <w:spacing w:after="0" w:line="240" w:lineRule="auto"/>
        <w:jc w:val="both"/>
        <w:rPr>
          <w:rFonts w:ascii="Times New Roman" w:hAnsi="Times New Roman" w:cs="Times New Roman"/>
          <w:sz w:val="24"/>
          <w:szCs w:val="24"/>
        </w:rPr>
      </w:pPr>
      <w:r w:rsidRPr="00D90D44">
        <w:rPr>
          <w:rFonts w:ascii="Times New Roman" w:hAnsi="Times New Roman" w:cs="Times New Roman"/>
          <w:sz w:val="24"/>
          <w:szCs w:val="24"/>
        </w:rPr>
        <w:t>There is a slight gap between educational stages in the proportion of schools with access to basic hand washing facilities</w:t>
      </w:r>
      <w:r w:rsidR="00527748" w:rsidRPr="00D90D44">
        <w:rPr>
          <w:rFonts w:ascii="Times New Roman" w:hAnsi="Times New Roman" w:cs="Times New Roman" w:hint="cs"/>
          <w:sz w:val="24"/>
          <w:szCs w:val="24"/>
          <w:rtl/>
        </w:rPr>
        <w:t xml:space="preserve"> </w:t>
      </w:r>
      <w:r w:rsidRPr="00D90D44">
        <w:rPr>
          <w:rFonts w:ascii="Times New Roman" w:hAnsi="Times New Roman" w:cs="Times New Roman"/>
          <w:sz w:val="24"/>
          <w:szCs w:val="24"/>
        </w:rPr>
        <w:t>along the period 2012/2013-2018/2019.</w:t>
      </w:r>
    </w:p>
    <w:p w:rsidR="00906EFE" w:rsidRPr="0040620A" w:rsidRDefault="00906EFE" w:rsidP="00D90D44">
      <w:pPr>
        <w:autoSpaceDE w:val="0"/>
        <w:autoSpaceDN w:val="0"/>
        <w:bidi w:val="0"/>
        <w:adjustRightInd w:val="0"/>
        <w:spacing w:after="0" w:line="240" w:lineRule="auto"/>
        <w:jc w:val="both"/>
        <w:rPr>
          <w:rFonts w:ascii="Times New Roman" w:hAnsi="Times New Roman" w:cs="Times New Roman"/>
          <w:sz w:val="16"/>
          <w:szCs w:val="16"/>
        </w:rPr>
      </w:pPr>
    </w:p>
    <w:p w:rsidR="00906EFE" w:rsidRPr="00CD5DFB" w:rsidRDefault="005A5D0C" w:rsidP="00CD5DFB">
      <w:pPr>
        <w:tabs>
          <w:tab w:val="left" w:pos="9072"/>
        </w:tabs>
        <w:bidi w:val="0"/>
        <w:spacing w:after="0" w:line="240" w:lineRule="auto"/>
        <w:jc w:val="center"/>
        <w:rPr>
          <w:rFonts w:ascii="Arial" w:hAnsi="Arial"/>
          <w:b/>
          <w:bCs/>
        </w:rPr>
      </w:pPr>
      <w:r w:rsidRPr="00CD5DFB">
        <w:rPr>
          <w:rFonts w:ascii="Arial" w:hAnsi="Arial"/>
          <w:b/>
          <w:bCs/>
        </w:rPr>
        <w:t>Proportion of Schools with A</w:t>
      </w:r>
      <w:r w:rsidR="00906EFE" w:rsidRPr="00CD5DFB">
        <w:rPr>
          <w:rFonts w:ascii="Arial" w:hAnsi="Arial"/>
          <w:b/>
          <w:bCs/>
        </w:rPr>
        <w:t xml:space="preserve">ccess to </w:t>
      </w:r>
      <w:r w:rsidRPr="00CD5DFB">
        <w:rPr>
          <w:rFonts w:ascii="Arial" w:hAnsi="Arial"/>
          <w:b/>
          <w:bCs/>
        </w:rPr>
        <w:t>Basic Hand Washing Facilities by Stages of Education</w:t>
      </w:r>
      <w:r w:rsidR="00906EFE" w:rsidRPr="00CD5DFB">
        <w:rPr>
          <w:rFonts w:ascii="Arial" w:hAnsi="Arial"/>
          <w:b/>
          <w:bCs/>
        </w:rPr>
        <w:t>, 2012/2013-2018/2019</w:t>
      </w:r>
      <w:r w:rsidR="007F060F" w:rsidRPr="00CD5DFB">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C134AE" w:rsidRPr="000D2E4D" w:rsidTr="000D2E4D">
        <w:tc>
          <w:tcPr>
            <w:tcW w:w="9286" w:type="dxa"/>
            <w:shd w:val="clear" w:color="auto" w:fill="auto"/>
          </w:tcPr>
          <w:p w:rsidR="00C134AE" w:rsidRPr="000D2E4D" w:rsidRDefault="005B122F" w:rsidP="000D2E4D">
            <w:pPr>
              <w:tabs>
                <w:tab w:val="left" w:pos="9072"/>
              </w:tabs>
              <w:bidi w:val="0"/>
              <w:spacing w:after="120" w:line="240" w:lineRule="auto"/>
              <w:jc w:val="center"/>
              <w:rPr>
                <w:rFonts w:ascii="Arial" w:hAnsi="Arial"/>
                <w:b/>
                <w:bCs/>
              </w:rPr>
            </w:pPr>
            <w:r>
              <w:rPr>
                <w:rFonts w:ascii="Arial" w:hAnsi="Arial"/>
                <w:b/>
                <w:bCs/>
                <w:noProof/>
              </w:rPr>
              <w:drawing>
                <wp:inline distT="0" distB="0" distL="0" distR="0">
                  <wp:extent cx="5486400" cy="2393315"/>
                  <wp:effectExtent l="0" t="0" r="0" b="0"/>
                  <wp:docPr id="55" name="Chart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bl>
    <w:p w:rsidR="00906EFE" w:rsidRPr="00A44E81" w:rsidRDefault="00906EFE" w:rsidP="00CF17FE">
      <w:pPr>
        <w:bidi w:val="0"/>
        <w:spacing w:after="0" w:line="240" w:lineRule="auto"/>
        <w:jc w:val="both"/>
        <w:rPr>
          <w:rFonts w:ascii="Times New Roman" w:hAnsi="Times New Roman" w:cs="Times New Roman"/>
          <w:sz w:val="18"/>
          <w:szCs w:val="18"/>
        </w:rPr>
      </w:pPr>
      <w:r w:rsidRPr="00A44E81">
        <w:rPr>
          <w:rFonts w:ascii="Times New Roman" w:hAnsi="Times New Roman" w:cs="Times New Roman"/>
          <w:b/>
          <w:bCs/>
          <w:sz w:val="18"/>
          <w:szCs w:val="18"/>
        </w:rPr>
        <w:t xml:space="preserve">Source: Ministry of Education, </w:t>
      </w:r>
      <w:r w:rsidRPr="00A44E81">
        <w:rPr>
          <w:rFonts w:ascii="Times New Roman" w:hAnsi="Times New Roman" w:cs="Times New Roman"/>
          <w:sz w:val="18"/>
          <w:szCs w:val="18"/>
        </w:rPr>
        <w:t>Data Base of Education Survey for scholastic Years 2012/2013 - 2018/2019. Ramallah-Palestine</w:t>
      </w:r>
    </w:p>
    <w:p w:rsidR="00B311F5" w:rsidRPr="00A44E81" w:rsidRDefault="00B311F5" w:rsidP="00CF17FE">
      <w:pPr>
        <w:bidi w:val="0"/>
        <w:spacing w:after="0" w:line="240" w:lineRule="auto"/>
        <w:jc w:val="both"/>
        <w:rPr>
          <w:rFonts w:ascii="Times New Roman" w:hAnsi="Times New Roman" w:cs="Times New Roman"/>
          <w:sz w:val="18"/>
          <w:szCs w:val="18"/>
        </w:rPr>
      </w:pPr>
      <w:r w:rsidRPr="00A44E81">
        <w:rPr>
          <w:rFonts w:ascii="Times New Roman" w:hAnsi="Times New Roman" w:cs="Times New Roman"/>
          <w:sz w:val="18"/>
          <w:szCs w:val="18"/>
        </w:rPr>
        <w:t>Year 2012 mean the scholastic year 2012/2013</w:t>
      </w:r>
    </w:p>
    <w:p w:rsidR="00C82FAE" w:rsidRDefault="00C82FAE" w:rsidP="00E13CCF">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Pr="00E13CCF"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906EFE" w:rsidRPr="00E13CCF" w:rsidRDefault="00C134AE" w:rsidP="00E13CCF">
      <w:pPr>
        <w:autoSpaceDE w:val="0"/>
        <w:autoSpaceDN w:val="0"/>
        <w:bidi w:val="0"/>
        <w:adjustRightInd w:val="0"/>
        <w:spacing w:after="0" w:line="240" w:lineRule="auto"/>
        <w:jc w:val="both"/>
        <w:rPr>
          <w:rFonts w:ascii="Times New Roman" w:hAnsi="Times New Roman" w:cs="Times New Roman"/>
          <w:b/>
          <w:bCs/>
          <w:i/>
          <w:iCs/>
          <w:sz w:val="24"/>
          <w:szCs w:val="24"/>
        </w:rPr>
      </w:pPr>
      <w:r w:rsidRPr="00E13CCF">
        <w:rPr>
          <w:rFonts w:ascii="Times New Roman" w:hAnsi="Times New Roman" w:cs="Times New Roman"/>
          <w:b/>
          <w:bCs/>
          <w:i/>
          <w:iCs/>
          <w:sz w:val="24"/>
          <w:szCs w:val="24"/>
        </w:rPr>
        <w:lastRenderedPageBreak/>
        <w:t>Indicator</w:t>
      </w:r>
      <w:r w:rsidR="00906EFE" w:rsidRPr="00E13CCF">
        <w:rPr>
          <w:rFonts w:ascii="Times New Roman" w:hAnsi="Times New Roman" w:cs="Times New Roman"/>
          <w:b/>
          <w:bCs/>
          <w:i/>
          <w:iCs/>
          <w:sz w:val="24"/>
          <w:szCs w:val="24"/>
        </w:rPr>
        <w:t xml:space="preserve"> 4.c.1 Proportion of teachers in: (a) pre-primary; (b) primary; (c) lower secondary; and (d) upper secondary education who have received at least the minimum organized teacher training (e.g. pedagogical training) pre-service or in-service required for teaching at the relevant level in a given country.</w:t>
      </w:r>
    </w:p>
    <w:p w:rsidR="00906EFE" w:rsidRPr="00E13CCF" w:rsidRDefault="00906EFE" w:rsidP="00E13CCF">
      <w:pPr>
        <w:autoSpaceDE w:val="0"/>
        <w:autoSpaceDN w:val="0"/>
        <w:bidi w:val="0"/>
        <w:adjustRightInd w:val="0"/>
        <w:spacing w:after="0" w:line="240" w:lineRule="auto"/>
        <w:jc w:val="both"/>
        <w:rPr>
          <w:rFonts w:ascii="Times New Roman" w:hAnsi="Times New Roman" w:cs="Times New Roman"/>
          <w:sz w:val="24"/>
          <w:szCs w:val="24"/>
        </w:rPr>
      </w:pPr>
      <w:r w:rsidRPr="00E13CCF">
        <w:rPr>
          <w:rFonts w:ascii="Times New Roman" w:hAnsi="Times New Roman" w:cs="Times New Roman"/>
          <w:sz w:val="24"/>
          <w:szCs w:val="24"/>
        </w:rPr>
        <w:t>Since 2000/2001 till now all teachers in Palestine received at least the minimum organized teacher training in-service</w:t>
      </w:r>
      <w:r w:rsidRPr="00040AF9">
        <w:rPr>
          <w:vertAlign w:val="superscript"/>
        </w:rPr>
        <w:footnoteReference w:id="6"/>
      </w:r>
      <w:r w:rsidRPr="00E13CCF">
        <w:rPr>
          <w:rFonts w:ascii="Times New Roman" w:hAnsi="Times New Roman" w:cs="Times New Roman"/>
          <w:sz w:val="24"/>
          <w:szCs w:val="24"/>
        </w:rPr>
        <w:t xml:space="preserve"> required for teaching all stages of education.</w:t>
      </w:r>
    </w:p>
    <w:p w:rsidR="00AC321F" w:rsidRPr="00E13CCF" w:rsidRDefault="00AC321F" w:rsidP="00E13CCF">
      <w:pPr>
        <w:autoSpaceDE w:val="0"/>
        <w:autoSpaceDN w:val="0"/>
        <w:bidi w:val="0"/>
        <w:adjustRightInd w:val="0"/>
        <w:spacing w:after="0" w:line="240" w:lineRule="auto"/>
        <w:jc w:val="both"/>
        <w:rPr>
          <w:rFonts w:ascii="Times New Roman" w:hAnsi="Times New Roman" w:cs="Times New Roman"/>
          <w:sz w:val="24"/>
          <w:szCs w:val="24"/>
        </w:rPr>
      </w:pPr>
    </w:p>
    <w:p w:rsidR="00906EFE" w:rsidRPr="00E13CCF" w:rsidRDefault="00906EFE" w:rsidP="00E13CCF">
      <w:pPr>
        <w:autoSpaceDE w:val="0"/>
        <w:autoSpaceDN w:val="0"/>
        <w:bidi w:val="0"/>
        <w:adjustRightInd w:val="0"/>
        <w:spacing w:after="0" w:line="240" w:lineRule="auto"/>
        <w:jc w:val="both"/>
        <w:rPr>
          <w:rFonts w:ascii="Times New Roman" w:hAnsi="Times New Roman" w:cs="Times New Roman"/>
          <w:b/>
          <w:bCs/>
          <w:sz w:val="24"/>
          <w:szCs w:val="24"/>
        </w:rPr>
      </w:pPr>
      <w:r w:rsidRPr="00E13CCF">
        <w:rPr>
          <w:rFonts w:ascii="Times New Roman" w:hAnsi="Times New Roman" w:cs="Times New Roman"/>
          <w:b/>
          <w:bCs/>
          <w:sz w:val="24"/>
          <w:szCs w:val="24"/>
        </w:rPr>
        <w:t>Summary</w:t>
      </w:r>
    </w:p>
    <w:p w:rsidR="00906EFE" w:rsidRPr="00E13CCF" w:rsidRDefault="00906EFE" w:rsidP="00725739">
      <w:pPr>
        <w:autoSpaceDE w:val="0"/>
        <w:autoSpaceDN w:val="0"/>
        <w:bidi w:val="0"/>
        <w:adjustRightInd w:val="0"/>
        <w:spacing w:after="0" w:line="240" w:lineRule="auto"/>
        <w:jc w:val="both"/>
        <w:rPr>
          <w:rFonts w:ascii="Times New Roman" w:hAnsi="Times New Roman" w:cs="Times New Roman"/>
          <w:sz w:val="24"/>
          <w:szCs w:val="24"/>
        </w:rPr>
      </w:pPr>
      <w:r w:rsidRPr="00E13CCF">
        <w:rPr>
          <w:rFonts w:ascii="Times New Roman" w:hAnsi="Times New Roman" w:cs="Times New Roman"/>
          <w:sz w:val="24"/>
          <w:szCs w:val="24"/>
        </w:rPr>
        <w:t>The last ten years have brought widespread progress on the infrastructure of schools. The proportion of schools with access to internet for pedagogical purposes in Palestine rose in the period 2009/2010-2018/2019 from 23.2% to 95.9%. The proportion of schools with access to computer for pedagogical purposes in Palestine rose in the period 200</w:t>
      </w:r>
      <w:r w:rsidR="00725739">
        <w:rPr>
          <w:rFonts w:ascii="Times New Roman" w:hAnsi="Times New Roman" w:cs="Times New Roman" w:hint="cs"/>
          <w:sz w:val="24"/>
          <w:szCs w:val="24"/>
          <w:rtl/>
        </w:rPr>
        <w:t>9</w:t>
      </w:r>
      <w:r w:rsidR="00725739">
        <w:rPr>
          <w:rFonts w:ascii="Times New Roman" w:hAnsi="Times New Roman" w:cs="Times New Roman"/>
          <w:sz w:val="24"/>
          <w:szCs w:val="24"/>
        </w:rPr>
        <w:t>/2010</w:t>
      </w:r>
      <w:r w:rsidRPr="00E13CCF">
        <w:rPr>
          <w:rFonts w:ascii="Times New Roman" w:hAnsi="Times New Roman" w:cs="Times New Roman"/>
          <w:sz w:val="24"/>
          <w:szCs w:val="24"/>
        </w:rPr>
        <w:t xml:space="preserve">-2018/2019 from </w:t>
      </w:r>
      <w:r w:rsidR="00725739">
        <w:rPr>
          <w:rFonts w:ascii="Times New Roman" w:hAnsi="Times New Roman" w:cs="Times New Roman"/>
          <w:sz w:val="24"/>
          <w:szCs w:val="24"/>
        </w:rPr>
        <w:t>94.8</w:t>
      </w:r>
      <w:r w:rsidRPr="00E13CCF">
        <w:rPr>
          <w:rFonts w:ascii="Times New Roman" w:hAnsi="Times New Roman" w:cs="Times New Roman"/>
          <w:sz w:val="24"/>
          <w:szCs w:val="24"/>
        </w:rPr>
        <w:t>% to 95.3%.</w:t>
      </w:r>
      <w:r w:rsidRPr="00E13CCF">
        <w:rPr>
          <w:rFonts w:ascii="Times New Roman" w:hAnsi="Times New Roman" w:cs="Times New Roman"/>
          <w:sz w:val="24"/>
          <w:szCs w:val="24"/>
        </w:rPr>
        <w:tab/>
      </w:r>
    </w:p>
    <w:p w:rsidR="00573CE5" w:rsidRPr="00E13CCF" w:rsidRDefault="00906EFE" w:rsidP="00E13CCF">
      <w:pPr>
        <w:autoSpaceDE w:val="0"/>
        <w:autoSpaceDN w:val="0"/>
        <w:bidi w:val="0"/>
        <w:adjustRightInd w:val="0"/>
        <w:spacing w:after="0" w:line="240" w:lineRule="auto"/>
        <w:jc w:val="both"/>
        <w:rPr>
          <w:rFonts w:ascii="Times New Roman" w:hAnsi="Times New Roman" w:cs="Times New Roman"/>
          <w:sz w:val="24"/>
          <w:szCs w:val="24"/>
        </w:rPr>
      </w:pPr>
      <w:r w:rsidRPr="00E13CCF">
        <w:rPr>
          <w:rFonts w:ascii="Times New Roman" w:hAnsi="Times New Roman" w:cs="Times New Roman"/>
          <w:sz w:val="24"/>
          <w:szCs w:val="24"/>
        </w:rPr>
        <w:t>The participation rate of youth and adults in formal and non-formal education and training was  20.4</w:t>
      </w:r>
      <w:r w:rsidR="006F4FA9" w:rsidRPr="00E13CCF">
        <w:rPr>
          <w:rFonts w:ascii="Times New Roman" w:hAnsi="Times New Roman" w:cs="Times New Roman"/>
          <w:sz w:val="24"/>
          <w:szCs w:val="24"/>
        </w:rPr>
        <w:t>%</w:t>
      </w:r>
      <w:r w:rsidRPr="00E13CCF">
        <w:rPr>
          <w:rFonts w:ascii="Times New Roman" w:hAnsi="Times New Roman" w:cs="Times New Roman"/>
          <w:sz w:val="24"/>
          <w:szCs w:val="24"/>
        </w:rPr>
        <w:t xml:space="preserve"> in 2018: 20.0</w:t>
      </w:r>
      <w:r w:rsidR="006F4FA9" w:rsidRPr="00E13CCF">
        <w:rPr>
          <w:rFonts w:ascii="Times New Roman" w:hAnsi="Times New Roman" w:cs="Times New Roman"/>
          <w:sz w:val="24"/>
          <w:szCs w:val="24"/>
        </w:rPr>
        <w:t>%</w:t>
      </w:r>
      <w:r w:rsidRPr="00E13CCF">
        <w:rPr>
          <w:rFonts w:ascii="Times New Roman" w:hAnsi="Times New Roman" w:cs="Times New Roman"/>
          <w:sz w:val="24"/>
          <w:szCs w:val="24"/>
        </w:rPr>
        <w:t xml:space="preserve"> in the West Bank and 21.1</w:t>
      </w:r>
      <w:r w:rsidR="006F4FA9" w:rsidRPr="00E13CCF">
        <w:rPr>
          <w:rFonts w:ascii="Times New Roman" w:hAnsi="Times New Roman" w:cs="Times New Roman"/>
          <w:sz w:val="24"/>
          <w:szCs w:val="24"/>
        </w:rPr>
        <w:t>%</w:t>
      </w:r>
      <w:r w:rsidRPr="00E13CCF">
        <w:rPr>
          <w:rFonts w:ascii="Times New Roman" w:hAnsi="Times New Roman" w:cs="Times New Roman"/>
          <w:sz w:val="24"/>
          <w:szCs w:val="24"/>
        </w:rPr>
        <w:t xml:space="preserve"> in Gaza Strip.</w:t>
      </w:r>
    </w:p>
    <w:p w:rsidR="0040620A" w:rsidRDefault="0040620A" w:rsidP="00E13CCF">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tbl>
      <w:tblPr>
        <w:tblW w:w="0" w:type="auto"/>
        <w:tblBorders>
          <w:top w:val="thinThickSmallGap" w:sz="24" w:space="0" w:color="E64531"/>
          <w:left w:val="thinThickSmallGap" w:sz="24" w:space="0" w:color="E64531"/>
          <w:bottom w:val="thinThickSmallGap" w:sz="24" w:space="0" w:color="E64531"/>
          <w:right w:val="thinThickSmallGap" w:sz="24" w:space="0" w:color="E64531"/>
        </w:tblBorders>
        <w:tblLook w:val="04A0"/>
      </w:tblPr>
      <w:tblGrid>
        <w:gridCol w:w="2088"/>
        <w:gridCol w:w="7198"/>
      </w:tblGrid>
      <w:tr w:rsidR="00C861B1" w:rsidRPr="000D2E4D" w:rsidTr="000D2E4D">
        <w:tc>
          <w:tcPr>
            <w:tcW w:w="2088" w:type="dxa"/>
            <w:shd w:val="clear" w:color="auto" w:fill="auto"/>
            <w:vAlign w:val="center"/>
          </w:tcPr>
          <w:p w:rsidR="00C861B1" w:rsidRPr="000D2E4D" w:rsidRDefault="00573CE5" w:rsidP="000D2E4D">
            <w:pPr>
              <w:pStyle w:val="Header"/>
              <w:tabs>
                <w:tab w:val="left" w:pos="720"/>
              </w:tabs>
              <w:bidi w:val="0"/>
              <w:spacing w:after="120"/>
              <w:jc w:val="center"/>
              <w:rPr>
                <w:rFonts w:ascii="Times New Roman" w:hAnsi="Times New Roman" w:cs="Times New Roman"/>
                <w:b/>
                <w:bCs/>
                <w:color w:val="000000"/>
                <w:sz w:val="24"/>
                <w:szCs w:val="24"/>
                <w:lang w:val="it-IT"/>
              </w:rPr>
            </w:pPr>
            <w:r w:rsidRPr="00E13CCF">
              <w:rPr>
                <w:rFonts w:ascii="Times New Roman" w:hAnsi="Times New Roman" w:cs="Times New Roman"/>
                <w:sz w:val="24"/>
                <w:szCs w:val="24"/>
              </w:rPr>
              <w:lastRenderedPageBreak/>
              <w:br w:type="page"/>
            </w:r>
            <w:r w:rsidR="005B122F">
              <w:rPr>
                <w:noProof/>
              </w:rPr>
              <w:drawing>
                <wp:inline distT="0" distB="0" distL="0" distR="0">
                  <wp:extent cx="1081405" cy="1081405"/>
                  <wp:effectExtent l="19050" t="0" r="4445" b="0"/>
                  <wp:docPr id="56"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89"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7198" w:type="dxa"/>
            <w:shd w:val="clear" w:color="auto" w:fill="auto"/>
            <w:vAlign w:val="center"/>
          </w:tcPr>
          <w:p w:rsidR="00C861B1" w:rsidRPr="000D2E4D" w:rsidRDefault="00C861B1" w:rsidP="000D2E4D">
            <w:pPr>
              <w:pStyle w:val="Header"/>
              <w:tabs>
                <w:tab w:val="left" w:pos="720"/>
              </w:tabs>
              <w:bidi w:val="0"/>
              <w:spacing w:after="12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w:t>
            </w:r>
            <w:r w:rsidR="00275DB0" w:rsidRPr="000D2E4D">
              <w:rPr>
                <w:rFonts w:ascii="Times New Roman" w:hAnsi="Times New Roman" w:cs="Times New Roman"/>
                <w:b/>
                <w:color w:val="000000"/>
                <w:sz w:val="28"/>
                <w:szCs w:val="28"/>
              </w:rPr>
              <w:t>5</w:t>
            </w:r>
            <w:r w:rsidRPr="000D2E4D">
              <w:rPr>
                <w:rFonts w:ascii="Times New Roman" w:hAnsi="Times New Roman" w:cs="Times New Roman"/>
                <w:b/>
                <w:color w:val="000000"/>
                <w:sz w:val="28"/>
                <w:szCs w:val="28"/>
              </w:rPr>
              <w:t xml:space="preserve"> – </w:t>
            </w:r>
            <w:r w:rsidR="00275DB0" w:rsidRPr="000D2E4D">
              <w:rPr>
                <w:rFonts w:ascii="Times New Roman" w:hAnsi="Times New Roman" w:cs="Times New Roman"/>
                <w:b/>
                <w:color w:val="000000"/>
                <w:sz w:val="28"/>
                <w:szCs w:val="28"/>
              </w:rPr>
              <w:t>Achieve Gender Equality And Empower All Women And Girls</w:t>
            </w:r>
          </w:p>
        </w:tc>
      </w:tr>
    </w:tbl>
    <w:p w:rsidR="00C861B1" w:rsidRPr="00540428" w:rsidRDefault="00C861B1" w:rsidP="00540428">
      <w:pPr>
        <w:autoSpaceDE w:val="0"/>
        <w:autoSpaceDN w:val="0"/>
        <w:bidi w:val="0"/>
        <w:adjustRightInd w:val="0"/>
        <w:spacing w:after="0" w:line="240" w:lineRule="auto"/>
        <w:jc w:val="both"/>
        <w:rPr>
          <w:rFonts w:ascii="Times New Roman" w:hAnsi="Times New Roman" w:cs="Times New Roman"/>
          <w:b/>
          <w:bCs/>
          <w:sz w:val="24"/>
          <w:szCs w:val="24"/>
        </w:rPr>
      </w:pPr>
    </w:p>
    <w:p w:rsidR="00E809A1" w:rsidRPr="00C134AE" w:rsidRDefault="00E809A1" w:rsidP="00540428">
      <w:pPr>
        <w:autoSpaceDE w:val="0"/>
        <w:autoSpaceDN w:val="0"/>
        <w:bidi w:val="0"/>
        <w:adjustRightInd w:val="0"/>
        <w:spacing w:after="0" w:line="240" w:lineRule="auto"/>
        <w:jc w:val="both"/>
        <w:rPr>
          <w:rFonts w:ascii="Times New Roman" w:hAnsi="Times New Roman" w:cs="Times New Roman"/>
          <w:b/>
          <w:bCs/>
          <w:sz w:val="24"/>
          <w:szCs w:val="24"/>
        </w:rPr>
      </w:pPr>
      <w:r w:rsidRPr="00540428">
        <w:rPr>
          <w:rFonts w:ascii="Times New Roman" w:hAnsi="Times New Roman" w:cs="Times New Roman"/>
          <w:b/>
          <w:bCs/>
          <w:sz w:val="24"/>
          <w:szCs w:val="24"/>
        </w:rPr>
        <w:t>Introduction to the Goal</w:t>
      </w: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Despite the progress achieved in gender equality and emancipation, women and girls continue to be victims of discrimination and violence worldwide. The Goal 5 aims to eliminate all forms of discrimination and violence for all women, of all ages, as well as all kinds of harmful practices, such as unwanted children, early or anyway forced marriages and genital mutilation. The Goal 5 calls for all women and girls equal rights and access to economic, natural and technological resources; full and effective participation and equal opportunities for leadership at all political and economic decision-making levels, as well as the recognition of activities performed free of charge for the care of the family and for domestic work. Gender equality is not only a fundamental human right, but also an indispensable condition for a prosperous, sustainable and peaceful world.</w:t>
      </w: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p>
    <w:p w:rsidR="00E809A1" w:rsidRPr="00080517" w:rsidRDefault="00E809A1" w:rsidP="00080517">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Targets</w:t>
      </w: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Goal 5 is broken down into nine targets, of which the last 3 refer to means of implementation:</w:t>
      </w:r>
    </w:p>
    <w:p w:rsidR="00E809A1" w:rsidRPr="00080517" w:rsidRDefault="00E809A1" w:rsidP="00080517">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5.1</w:t>
      </w:r>
    </w:p>
    <w:p w:rsidR="00E809A1" w:rsidRPr="00C134AE"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End all forms of discrimination against all women and girls everywhere.</w:t>
      </w:r>
    </w:p>
    <w:p w:rsidR="00080517" w:rsidRPr="00080517" w:rsidRDefault="00080517" w:rsidP="00080517">
      <w:pPr>
        <w:autoSpaceDE w:val="0"/>
        <w:autoSpaceDN w:val="0"/>
        <w:bidi w:val="0"/>
        <w:adjustRightInd w:val="0"/>
        <w:spacing w:after="0" w:line="240" w:lineRule="auto"/>
        <w:jc w:val="both"/>
        <w:rPr>
          <w:rFonts w:ascii="Times New Roman" w:hAnsi="Times New Roman" w:cs="Times New Roman"/>
          <w:b/>
          <w:bCs/>
          <w:sz w:val="10"/>
          <w:szCs w:val="10"/>
        </w:rPr>
      </w:pPr>
    </w:p>
    <w:p w:rsidR="00E809A1" w:rsidRPr="00080517" w:rsidRDefault="00E809A1" w:rsidP="00080517">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5.2</w:t>
      </w:r>
    </w:p>
    <w:p w:rsidR="00E809A1" w:rsidRPr="00C134AE"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Eliminate all forms of violence against all women and girls in the public and private spheres, including trafficking and sexual and other types of exploitation.</w:t>
      </w:r>
    </w:p>
    <w:p w:rsidR="00080517" w:rsidRPr="00080517" w:rsidRDefault="00080517" w:rsidP="00080517">
      <w:pPr>
        <w:autoSpaceDE w:val="0"/>
        <w:autoSpaceDN w:val="0"/>
        <w:bidi w:val="0"/>
        <w:adjustRightInd w:val="0"/>
        <w:spacing w:after="0" w:line="240" w:lineRule="auto"/>
        <w:jc w:val="both"/>
        <w:rPr>
          <w:rFonts w:ascii="Times New Roman" w:hAnsi="Times New Roman" w:cs="Times New Roman"/>
          <w:b/>
          <w:bCs/>
          <w:sz w:val="10"/>
          <w:szCs w:val="10"/>
        </w:rPr>
      </w:pPr>
    </w:p>
    <w:p w:rsidR="00E809A1" w:rsidRPr="00080517" w:rsidRDefault="00E809A1" w:rsidP="00080517">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5.3</w:t>
      </w:r>
    </w:p>
    <w:p w:rsidR="00E809A1" w:rsidRPr="00C134AE"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Eliminate all harmful practices, such as child, early and forced marriage and female genital mutilation.</w:t>
      </w:r>
    </w:p>
    <w:p w:rsidR="00080517" w:rsidRPr="00080517" w:rsidRDefault="00080517" w:rsidP="00080517">
      <w:pPr>
        <w:autoSpaceDE w:val="0"/>
        <w:autoSpaceDN w:val="0"/>
        <w:bidi w:val="0"/>
        <w:adjustRightInd w:val="0"/>
        <w:spacing w:after="0" w:line="240" w:lineRule="auto"/>
        <w:jc w:val="both"/>
        <w:rPr>
          <w:rFonts w:ascii="Times New Roman" w:hAnsi="Times New Roman" w:cs="Times New Roman"/>
          <w:b/>
          <w:bCs/>
          <w:sz w:val="10"/>
          <w:szCs w:val="10"/>
        </w:rPr>
      </w:pPr>
    </w:p>
    <w:p w:rsidR="00E809A1" w:rsidRPr="00080517" w:rsidRDefault="00E809A1" w:rsidP="00080517">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5.4</w:t>
      </w:r>
    </w:p>
    <w:p w:rsidR="00E809A1" w:rsidRPr="00C134AE"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Recognize and value unpaid care and domestic work through the provision of public services, infrastructure and social protection policies and the promotion of shared responsibility within the household and the family as nationally appropriate.</w:t>
      </w:r>
    </w:p>
    <w:p w:rsidR="00080517" w:rsidRPr="00080517" w:rsidRDefault="00080517" w:rsidP="00080517">
      <w:pPr>
        <w:autoSpaceDE w:val="0"/>
        <w:autoSpaceDN w:val="0"/>
        <w:bidi w:val="0"/>
        <w:adjustRightInd w:val="0"/>
        <w:spacing w:after="0" w:line="240" w:lineRule="auto"/>
        <w:jc w:val="both"/>
        <w:rPr>
          <w:rFonts w:ascii="Times New Roman" w:hAnsi="Times New Roman" w:cs="Times New Roman"/>
          <w:b/>
          <w:bCs/>
          <w:sz w:val="10"/>
          <w:szCs w:val="10"/>
        </w:rPr>
      </w:pPr>
    </w:p>
    <w:p w:rsidR="00E809A1" w:rsidRPr="00080517" w:rsidRDefault="00E809A1" w:rsidP="00080517">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5.5</w:t>
      </w:r>
    </w:p>
    <w:p w:rsidR="00E809A1" w:rsidRPr="00C134AE"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Ensure women’s full and effective participation and equal opportunities for leadership at all levels of decision-making in political, economic and public life.</w:t>
      </w:r>
    </w:p>
    <w:p w:rsidR="00080517" w:rsidRPr="00080517" w:rsidRDefault="00080517" w:rsidP="00080517">
      <w:pPr>
        <w:autoSpaceDE w:val="0"/>
        <w:autoSpaceDN w:val="0"/>
        <w:bidi w:val="0"/>
        <w:adjustRightInd w:val="0"/>
        <w:spacing w:after="0" w:line="240" w:lineRule="auto"/>
        <w:jc w:val="both"/>
        <w:rPr>
          <w:rFonts w:ascii="Times New Roman" w:hAnsi="Times New Roman" w:cs="Times New Roman"/>
          <w:b/>
          <w:bCs/>
          <w:sz w:val="10"/>
          <w:szCs w:val="10"/>
        </w:rPr>
      </w:pPr>
    </w:p>
    <w:p w:rsidR="00E809A1" w:rsidRPr="00080517" w:rsidRDefault="00E809A1" w:rsidP="00080517">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5.6</w:t>
      </w: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Ensure universal access to sexual and reproductive health and reproductive rights as agreed in accordance with the </w:t>
      </w:r>
      <w:proofErr w:type="spellStart"/>
      <w:r w:rsidRPr="00540428">
        <w:rPr>
          <w:rFonts w:ascii="Times New Roman" w:hAnsi="Times New Roman" w:cs="Times New Roman"/>
          <w:sz w:val="24"/>
          <w:szCs w:val="24"/>
        </w:rPr>
        <w:t>Programme</w:t>
      </w:r>
      <w:proofErr w:type="spellEnd"/>
      <w:r w:rsidRPr="00540428">
        <w:rPr>
          <w:rFonts w:ascii="Times New Roman" w:hAnsi="Times New Roman" w:cs="Times New Roman"/>
          <w:sz w:val="24"/>
          <w:szCs w:val="24"/>
        </w:rPr>
        <w:t xml:space="preserve"> of Action of the International Conference on Population and Development and the Beijing</w:t>
      </w:r>
      <w:r w:rsidR="00C134AE" w:rsidRPr="00540428">
        <w:rPr>
          <w:rFonts w:ascii="Times New Roman" w:hAnsi="Times New Roman" w:cs="Times New Roman"/>
          <w:sz w:val="24"/>
          <w:szCs w:val="24"/>
        </w:rPr>
        <w:t xml:space="preserve"> </w:t>
      </w:r>
      <w:r w:rsidRPr="00540428">
        <w:rPr>
          <w:rFonts w:ascii="Times New Roman" w:hAnsi="Times New Roman" w:cs="Times New Roman"/>
          <w:sz w:val="24"/>
          <w:szCs w:val="24"/>
        </w:rPr>
        <w:t>Platform for Action and the outcome documents of their review conferences.</w:t>
      </w:r>
    </w:p>
    <w:p w:rsidR="00080517" w:rsidRPr="00080517" w:rsidRDefault="00080517" w:rsidP="00080517">
      <w:pPr>
        <w:autoSpaceDE w:val="0"/>
        <w:autoSpaceDN w:val="0"/>
        <w:bidi w:val="0"/>
        <w:adjustRightInd w:val="0"/>
        <w:spacing w:after="0" w:line="240" w:lineRule="auto"/>
        <w:jc w:val="both"/>
        <w:rPr>
          <w:rFonts w:ascii="Times New Roman" w:hAnsi="Times New Roman" w:cs="Times New Roman"/>
          <w:b/>
          <w:bCs/>
          <w:sz w:val="10"/>
          <w:szCs w:val="10"/>
        </w:rPr>
      </w:pPr>
    </w:p>
    <w:p w:rsidR="00E809A1" w:rsidRPr="00080517" w:rsidRDefault="00E809A1" w:rsidP="00080517">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t>5.a</w:t>
      </w: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Undertake reforms to give women equal rights to economic resources, as well as access to ownership and control over land and other forms of property, financial services, inheritance and natural resources, in accordance with national laws.</w:t>
      </w:r>
    </w:p>
    <w:p w:rsidR="00080517" w:rsidRDefault="00080517" w:rsidP="00080517">
      <w:pPr>
        <w:autoSpaceDE w:val="0"/>
        <w:autoSpaceDN w:val="0"/>
        <w:bidi w:val="0"/>
        <w:adjustRightInd w:val="0"/>
        <w:spacing w:after="0" w:line="240" w:lineRule="auto"/>
        <w:jc w:val="both"/>
        <w:rPr>
          <w:rFonts w:ascii="Times New Roman" w:hAnsi="Times New Roman" w:cs="Times New Roman"/>
          <w:b/>
          <w:bCs/>
          <w:sz w:val="24"/>
          <w:szCs w:val="24"/>
        </w:rPr>
      </w:pPr>
    </w:p>
    <w:p w:rsidR="00E809A1" w:rsidRPr="00080517" w:rsidRDefault="00E809A1" w:rsidP="00080517">
      <w:pPr>
        <w:autoSpaceDE w:val="0"/>
        <w:autoSpaceDN w:val="0"/>
        <w:bidi w:val="0"/>
        <w:adjustRightInd w:val="0"/>
        <w:spacing w:after="0" w:line="240" w:lineRule="auto"/>
        <w:jc w:val="both"/>
        <w:rPr>
          <w:rFonts w:ascii="Times New Roman" w:hAnsi="Times New Roman" w:cs="Times New Roman"/>
          <w:b/>
          <w:bCs/>
          <w:sz w:val="24"/>
          <w:szCs w:val="24"/>
        </w:rPr>
      </w:pPr>
      <w:r w:rsidRPr="00080517">
        <w:rPr>
          <w:rFonts w:ascii="Times New Roman" w:hAnsi="Times New Roman" w:cs="Times New Roman"/>
          <w:b/>
          <w:bCs/>
          <w:sz w:val="24"/>
          <w:szCs w:val="24"/>
        </w:rPr>
        <w:lastRenderedPageBreak/>
        <w:t>5.b</w:t>
      </w: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Enhance the use of enabling technology, in particular information and communications technology, to promote the empowerment of women.</w:t>
      </w:r>
    </w:p>
    <w:p w:rsidR="00080517" w:rsidRPr="00080517" w:rsidRDefault="00080517" w:rsidP="00540428">
      <w:pPr>
        <w:autoSpaceDE w:val="0"/>
        <w:autoSpaceDN w:val="0"/>
        <w:bidi w:val="0"/>
        <w:adjustRightInd w:val="0"/>
        <w:spacing w:after="0" w:line="240" w:lineRule="auto"/>
        <w:jc w:val="both"/>
        <w:rPr>
          <w:rFonts w:ascii="Times New Roman" w:hAnsi="Times New Roman" w:cs="Times New Roman"/>
          <w:b/>
          <w:bCs/>
          <w:sz w:val="10"/>
          <w:szCs w:val="10"/>
        </w:rPr>
      </w:pPr>
    </w:p>
    <w:p w:rsidR="00E809A1" w:rsidRPr="00540428" w:rsidRDefault="00E809A1" w:rsidP="00080517">
      <w:pPr>
        <w:autoSpaceDE w:val="0"/>
        <w:autoSpaceDN w:val="0"/>
        <w:bidi w:val="0"/>
        <w:adjustRightInd w:val="0"/>
        <w:spacing w:after="0" w:line="240" w:lineRule="auto"/>
        <w:jc w:val="both"/>
        <w:rPr>
          <w:rFonts w:ascii="Times New Roman" w:hAnsi="Times New Roman" w:cs="Times New Roman"/>
          <w:b/>
          <w:bCs/>
          <w:sz w:val="24"/>
          <w:szCs w:val="24"/>
        </w:rPr>
      </w:pPr>
      <w:r w:rsidRPr="00540428">
        <w:rPr>
          <w:rFonts w:ascii="Times New Roman" w:hAnsi="Times New Roman" w:cs="Times New Roman"/>
          <w:b/>
          <w:bCs/>
          <w:sz w:val="24"/>
          <w:szCs w:val="24"/>
        </w:rPr>
        <w:t>5.c</w:t>
      </w: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Adopt and strengthen sound policies and enforceable legislation for the promotion of gender equality and the empowerment of all women and girls at all levels.</w:t>
      </w: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b/>
          <w:bCs/>
          <w:sz w:val="24"/>
          <w:szCs w:val="24"/>
        </w:rPr>
      </w:pPr>
      <w:r w:rsidRPr="00540428">
        <w:rPr>
          <w:rFonts w:ascii="Times New Roman" w:hAnsi="Times New Roman" w:cs="Times New Roman"/>
          <w:b/>
          <w:bCs/>
          <w:sz w:val="24"/>
          <w:szCs w:val="24"/>
        </w:rPr>
        <w:t>Indicators released by PCBS</w:t>
      </w:r>
    </w:p>
    <w:p w:rsidR="00E809A1"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C134AE">
        <w:rPr>
          <w:rFonts w:ascii="Times New Roman" w:hAnsi="Times New Roman" w:cs="Times New Roman"/>
          <w:sz w:val="24"/>
          <w:szCs w:val="24"/>
        </w:rPr>
        <w:t xml:space="preserve">There are 7 indicators released by PCBS for Goal 5, represent 9 data point, referring to 5 of the </w:t>
      </w:r>
      <w:r w:rsidR="00713B50" w:rsidRPr="00C134AE">
        <w:rPr>
          <w:rFonts w:ascii="Times New Roman" w:hAnsi="Times New Roman" w:cs="Times New Roman" w:hint="cs"/>
          <w:sz w:val="24"/>
          <w:szCs w:val="24"/>
          <w:rtl/>
        </w:rPr>
        <w:t>9</w:t>
      </w:r>
      <w:r w:rsidR="00713B50" w:rsidRPr="00C134AE">
        <w:rPr>
          <w:rFonts w:ascii="Times New Roman" w:hAnsi="Times New Roman" w:cs="Times New Roman"/>
          <w:sz w:val="24"/>
          <w:szCs w:val="24"/>
        </w:rPr>
        <w:t xml:space="preserve"> </w:t>
      </w:r>
      <w:r w:rsidRPr="00C134AE">
        <w:rPr>
          <w:rFonts w:ascii="Times New Roman" w:hAnsi="Times New Roman" w:cs="Times New Roman"/>
          <w:sz w:val="24"/>
          <w:szCs w:val="24"/>
        </w:rPr>
        <w:t>targets.</w:t>
      </w:r>
    </w:p>
    <w:p w:rsidR="00080517" w:rsidRPr="00080517" w:rsidRDefault="00080517" w:rsidP="00540428">
      <w:pPr>
        <w:autoSpaceDE w:val="0"/>
        <w:autoSpaceDN w:val="0"/>
        <w:bidi w:val="0"/>
        <w:adjustRightInd w:val="0"/>
        <w:spacing w:after="0" w:line="240" w:lineRule="auto"/>
        <w:jc w:val="both"/>
        <w:rPr>
          <w:rFonts w:ascii="Times New Roman" w:hAnsi="Times New Roman" w:cs="Times New Roman"/>
          <w:sz w:val="16"/>
          <w:szCs w:val="16"/>
        </w:rPr>
      </w:pPr>
    </w:p>
    <w:p w:rsidR="00E809A1" w:rsidRDefault="00E809A1" w:rsidP="00080517">
      <w:pPr>
        <w:bidi w:val="0"/>
        <w:spacing w:after="0" w:line="240" w:lineRule="auto"/>
        <w:jc w:val="center"/>
        <w:rPr>
          <w:rFonts w:ascii="Arial" w:hAnsi="Arial"/>
          <w:b/>
          <w:bCs/>
          <w:lang w:eastAsia="ar-SA"/>
        </w:rPr>
      </w:pPr>
      <w:r w:rsidRPr="00A44E81">
        <w:rPr>
          <w:rStyle w:val="Bodytext8pt"/>
          <w:rFonts w:ascii="Times New Roman" w:hAnsi="Times New Roman" w:cs="Times New Roman"/>
          <w:sz w:val="22"/>
          <w:szCs w:val="22"/>
        </w:rPr>
        <w:t xml:space="preserve"> </w:t>
      </w:r>
      <w:r w:rsidRPr="00080517">
        <w:rPr>
          <w:rFonts w:ascii="Arial" w:hAnsi="Arial"/>
          <w:b/>
          <w:bCs/>
          <w:lang w:eastAsia="ar-SA"/>
        </w:rPr>
        <w:t>Table 5.1: List of SDGs indicators released by PCBS</w:t>
      </w:r>
    </w:p>
    <w:p w:rsidR="00080517" w:rsidRPr="00080517" w:rsidRDefault="00080517" w:rsidP="00080517">
      <w:pPr>
        <w:bidi w:val="0"/>
        <w:spacing w:after="0" w:line="240" w:lineRule="auto"/>
        <w:jc w:val="center"/>
        <w:rPr>
          <w:rStyle w:val="Bodytext8pt"/>
          <w:rFonts w:ascii="Times New Roman" w:hAnsi="Times New Roman" w:cs="Times New Roman"/>
          <w:bCs w:val="0"/>
          <w:sz w:val="12"/>
          <w:szCs w:val="12"/>
        </w:rPr>
      </w:pPr>
    </w:p>
    <w:tbl>
      <w:tblPr>
        <w:tblW w:w="9677" w:type="dxa"/>
        <w:jc w:val="center"/>
        <w:tblLook w:val="04A0"/>
      </w:tblPr>
      <w:tblGrid>
        <w:gridCol w:w="6154"/>
        <w:gridCol w:w="1931"/>
        <w:gridCol w:w="1592"/>
      </w:tblGrid>
      <w:tr w:rsidR="00E809A1" w:rsidRPr="000D2E4D" w:rsidTr="00895038">
        <w:trPr>
          <w:trHeight w:val="504"/>
          <w:jc w:val="center"/>
        </w:trPr>
        <w:tc>
          <w:tcPr>
            <w:tcW w:w="61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09A1" w:rsidRPr="00080517" w:rsidRDefault="00E809A1" w:rsidP="00080517">
            <w:pPr>
              <w:bidi w:val="0"/>
              <w:spacing w:after="0" w:line="240" w:lineRule="auto"/>
              <w:jc w:val="center"/>
              <w:rPr>
                <w:rFonts w:ascii="Arial" w:hAnsi="Arial"/>
                <w:b/>
                <w:bCs/>
                <w:sz w:val="18"/>
                <w:szCs w:val="18"/>
              </w:rPr>
            </w:pPr>
            <w:r w:rsidRPr="00080517">
              <w:rPr>
                <w:rFonts w:ascii="Arial" w:hAnsi="Arial"/>
                <w:b/>
                <w:bCs/>
                <w:sz w:val="18"/>
                <w:szCs w:val="18"/>
              </w:rPr>
              <w:t>Indicator</w:t>
            </w:r>
          </w:p>
        </w:tc>
        <w:tc>
          <w:tcPr>
            <w:tcW w:w="1931" w:type="dxa"/>
            <w:tcBorders>
              <w:top w:val="single" w:sz="4" w:space="0" w:color="auto"/>
              <w:left w:val="nil"/>
              <w:bottom w:val="single" w:sz="4" w:space="0" w:color="auto"/>
              <w:right w:val="single" w:sz="4" w:space="0" w:color="auto"/>
            </w:tcBorders>
            <w:shd w:val="clear" w:color="auto" w:fill="auto"/>
            <w:noWrap/>
            <w:vAlign w:val="center"/>
            <w:hideMark/>
          </w:tcPr>
          <w:p w:rsidR="00E809A1" w:rsidRPr="00080517" w:rsidRDefault="00E809A1" w:rsidP="00080517">
            <w:pPr>
              <w:bidi w:val="0"/>
              <w:spacing w:after="0" w:line="240" w:lineRule="auto"/>
              <w:jc w:val="center"/>
              <w:rPr>
                <w:rFonts w:ascii="Arial" w:hAnsi="Arial"/>
                <w:b/>
                <w:bCs/>
                <w:sz w:val="18"/>
                <w:szCs w:val="18"/>
              </w:rPr>
            </w:pPr>
            <w:r w:rsidRPr="000D2E4D">
              <w:rPr>
                <w:b/>
                <w:bCs/>
              </w:rPr>
              <w:t xml:space="preserve">Referring to the SDG </w:t>
            </w:r>
            <w:r w:rsidR="00080517" w:rsidRPr="000D2E4D">
              <w:rPr>
                <w:b/>
                <w:bCs/>
              </w:rPr>
              <w:t>Indicator</w:t>
            </w:r>
          </w:p>
        </w:tc>
        <w:tc>
          <w:tcPr>
            <w:tcW w:w="1592" w:type="dxa"/>
            <w:tcBorders>
              <w:top w:val="single" w:sz="4" w:space="0" w:color="auto"/>
              <w:left w:val="nil"/>
              <w:bottom w:val="single" w:sz="4" w:space="0" w:color="auto"/>
              <w:right w:val="single" w:sz="4" w:space="0" w:color="auto"/>
            </w:tcBorders>
            <w:shd w:val="clear" w:color="auto" w:fill="auto"/>
            <w:noWrap/>
            <w:vAlign w:val="center"/>
            <w:hideMark/>
          </w:tcPr>
          <w:p w:rsidR="00E809A1" w:rsidRPr="00080517" w:rsidRDefault="00E809A1" w:rsidP="00080517">
            <w:pPr>
              <w:bidi w:val="0"/>
              <w:spacing w:after="0" w:line="240" w:lineRule="auto"/>
              <w:jc w:val="center"/>
              <w:rPr>
                <w:rFonts w:ascii="Arial" w:hAnsi="Arial"/>
                <w:b/>
                <w:bCs/>
                <w:sz w:val="18"/>
                <w:szCs w:val="18"/>
              </w:rPr>
            </w:pPr>
            <w:r w:rsidRPr="000D2E4D">
              <w:rPr>
                <w:b/>
                <w:bCs/>
              </w:rPr>
              <w:t xml:space="preserve">Last </w:t>
            </w:r>
            <w:r w:rsidR="00080517" w:rsidRPr="000D2E4D">
              <w:rPr>
                <w:b/>
                <w:bCs/>
              </w:rPr>
              <w:t>Available Value</w:t>
            </w:r>
          </w:p>
        </w:tc>
      </w:tr>
      <w:tr w:rsidR="00E809A1" w:rsidRPr="000D2E4D" w:rsidTr="00895038">
        <w:trPr>
          <w:trHeight w:val="389"/>
          <w:jc w:val="center"/>
        </w:trPr>
        <w:tc>
          <w:tcPr>
            <w:tcW w:w="6154" w:type="dxa"/>
            <w:tcBorders>
              <w:top w:val="single" w:sz="4" w:space="0" w:color="auto"/>
              <w:left w:val="single" w:sz="4" w:space="0" w:color="auto"/>
              <w:right w:val="single" w:sz="4" w:space="0" w:color="auto"/>
            </w:tcBorders>
            <w:shd w:val="clear" w:color="auto" w:fill="auto"/>
            <w:noWrap/>
            <w:vAlign w:val="bottom"/>
          </w:tcPr>
          <w:p w:rsidR="00E809A1" w:rsidRPr="00080517" w:rsidRDefault="00C134AE" w:rsidP="00080517">
            <w:pPr>
              <w:tabs>
                <w:tab w:val="left" w:pos="9072"/>
              </w:tabs>
              <w:bidi w:val="0"/>
              <w:spacing w:after="0"/>
              <w:rPr>
                <w:rFonts w:ascii="Arial" w:hAnsi="Arial"/>
                <w:color w:val="000000"/>
                <w:sz w:val="18"/>
                <w:szCs w:val="18"/>
              </w:rPr>
            </w:pPr>
            <w:r w:rsidRPr="00080517">
              <w:rPr>
                <w:rFonts w:ascii="Arial" w:hAnsi="Arial"/>
                <w:b/>
                <w:sz w:val="18"/>
                <w:szCs w:val="18"/>
              </w:rPr>
              <w:t>Indicator</w:t>
            </w:r>
            <w:r w:rsidR="00E809A1" w:rsidRPr="00080517">
              <w:rPr>
                <w:rFonts w:ascii="Arial" w:hAnsi="Arial"/>
                <w:b/>
                <w:bCs/>
                <w:sz w:val="18"/>
                <w:szCs w:val="18"/>
              </w:rPr>
              <w:t xml:space="preserve"> 5.2.1</w:t>
            </w:r>
            <w:r w:rsidR="00E809A1" w:rsidRPr="00080517">
              <w:rPr>
                <w:rFonts w:ascii="Arial" w:hAnsi="Arial"/>
                <w:sz w:val="18"/>
                <w:szCs w:val="18"/>
              </w:rPr>
              <w:t>Proportion of ever-partnered women and girls aged 15 years and older subjected to physical, sexual or psychological violence by a current or former intimate partner in the previous 12 months, by form of violence and by age</w:t>
            </w:r>
          </w:p>
        </w:tc>
        <w:tc>
          <w:tcPr>
            <w:tcW w:w="1931" w:type="dxa"/>
            <w:tcBorders>
              <w:top w:val="single" w:sz="4" w:space="0" w:color="auto"/>
              <w:left w:val="nil"/>
              <w:right w:val="single" w:sz="4" w:space="0" w:color="auto"/>
            </w:tcBorders>
            <w:shd w:val="clear" w:color="auto" w:fill="auto"/>
            <w:noWrap/>
            <w:vAlign w:val="bottom"/>
          </w:tcPr>
          <w:p w:rsidR="00E809A1" w:rsidRPr="00080517" w:rsidRDefault="00E809A1" w:rsidP="00080517">
            <w:pPr>
              <w:tabs>
                <w:tab w:val="left" w:pos="9072"/>
              </w:tabs>
              <w:bidi w:val="0"/>
              <w:spacing w:after="0"/>
              <w:rPr>
                <w:rFonts w:ascii="Arial" w:hAnsi="Arial"/>
                <w:color w:val="000000"/>
                <w:sz w:val="18"/>
                <w:szCs w:val="18"/>
              </w:rPr>
            </w:pPr>
          </w:p>
        </w:tc>
        <w:tc>
          <w:tcPr>
            <w:tcW w:w="1592" w:type="dxa"/>
            <w:tcBorders>
              <w:top w:val="single" w:sz="4" w:space="0" w:color="auto"/>
              <w:left w:val="nil"/>
              <w:right w:val="single" w:sz="4" w:space="0" w:color="auto"/>
            </w:tcBorders>
            <w:shd w:val="clear" w:color="auto" w:fill="auto"/>
            <w:noWrap/>
            <w:vAlign w:val="bottom"/>
          </w:tcPr>
          <w:p w:rsidR="00E809A1" w:rsidRPr="00080517" w:rsidRDefault="00E809A1" w:rsidP="00080517">
            <w:pPr>
              <w:spacing w:after="0" w:line="240" w:lineRule="auto"/>
              <w:ind w:right="57"/>
              <w:jc w:val="center"/>
              <w:rPr>
                <w:rFonts w:ascii="Arial" w:hAnsi="Arial"/>
                <w:color w:val="000000"/>
                <w:sz w:val="18"/>
                <w:szCs w:val="18"/>
              </w:rPr>
            </w:pPr>
          </w:p>
        </w:tc>
      </w:tr>
      <w:tr w:rsidR="00E809A1" w:rsidRPr="000D2E4D" w:rsidTr="00895038">
        <w:trPr>
          <w:trHeight w:val="389"/>
          <w:jc w:val="center"/>
        </w:trPr>
        <w:tc>
          <w:tcPr>
            <w:tcW w:w="6154" w:type="dxa"/>
            <w:tcBorders>
              <w:left w:val="single" w:sz="4" w:space="0" w:color="auto"/>
              <w:bottom w:val="single" w:sz="4" w:space="0" w:color="auto"/>
              <w:right w:val="single" w:sz="4" w:space="0" w:color="auto"/>
            </w:tcBorders>
            <w:shd w:val="clear" w:color="auto" w:fill="auto"/>
            <w:noWrap/>
            <w:vAlign w:val="bottom"/>
          </w:tcPr>
          <w:p w:rsidR="00E809A1" w:rsidRPr="00080517" w:rsidRDefault="00E809A1" w:rsidP="00080517">
            <w:pPr>
              <w:tabs>
                <w:tab w:val="left" w:pos="9072"/>
              </w:tabs>
              <w:bidi w:val="0"/>
              <w:spacing w:after="0" w:line="240" w:lineRule="auto"/>
              <w:ind w:left="336"/>
              <w:jc w:val="both"/>
              <w:rPr>
                <w:rFonts w:ascii="Arial" w:hAnsi="Arial"/>
                <w:sz w:val="18"/>
                <w:szCs w:val="18"/>
              </w:rPr>
            </w:pPr>
            <w:r w:rsidRPr="00080517">
              <w:rPr>
                <w:rFonts w:ascii="Arial" w:hAnsi="Arial"/>
                <w:sz w:val="18"/>
                <w:szCs w:val="18"/>
              </w:rPr>
              <w:t xml:space="preserve">Ever-partnered women and girls aged 15 years and older subjected to physical, sexual or psychological violence by a current or former intimate partner (PCBS, 2019, </w:t>
            </w:r>
            <w:r w:rsidR="00306368" w:rsidRPr="00080517">
              <w:rPr>
                <w:rFonts w:ascii="Arial" w:hAnsi="Arial"/>
                <w:sz w:val="18"/>
                <w:szCs w:val="18"/>
              </w:rPr>
              <w:t>Percentage</w:t>
            </w:r>
            <w:r w:rsidRPr="00080517">
              <w:rPr>
                <w:rFonts w:ascii="Arial" w:hAnsi="Arial"/>
                <w:sz w:val="18"/>
                <w:szCs w:val="18"/>
              </w:rPr>
              <w:t>)</w:t>
            </w:r>
          </w:p>
        </w:tc>
        <w:tc>
          <w:tcPr>
            <w:tcW w:w="1931" w:type="dxa"/>
            <w:tcBorders>
              <w:left w:val="nil"/>
              <w:bottom w:val="single" w:sz="4" w:space="0" w:color="auto"/>
              <w:right w:val="single" w:sz="4" w:space="0" w:color="auto"/>
            </w:tcBorders>
            <w:shd w:val="clear" w:color="auto" w:fill="auto"/>
            <w:noWrap/>
          </w:tcPr>
          <w:p w:rsidR="00E809A1" w:rsidRPr="00080517" w:rsidRDefault="00E809A1" w:rsidP="00725739">
            <w:pPr>
              <w:tabs>
                <w:tab w:val="left" w:pos="9072"/>
              </w:tabs>
              <w:bidi w:val="0"/>
              <w:spacing w:after="0"/>
              <w:jc w:val="center"/>
              <w:rPr>
                <w:rFonts w:ascii="Arial" w:hAnsi="Arial"/>
                <w:color w:val="000000"/>
                <w:sz w:val="18"/>
                <w:szCs w:val="18"/>
              </w:rPr>
            </w:pPr>
            <w:r w:rsidRPr="00080517">
              <w:rPr>
                <w:rFonts w:ascii="Arial" w:hAnsi="Arial"/>
                <w:color w:val="000000"/>
                <w:sz w:val="18"/>
                <w:szCs w:val="18"/>
              </w:rPr>
              <w:t>Identical</w:t>
            </w:r>
          </w:p>
        </w:tc>
        <w:tc>
          <w:tcPr>
            <w:tcW w:w="1592" w:type="dxa"/>
            <w:tcBorders>
              <w:left w:val="nil"/>
              <w:bottom w:val="single" w:sz="4" w:space="0" w:color="auto"/>
              <w:right w:val="single" w:sz="4" w:space="0" w:color="auto"/>
            </w:tcBorders>
            <w:shd w:val="clear" w:color="auto" w:fill="auto"/>
            <w:noWrap/>
          </w:tcPr>
          <w:p w:rsidR="00E809A1" w:rsidRPr="00080517" w:rsidRDefault="00E809A1" w:rsidP="00725739">
            <w:pPr>
              <w:tabs>
                <w:tab w:val="left" w:pos="9072"/>
              </w:tabs>
              <w:spacing w:after="0"/>
              <w:ind w:right="57"/>
              <w:jc w:val="center"/>
              <w:rPr>
                <w:rFonts w:ascii="Arial" w:hAnsi="Arial"/>
                <w:color w:val="000000"/>
                <w:sz w:val="18"/>
                <w:szCs w:val="18"/>
              </w:rPr>
            </w:pPr>
            <w:r w:rsidRPr="00080517">
              <w:rPr>
                <w:rFonts w:ascii="Arial" w:hAnsi="Arial"/>
                <w:color w:val="000000"/>
                <w:sz w:val="18"/>
                <w:szCs w:val="18"/>
              </w:rPr>
              <w:t>27.0</w:t>
            </w:r>
          </w:p>
        </w:tc>
      </w:tr>
      <w:tr w:rsidR="00E809A1" w:rsidRPr="000D2E4D" w:rsidTr="00895038">
        <w:trPr>
          <w:trHeight w:val="389"/>
          <w:jc w:val="center"/>
        </w:trPr>
        <w:tc>
          <w:tcPr>
            <w:tcW w:w="6154" w:type="dxa"/>
            <w:tcBorders>
              <w:top w:val="single" w:sz="4" w:space="0" w:color="auto"/>
              <w:left w:val="single" w:sz="4" w:space="0" w:color="auto"/>
              <w:right w:val="single" w:sz="4" w:space="0" w:color="auto"/>
            </w:tcBorders>
            <w:shd w:val="clear" w:color="auto" w:fill="auto"/>
            <w:noWrap/>
            <w:vAlign w:val="bottom"/>
          </w:tcPr>
          <w:p w:rsidR="00E809A1" w:rsidRPr="00080517" w:rsidRDefault="00C134AE" w:rsidP="00080517">
            <w:pPr>
              <w:tabs>
                <w:tab w:val="left" w:pos="9072"/>
              </w:tabs>
              <w:bidi w:val="0"/>
              <w:spacing w:after="0"/>
              <w:rPr>
                <w:rFonts w:ascii="Arial" w:hAnsi="Arial"/>
                <w:color w:val="000000"/>
                <w:sz w:val="18"/>
                <w:szCs w:val="18"/>
              </w:rPr>
            </w:pPr>
            <w:r w:rsidRPr="00080517">
              <w:rPr>
                <w:rFonts w:ascii="Arial" w:hAnsi="Arial"/>
                <w:b/>
                <w:sz w:val="18"/>
                <w:szCs w:val="18"/>
              </w:rPr>
              <w:t>Indicator</w:t>
            </w:r>
            <w:r w:rsidR="00E809A1" w:rsidRPr="00080517">
              <w:rPr>
                <w:rFonts w:ascii="Arial" w:hAnsi="Arial"/>
                <w:b/>
                <w:bCs/>
                <w:sz w:val="18"/>
                <w:szCs w:val="18"/>
              </w:rPr>
              <w:t xml:space="preserve"> 5.2.2</w:t>
            </w:r>
            <w:r w:rsidR="00E809A1" w:rsidRPr="00080517">
              <w:rPr>
                <w:rFonts w:ascii="Arial" w:hAnsi="Arial"/>
                <w:sz w:val="18"/>
                <w:szCs w:val="18"/>
              </w:rPr>
              <w:t>Proportion of women and girls aged 15 years and older subjected to sexual violence by persons other than an intimate partner in the previous 12 months, by age and place of occurrence</w:t>
            </w:r>
          </w:p>
        </w:tc>
        <w:tc>
          <w:tcPr>
            <w:tcW w:w="1931" w:type="dxa"/>
            <w:tcBorders>
              <w:top w:val="single" w:sz="4" w:space="0" w:color="auto"/>
              <w:left w:val="nil"/>
              <w:right w:val="single" w:sz="4" w:space="0" w:color="auto"/>
            </w:tcBorders>
            <w:shd w:val="clear" w:color="auto" w:fill="auto"/>
            <w:noWrap/>
          </w:tcPr>
          <w:p w:rsidR="00E809A1" w:rsidRPr="00080517" w:rsidRDefault="00E809A1" w:rsidP="00725739">
            <w:pPr>
              <w:tabs>
                <w:tab w:val="left" w:pos="9072"/>
              </w:tabs>
              <w:bidi w:val="0"/>
              <w:spacing w:after="0"/>
              <w:jc w:val="center"/>
              <w:rPr>
                <w:rFonts w:ascii="Arial" w:hAnsi="Arial"/>
                <w:color w:val="000000"/>
                <w:sz w:val="18"/>
                <w:szCs w:val="18"/>
              </w:rPr>
            </w:pPr>
          </w:p>
        </w:tc>
        <w:tc>
          <w:tcPr>
            <w:tcW w:w="1592" w:type="dxa"/>
            <w:tcBorders>
              <w:top w:val="single" w:sz="4" w:space="0" w:color="auto"/>
              <w:left w:val="nil"/>
              <w:right w:val="single" w:sz="4" w:space="0" w:color="auto"/>
            </w:tcBorders>
            <w:shd w:val="clear" w:color="auto" w:fill="auto"/>
            <w:noWrap/>
          </w:tcPr>
          <w:p w:rsidR="00E809A1" w:rsidRPr="00080517" w:rsidRDefault="00E809A1" w:rsidP="00725739">
            <w:pPr>
              <w:tabs>
                <w:tab w:val="left" w:pos="9072"/>
              </w:tabs>
              <w:spacing w:after="0"/>
              <w:ind w:right="57"/>
              <w:jc w:val="center"/>
              <w:rPr>
                <w:rFonts w:ascii="Arial" w:hAnsi="Arial"/>
                <w:color w:val="000000"/>
                <w:sz w:val="18"/>
                <w:szCs w:val="18"/>
              </w:rPr>
            </w:pPr>
          </w:p>
        </w:tc>
      </w:tr>
      <w:tr w:rsidR="00E809A1" w:rsidRPr="000D2E4D" w:rsidTr="00895038">
        <w:trPr>
          <w:trHeight w:val="389"/>
          <w:jc w:val="center"/>
        </w:trPr>
        <w:tc>
          <w:tcPr>
            <w:tcW w:w="6154" w:type="dxa"/>
            <w:tcBorders>
              <w:left w:val="single" w:sz="4" w:space="0" w:color="auto"/>
              <w:bottom w:val="single" w:sz="4" w:space="0" w:color="auto"/>
              <w:right w:val="single" w:sz="4" w:space="0" w:color="auto"/>
            </w:tcBorders>
            <w:shd w:val="clear" w:color="auto" w:fill="auto"/>
            <w:noWrap/>
            <w:vAlign w:val="bottom"/>
          </w:tcPr>
          <w:p w:rsidR="00E809A1" w:rsidRPr="00080517" w:rsidRDefault="00E809A1" w:rsidP="00080517">
            <w:pPr>
              <w:tabs>
                <w:tab w:val="left" w:pos="9072"/>
              </w:tabs>
              <w:bidi w:val="0"/>
              <w:spacing w:after="0" w:line="240" w:lineRule="auto"/>
              <w:ind w:left="336"/>
              <w:jc w:val="both"/>
              <w:rPr>
                <w:rFonts w:ascii="Arial" w:hAnsi="Arial"/>
                <w:sz w:val="18"/>
                <w:szCs w:val="18"/>
              </w:rPr>
            </w:pPr>
            <w:r w:rsidRPr="00080517">
              <w:rPr>
                <w:rFonts w:ascii="Arial" w:hAnsi="Arial"/>
                <w:sz w:val="18"/>
                <w:szCs w:val="18"/>
              </w:rPr>
              <w:t xml:space="preserve">Percentage of women who have never been married (18-64 years) who were exposed to Sexual violence during the last 12 months by persons other than intimate (PCBS, 2019, </w:t>
            </w:r>
            <w:r w:rsidR="00306368" w:rsidRPr="00080517">
              <w:rPr>
                <w:rFonts w:ascii="Arial" w:hAnsi="Arial"/>
                <w:sz w:val="18"/>
                <w:szCs w:val="18"/>
              </w:rPr>
              <w:t>Percentage</w:t>
            </w:r>
            <w:r w:rsidRPr="00080517">
              <w:rPr>
                <w:rFonts w:ascii="Arial" w:hAnsi="Arial"/>
                <w:sz w:val="18"/>
                <w:szCs w:val="18"/>
              </w:rPr>
              <w:t>)</w:t>
            </w:r>
          </w:p>
        </w:tc>
        <w:tc>
          <w:tcPr>
            <w:tcW w:w="1931" w:type="dxa"/>
            <w:tcBorders>
              <w:left w:val="nil"/>
              <w:bottom w:val="single" w:sz="4" w:space="0" w:color="auto"/>
              <w:right w:val="single" w:sz="4" w:space="0" w:color="auto"/>
            </w:tcBorders>
            <w:shd w:val="clear" w:color="auto" w:fill="auto"/>
            <w:noWrap/>
          </w:tcPr>
          <w:p w:rsidR="00E809A1" w:rsidRPr="00080517" w:rsidRDefault="00E809A1" w:rsidP="00725739">
            <w:pPr>
              <w:tabs>
                <w:tab w:val="left" w:pos="9072"/>
              </w:tabs>
              <w:bidi w:val="0"/>
              <w:spacing w:after="0"/>
              <w:jc w:val="center"/>
              <w:rPr>
                <w:rFonts w:ascii="Arial" w:hAnsi="Arial"/>
                <w:color w:val="000000"/>
                <w:sz w:val="18"/>
                <w:szCs w:val="18"/>
              </w:rPr>
            </w:pPr>
            <w:r w:rsidRPr="00080517">
              <w:rPr>
                <w:rFonts w:ascii="Arial" w:hAnsi="Arial"/>
                <w:color w:val="000000"/>
                <w:sz w:val="18"/>
                <w:szCs w:val="18"/>
              </w:rPr>
              <w:t>Partial</w:t>
            </w:r>
          </w:p>
        </w:tc>
        <w:tc>
          <w:tcPr>
            <w:tcW w:w="1592" w:type="dxa"/>
            <w:tcBorders>
              <w:left w:val="nil"/>
              <w:bottom w:val="single" w:sz="4" w:space="0" w:color="auto"/>
              <w:right w:val="single" w:sz="4" w:space="0" w:color="auto"/>
            </w:tcBorders>
            <w:shd w:val="clear" w:color="auto" w:fill="auto"/>
            <w:noWrap/>
          </w:tcPr>
          <w:p w:rsidR="00E809A1" w:rsidRPr="00080517" w:rsidRDefault="00E809A1" w:rsidP="00725739">
            <w:pPr>
              <w:tabs>
                <w:tab w:val="left" w:pos="9072"/>
              </w:tabs>
              <w:spacing w:after="0"/>
              <w:ind w:right="57"/>
              <w:jc w:val="center"/>
              <w:rPr>
                <w:rFonts w:ascii="Arial" w:hAnsi="Arial"/>
                <w:color w:val="000000"/>
                <w:sz w:val="18"/>
                <w:szCs w:val="18"/>
                <w:rtl/>
              </w:rPr>
            </w:pPr>
            <w:r w:rsidRPr="00080517">
              <w:rPr>
                <w:rFonts w:ascii="Arial" w:hAnsi="Arial"/>
                <w:color w:val="000000"/>
                <w:sz w:val="18"/>
                <w:szCs w:val="18"/>
              </w:rPr>
              <w:t>3.7</w:t>
            </w:r>
          </w:p>
        </w:tc>
      </w:tr>
      <w:tr w:rsidR="00E809A1" w:rsidRPr="000D2E4D" w:rsidTr="00895038">
        <w:trPr>
          <w:trHeight w:val="389"/>
          <w:jc w:val="center"/>
        </w:trPr>
        <w:tc>
          <w:tcPr>
            <w:tcW w:w="6154" w:type="dxa"/>
            <w:tcBorders>
              <w:top w:val="single" w:sz="4" w:space="0" w:color="auto"/>
              <w:left w:val="single" w:sz="4" w:space="0" w:color="auto"/>
              <w:right w:val="single" w:sz="4" w:space="0" w:color="auto"/>
            </w:tcBorders>
            <w:shd w:val="clear" w:color="auto" w:fill="auto"/>
            <w:noWrap/>
            <w:vAlign w:val="center"/>
          </w:tcPr>
          <w:p w:rsidR="00E809A1" w:rsidRPr="00080517" w:rsidRDefault="00C134AE" w:rsidP="00080517">
            <w:pPr>
              <w:tabs>
                <w:tab w:val="left" w:pos="9072"/>
              </w:tabs>
              <w:bidi w:val="0"/>
              <w:spacing w:after="0"/>
              <w:rPr>
                <w:rFonts w:ascii="Arial" w:hAnsi="Arial"/>
                <w:color w:val="000000"/>
                <w:sz w:val="18"/>
                <w:szCs w:val="18"/>
              </w:rPr>
            </w:pPr>
            <w:r w:rsidRPr="00080517">
              <w:rPr>
                <w:rFonts w:ascii="Arial" w:hAnsi="Arial"/>
                <w:b/>
                <w:sz w:val="18"/>
                <w:szCs w:val="18"/>
              </w:rPr>
              <w:t>Indicator</w:t>
            </w:r>
            <w:r w:rsidR="00E809A1" w:rsidRPr="00080517">
              <w:rPr>
                <w:rFonts w:ascii="Arial" w:hAnsi="Arial"/>
                <w:b/>
                <w:bCs/>
                <w:sz w:val="18"/>
                <w:szCs w:val="18"/>
              </w:rPr>
              <w:t xml:space="preserve"> 5.3.1</w:t>
            </w:r>
            <w:r w:rsidR="00E809A1" w:rsidRPr="00080517">
              <w:rPr>
                <w:rFonts w:ascii="Arial" w:hAnsi="Arial"/>
                <w:sz w:val="18"/>
                <w:szCs w:val="18"/>
              </w:rPr>
              <w:t>Proportion of women aged 20–24 years who were married or in a union before age 15 and before age 18</w:t>
            </w:r>
          </w:p>
        </w:tc>
        <w:tc>
          <w:tcPr>
            <w:tcW w:w="1931" w:type="dxa"/>
            <w:tcBorders>
              <w:top w:val="single" w:sz="4" w:space="0" w:color="auto"/>
              <w:left w:val="nil"/>
              <w:right w:val="single" w:sz="4" w:space="0" w:color="auto"/>
            </w:tcBorders>
            <w:shd w:val="clear" w:color="auto" w:fill="auto"/>
            <w:noWrap/>
          </w:tcPr>
          <w:p w:rsidR="00E809A1" w:rsidRPr="00080517" w:rsidRDefault="00E809A1" w:rsidP="00725739">
            <w:pPr>
              <w:tabs>
                <w:tab w:val="left" w:pos="9072"/>
              </w:tabs>
              <w:bidi w:val="0"/>
              <w:spacing w:after="0"/>
              <w:jc w:val="center"/>
              <w:rPr>
                <w:rFonts w:ascii="Arial" w:hAnsi="Arial"/>
                <w:color w:val="000000"/>
                <w:sz w:val="18"/>
                <w:szCs w:val="18"/>
              </w:rPr>
            </w:pPr>
          </w:p>
        </w:tc>
        <w:tc>
          <w:tcPr>
            <w:tcW w:w="1592" w:type="dxa"/>
            <w:tcBorders>
              <w:top w:val="single" w:sz="4" w:space="0" w:color="auto"/>
              <w:left w:val="nil"/>
              <w:right w:val="single" w:sz="4" w:space="0" w:color="auto"/>
            </w:tcBorders>
            <w:shd w:val="clear" w:color="auto" w:fill="auto"/>
            <w:noWrap/>
          </w:tcPr>
          <w:p w:rsidR="00E809A1" w:rsidRPr="00080517" w:rsidRDefault="00E809A1" w:rsidP="00725739">
            <w:pPr>
              <w:tabs>
                <w:tab w:val="left" w:pos="9072"/>
              </w:tabs>
              <w:spacing w:after="0"/>
              <w:ind w:right="57"/>
              <w:jc w:val="center"/>
              <w:rPr>
                <w:rFonts w:ascii="Arial" w:hAnsi="Arial"/>
                <w:color w:val="000000"/>
                <w:sz w:val="18"/>
                <w:szCs w:val="18"/>
              </w:rPr>
            </w:pPr>
          </w:p>
        </w:tc>
      </w:tr>
      <w:tr w:rsidR="00E809A1" w:rsidRPr="000D2E4D" w:rsidTr="00895038">
        <w:trPr>
          <w:trHeight w:val="389"/>
          <w:jc w:val="center"/>
        </w:trPr>
        <w:tc>
          <w:tcPr>
            <w:tcW w:w="6154" w:type="dxa"/>
            <w:tcBorders>
              <w:left w:val="single" w:sz="4" w:space="0" w:color="auto"/>
              <w:right w:val="single" w:sz="4" w:space="0" w:color="auto"/>
            </w:tcBorders>
            <w:shd w:val="clear" w:color="auto" w:fill="auto"/>
            <w:noWrap/>
            <w:vAlign w:val="center"/>
          </w:tcPr>
          <w:p w:rsidR="00E809A1" w:rsidRPr="00080517" w:rsidRDefault="00E809A1" w:rsidP="00080517">
            <w:pPr>
              <w:tabs>
                <w:tab w:val="left" w:pos="9072"/>
              </w:tabs>
              <w:bidi w:val="0"/>
              <w:spacing w:after="0" w:line="240" w:lineRule="auto"/>
              <w:ind w:left="336"/>
              <w:jc w:val="both"/>
              <w:rPr>
                <w:rFonts w:ascii="Arial" w:hAnsi="Arial"/>
                <w:sz w:val="18"/>
                <w:szCs w:val="18"/>
              </w:rPr>
            </w:pPr>
            <w:r w:rsidRPr="00080517">
              <w:rPr>
                <w:rFonts w:ascii="Arial" w:hAnsi="Arial"/>
                <w:sz w:val="18"/>
                <w:szCs w:val="18"/>
              </w:rPr>
              <w:t xml:space="preserve">married or in a union before age 15 (PCBS, 2017, </w:t>
            </w:r>
            <w:r w:rsidR="00306368" w:rsidRPr="00080517">
              <w:rPr>
                <w:rFonts w:ascii="Arial" w:hAnsi="Arial"/>
                <w:sz w:val="18"/>
                <w:szCs w:val="18"/>
              </w:rPr>
              <w:t>Percentage</w:t>
            </w:r>
            <w:r w:rsidRPr="00080517">
              <w:rPr>
                <w:rFonts w:ascii="Arial" w:hAnsi="Arial"/>
                <w:sz w:val="18"/>
                <w:szCs w:val="18"/>
              </w:rPr>
              <w:t>)</w:t>
            </w:r>
          </w:p>
        </w:tc>
        <w:tc>
          <w:tcPr>
            <w:tcW w:w="1931" w:type="dxa"/>
            <w:tcBorders>
              <w:left w:val="nil"/>
              <w:right w:val="single" w:sz="4" w:space="0" w:color="auto"/>
            </w:tcBorders>
            <w:shd w:val="clear" w:color="auto" w:fill="auto"/>
            <w:noWrap/>
          </w:tcPr>
          <w:p w:rsidR="00E809A1" w:rsidRPr="00080517" w:rsidRDefault="00E809A1" w:rsidP="00725739">
            <w:pPr>
              <w:tabs>
                <w:tab w:val="left" w:pos="9072"/>
              </w:tabs>
              <w:bidi w:val="0"/>
              <w:spacing w:after="0"/>
              <w:jc w:val="center"/>
              <w:rPr>
                <w:rFonts w:ascii="Arial" w:hAnsi="Arial"/>
                <w:color w:val="000000"/>
                <w:sz w:val="18"/>
                <w:szCs w:val="18"/>
              </w:rPr>
            </w:pPr>
            <w:r w:rsidRPr="00080517">
              <w:rPr>
                <w:rFonts w:ascii="Arial" w:hAnsi="Arial"/>
                <w:color w:val="000000"/>
                <w:sz w:val="18"/>
                <w:szCs w:val="18"/>
              </w:rPr>
              <w:t>Identical</w:t>
            </w:r>
          </w:p>
        </w:tc>
        <w:tc>
          <w:tcPr>
            <w:tcW w:w="1592" w:type="dxa"/>
            <w:tcBorders>
              <w:left w:val="nil"/>
              <w:right w:val="single" w:sz="4" w:space="0" w:color="auto"/>
            </w:tcBorders>
            <w:shd w:val="clear" w:color="auto" w:fill="auto"/>
            <w:noWrap/>
          </w:tcPr>
          <w:p w:rsidR="00E809A1" w:rsidRPr="00080517" w:rsidRDefault="00E809A1" w:rsidP="00725739">
            <w:pPr>
              <w:tabs>
                <w:tab w:val="left" w:pos="9072"/>
              </w:tabs>
              <w:spacing w:after="0"/>
              <w:ind w:right="57"/>
              <w:jc w:val="center"/>
              <w:rPr>
                <w:rFonts w:ascii="Arial" w:hAnsi="Arial"/>
                <w:color w:val="000000"/>
                <w:sz w:val="18"/>
                <w:szCs w:val="18"/>
              </w:rPr>
            </w:pPr>
            <w:r w:rsidRPr="00080517">
              <w:rPr>
                <w:rFonts w:ascii="Arial" w:hAnsi="Arial"/>
                <w:color w:val="000000"/>
                <w:sz w:val="18"/>
                <w:szCs w:val="18"/>
              </w:rPr>
              <w:t>0.5</w:t>
            </w:r>
          </w:p>
        </w:tc>
      </w:tr>
      <w:tr w:rsidR="00E809A1" w:rsidRPr="000D2E4D" w:rsidTr="00895038">
        <w:trPr>
          <w:trHeight w:val="389"/>
          <w:jc w:val="center"/>
        </w:trPr>
        <w:tc>
          <w:tcPr>
            <w:tcW w:w="6154" w:type="dxa"/>
            <w:tcBorders>
              <w:left w:val="single" w:sz="4" w:space="0" w:color="auto"/>
              <w:bottom w:val="single" w:sz="4" w:space="0" w:color="auto"/>
              <w:right w:val="single" w:sz="4" w:space="0" w:color="auto"/>
            </w:tcBorders>
            <w:shd w:val="clear" w:color="auto" w:fill="auto"/>
            <w:noWrap/>
            <w:vAlign w:val="center"/>
          </w:tcPr>
          <w:p w:rsidR="00E809A1" w:rsidRPr="00080517" w:rsidRDefault="00E809A1" w:rsidP="00080517">
            <w:pPr>
              <w:tabs>
                <w:tab w:val="left" w:pos="9072"/>
              </w:tabs>
              <w:bidi w:val="0"/>
              <w:spacing w:after="0" w:line="240" w:lineRule="auto"/>
              <w:ind w:left="336"/>
              <w:jc w:val="both"/>
              <w:rPr>
                <w:rFonts w:ascii="Arial" w:hAnsi="Arial"/>
                <w:sz w:val="18"/>
                <w:szCs w:val="18"/>
              </w:rPr>
            </w:pPr>
            <w:r w:rsidRPr="00080517">
              <w:rPr>
                <w:rFonts w:ascii="Arial" w:hAnsi="Arial"/>
                <w:sz w:val="18"/>
                <w:szCs w:val="18"/>
              </w:rPr>
              <w:t xml:space="preserve">married or in a union before age 18 (PCBS, 2017, </w:t>
            </w:r>
            <w:r w:rsidR="00306368" w:rsidRPr="00080517">
              <w:rPr>
                <w:rFonts w:ascii="Arial" w:hAnsi="Arial"/>
                <w:sz w:val="18"/>
                <w:szCs w:val="18"/>
              </w:rPr>
              <w:t>Percentage</w:t>
            </w:r>
            <w:r w:rsidRPr="00080517">
              <w:rPr>
                <w:rFonts w:ascii="Arial" w:hAnsi="Arial"/>
                <w:sz w:val="18"/>
                <w:szCs w:val="18"/>
              </w:rPr>
              <w:t>)</w:t>
            </w:r>
          </w:p>
        </w:tc>
        <w:tc>
          <w:tcPr>
            <w:tcW w:w="1931" w:type="dxa"/>
            <w:tcBorders>
              <w:left w:val="nil"/>
              <w:bottom w:val="single" w:sz="4" w:space="0" w:color="auto"/>
              <w:right w:val="single" w:sz="4" w:space="0" w:color="auto"/>
            </w:tcBorders>
            <w:shd w:val="clear" w:color="auto" w:fill="auto"/>
            <w:noWrap/>
          </w:tcPr>
          <w:p w:rsidR="00E809A1" w:rsidRPr="00080517" w:rsidRDefault="00E809A1" w:rsidP="00725739">
            <w:pPr>
              <w:tabs>
                <w:tab w:val="left" w:pos="9072"/>
              </w:tabs>
              <w:bidi w:val="0"/>
              <w:spacing w:after="0"/>
              <w:jc w:val="center"/>
              <w:rPr>
                <w:rFonts w:ascii="Arial" w:hAnsi="Arial"/>
                <w:color w:val="000000"/>
                <w:sz w:val="18"/>
                <w:szCs w:val="18"/>
              </w:rPr>
            </w:pPr>
            <w:r w:rsidRPr="00080517">
              <w:rPr>
                <w:rFonts w:ascii="Arial" w:hAnsi="Arial"/>
                <w:color w:val="000000"/>
                <w:sz w:val="18"/>
                <w:szCs w:val="18"/>
              </w:rPr>
              <w:t>Identical</w:t>
            </w:r>
          </w:p>
        </w:tc>
        <w:tc>
          <w:tcPr>
            <w:tcW w:w="1592" w:type="dxa"/>
            <w:tcBorders>
              <w:left w:val="nil"/>
              <w:bottom w:val="single" w:sz="4" w:space="0" w:color="auto"/>
              <w:right w:val="single" w:sz="4" w:space="0" w:color="auto"/>
            </w:tcBorders>
            <w:shd w:val="clear" w:color="auto" w:fill="auto"/>
            <w:noWrap/>
          </w:tcPr>
          <w:p w:rsidR="00E809A1" w:rsidRPr="00080517" w:rsidRDefault="00E809A1" w:rsidP="00725739">
            <w:pPr>
              <w:tabs>
                <w:tab w:val="left" w:pos="9072"/>
              </w:tabs>
              <w:spacing w:after="0"/>
              <w:ind w:right="57"/>
              <w:jc w:val="center"/>
              <w:rPr>
                <w:rFonts w:ascii="Arial" w:hAnsi="Arial"/>
                <w:color w:val="000000"/>
                <w:sz w:val="18"/>
                <w:szCs w:val="18"/>
              </w:rPr>
            </w:pPr>
            <w:r w:rsidRPr="00080517">
              <w:rPr>
                <w:rFonts w:ascii="Arial" w:hAnsi="Arial"/>
                <w:color w:val="000000"/>
                <w:sz w:val="18"/>
                <w:szCs w:val="18"/>
              </w:rPr>
              <w:t>10.8</w:t>
            </w:r>
          </w:p>
        </w:tc>
      </w:tr>
      <w:tr w:rsidR="00E809A1" w:rsidRPr="000D2E4D" w:rsidTr="00895038">
        <w:trPr>
          <w:trHeight w:val="389"/>
          <w:jc w:val="center"/>
        </w:trPr>
        <w:tc>
          <w:tcPr>
            <w:tcW w:w="6154" w:type="dxa"/>
            <w:tcBorders>
              <w:top w:val="single" w:sz="4" w:space="0" w:color="auto"/>
              <w:left w:val="single" w:sz="4" w:space="0" w:color="auto"/>
              <w:right w:val="single" w:sz="4" w:space="0" w:color="auto"/>
            </w:tcBorders>
            <w:shd w:val="clear" w:color="auto" w:fill="auto"/>
            <w:noWrap/>
            <w:vAlign w:val="center"/>
          </w:tcPr>
          <w:p w:rsidR="00E809A1" w:rsidRPr="00080517" w:rsidRDefault="00C134AE" w:rsidP="00080517">
            <w:pPr>
              <w:tabs>
                <w:tab w:val="left" w:pos="9072"/>
              </w:tabs>
              <w:bidi w:val="0"/>
              <w:spacing w:after="0"/>
              <w:rPr>
                <w:rFonts w:ascii="Arial" w:hAnsi="Arial"/>
                <w:color w:val="000000"/>
                <w:sz w:val="18"/>
                <w:szCs w:val="18"/>
              </w:rPr>
            </w:pPr>
            <w:r w:rsidRPr="00080517">
              <w:rPr>
                <w:rFonts w:ascii="Arial" w:hAnsi="Arial"/>
                <w:b/>
                <w:sz w:val="18"/>
                <w:szCs w:val="18"/>
              </w:rPr>
              <w:t>Indicator</w:t>
            </w:r>
            <w:r w:rsidR="00E809A1" w:rsidRPr="00080517">
              <w:rPr>
                <w:rFonts w:ascii="Arial" w:hAnsi="Arial"/>
                <w:b/>
                <w:bCs/>
                <w:sz w:val="18"/>
                <w:szCs w:val="18"/>
              </w:rPr>
              <w:t xml:space="preserve"> 5.4.1</w:t>
            </w:r>
            <w:r w:rsidR="00E809A1" w:rsidRPr="00080517">
              <w:rPr>
                <w:rFonts w:ascii="Arial" w:hAnsi="Arial"/>
                <w:sz w:val="18"/>
                <w:szCs w:val="18"/>
              </w:rPr>
              <w:t>Proportion of time spent on unpaid domestic and care work, by sex, age and location</w:t>
            </w:r>
          </w:p>
        </w:tc>
        <w:tc>
          <w:tcPr>
            <w:tcW w:w="1931" w:type="dxa"/>
            <w:tcBorders>
              <w:top w:val="single" w:sz="4" w:space="0" w:color="auto"/>
              <w:left w:val="nil"/>
              <w:right w:val="single" w:sz="4" w:space="0" w:color="auto"/>
            </w:tcBorders>
            <w:shd w:val="clear" w:color="auto" w:fill="auto"/>
            <w:noWrap/>
          </w:tcPr>
          <w:p w:rsidR="00E809A1" w:rsidRPr="00080517" w:rsidRDefault="00E809A1" w:rsidP="00725739">
            <w:pPr>
              <w:tabs>
                <w:tab w:val="left" w:pos="9072"/>
              </w:tabs>
              <w:bidi w:val="0"/>
              <w:spacing w:after="0"/>
              <w:jc w:val="center"/>
              <w:rPr>
                <w:rFonts w:ascii="Arial" w:hAnsi="Arial"/>
                <w:color w:val="000000"/>
                <w:sz w:val="18"/>
                <w:szCs w:val="18"/>
              </w:rPr>
            </w:pPr>
          </w:p>
        </w:tc>
        <w:tc>
          <w:tcPr>
            <w:tcW w:w="1592" w:type="dxa"/>
            <w:tcBorders>
              <w:top w:val="single" w:sz="4" w:space="0" w:color="auto"/>
              <w:left w:val="nil"/>
              <w:right w:val="single" w:sz="4" w:space="0" w:color="auto"/>
            </w:tcBorders>
            <w:shd w:val="clear" w:color="auto" w:fill="auto"/>
            <w:noWrap/>
          </w:tcPr>
          <w:p w:rsidR="00E809A1" w:rsidRPr="00080517" w:rsidRDefault="00E809A1" w:rsidP="00725739">
            <w:pPr>
              <w:tabs>
                <w:tab w:val="left" w:pos="9072"/>
              </w:tabs>
              <w:spacing w:after="0"/>
              <w:ind w:right="57"/>
              <w:jc w:val="center"/>
              <w:rPr>
                <w:rFonts w:ascii="Arial" w:hAnsi="Arial"/>
                <w:color w:val="000000"/>
                <w:sz w:val="18"/>
                <w:szCs w:val="18"/>
              </w:rPr>
            </w:pPr>
          </w:p>
        </w:tc>
      </w:tr>
      <w:tr w:rsidR="00E809A1" w:rsidRPr="000D2E4D" w:rsidTr="00895038">
        <w:trPr>
          <w:trHeight w:val="389"/>
          <w:jc w:val="center"/>
        </w:trPr>
        <w:tc>
          <w:tcPr>
            <w:tcW w:w="6154" w:type="dxa"/>
            <w:tcBorders>
              <w:left w:val="single" w:sz="4" w:space="0" w:color="auto"/>
              <w:bottom w:val="single" w:sz="4" w:space="0" w:color="auto"/>
              <w:right w:val="single" w:sz="4" w:space="0" w:color="auto"/>
            </w:tcBorders>
            <w:shd w:val="clear" w:color="auto" w:fill="auto"/>
            <w:noWrap/>
            <w:vAlign w:val="center"/>
          </w:tcPr>
          <w:p w:rsidR="00E809A1" w:rsidRPr="00080517" w:rsidRDefault="00E809A1" w:rsidP="00080517">
            <w:pPr>
              <w:tabs>
                <w:tab w:val="left" w:pos="9072"/>
              </w:tabs>
              <w:bidi w:val="0"/>
              <w:spacing w:after="0" w:line="240" w:lineRule="auto"/>
              <w:ind w:left="336"/>
              <w:jc w:val="both"/>
              <w:rPr>
                <w:rFonts w:ascii="Arial" w:hAnsi="Arial"/>
                <w:sz w:val="18"/>
                <w:szCs w:val="18"/>
              </w:rPr>
            </w:pPr>
            <w:r w:rsidRPr="00080517">
              <w:rPr>
                <w:rFonts w:ascii="Arial" w:hAnsi="Arial"/>
                <w:sz w:val="18"/>
                <w:szCs w:val="18"/>
              </w:rPr>
              <w:t xml:space="preserve">Proportion of time spent on unpaid domestic and care work by females (PCBS, </w:t>
            </w:r>
            <w:r w:rsidR="006F4FA9" w:rsidRPr="00080517">
              <w:rPr>
                <w:rFonts w:ascii="Arial" w:hAnsi="Arial"/>
                <w:sz w:val="18"/>
                <w:szCs w:val="18"/>
              </w:rPr>
              <w:t>2012/2013</w:t>
            </w:r>
            <w:r w:rsidRPr="00080517">
              <w:rPr>
                <w:rFonts w:ascii="Arial" w:hAnsi="Arial"/>
                <w:sz w:val="18"/>
                <w:szCs w:val="18"/>
              </w:rPr>
              <w:t xml:space="preserve">, </w:t>
            </w:r>
            <w:r w:rsidR="00306368" w:rsidRPr="00080517">
              <w:rPr>
                <w:rFonts w:ascii="Arial" w:hAnsi="Arial"/>
                <w:sz w:val="18"/>
                <w:szCs w:val="18"/>
              </w:rPr>
              <w:t>Percentage</w:t>
            </w:r>
            <w:r w:rsidRPr="00080517">
              <w:rPr>
                <w:rFonts w:ascii="Arial" w:hAnsi="Arial"/>
                <w:sz w:val="18"/>
                <w:szCs w:val="18"/>
              </w:rPr>
              <w:t>)</w:t>
            </w:r>
          </w:p>
        </w:tc>
        <w:tc>
          <w:tcPr>
            <w:tcW w:w="1931" w:type="dxa"/>
            <w:tcBorders>
              <w:left w:val="nil"/>
              <w:bottom w:val="single" w:sz="4" w:space="0" w:color="auto"/>
              <w:right w:val="single" w:sz="4" w:space="0" w:color="auto"/>
            </w:tcBorders>
            <w:shd w:val="clear" w:color="auto" w:fill="auto"/>
            <w:noWrap/>
          </w:tcPr>
          <w:p w:rsidR="00E809A1" w:rsidRPr="00080517" w:rsidRDefault="00E809A1" w:rsidP="00725739">
            <w:pPr>
              <w:tabs>
                <w:tab w:val="left" w:pos="9072"/>
              </w:tabs>
              <w:bidi w:val="0"/>
              <w:spacing w:after="0"/>
              <w:jc w:val="center"/>
              <w:rPr>
                <w:rFonts w:ascii="Arial" w:hAnsi="Arial"/>
                <w:color w:val="000000"/>
                <w:sz w:val="18"/>
                <w:szCs w:val="18"/>
              </w:rPr>
            </w:pPr>
            <w:r w:rsidRPr="00080517">
              <w:rPr>
                <w:rFonts w:ascii="Arial" w:hAnsi="Arial"/>
                <w:color w:val="000000"/>
                <w:sz w:val="18"/>
                <w:szCs w:val="18"/>
              </w:rPr>
              <w:t>Identical</w:t>
            </w:r>
          </w:p>
        </w:tc>
        <w:tc>
          <w:tcPr>
            <w:tcW w:w="1592" w:type="dxa"/>
            <w:tcBorders>
              <w:left w:val="nil"/>
              <w:bottom w:val="single" w:sz="4" w:space="0" w:color="auto"/>
              <w:right w:val="single" w:sz="4" w:space="0" w:color="auto"/>
            </w:tcBorders>
            <w:shd w:val="clear" w:color="auto" w:fill="auto"/>
            <w:noWrap/>
          </w:tcPr>
          <w:p w:rsidR="00E809A1" w:rsidRPr="00080517" w:rsidRDefault="00E809A1" w:rsidP="00725739">
            <w:pPr>
              <w:tabs>
                <w:tab w:val="left" w:pos="9072"/>
              </w:tabs>
              <w:spacing w:after="0"/>
              <w:ind w:right="57"/>
              <w:jc w:val="center"/>
              <w:rPr>
                <w:rFonts w:ascii="Arial" w:hAnsi="Arial"/>
                <w:color w:val="000000"/>
                <w:sz w:val="18"/>
                <w:szCs w:val="18"/>
              </w:rPr>
            </w:pPr>
            <w:r w:rsidRPr="00080517">
              <w:rPr>
                <w:rFonts w:ascii="Arial" w:hAnsi="Arial"/>
                <w:color w:val="000000"/>
                <w:sz w:val="18"/>
                <w:szCs w:val="18"/>
                <w:rtl/>
              </w:rPr>
              <w:t>18.0</w:t>
            </w:r>
          </w:p>
        </w:tc>
      </w:tr>
      <w:tr w:rsidR="00E809A1" w:rsidRPr="000D2E4D" w:rsidTr="00895038">
        <w:trPr>
          <w:trHeight w:val="389"/>
          <w:jc w:val="center"/>
        </w:trPr>
        <w:tc>
          <w:tcPr>
            <w:tcW w:w="6154" w:type="dxa"/>
            <w:tcBorders>
              <w:top w:val="single" w:sz="4" w:space="0" w:color="auto"/>
              <w:left w:val="single" w:sz="4" w:space="0" w:color="auto"/>
              <w:right w:val="single" w:sz="4" w:space="0" w:color="auto"/>
            </w:tcBorders>
            <w:shd w:val="clear" w:color="auto" w:fill="auto"/>
            <w:noWrap/>
            <w:vAlign w:val="center"/>
          </w:tcPr>
          <w:p w:rsidR="00E809A1" w:rsidRPr="00080517" w:rsidRDefault="00C134AE" w:rsidP="00080517">
            <w:pPr>
              <w:tabs>
                <w:tab w:val="left" w:pos="9072"/>
              </w:tabs>
              <w:bidi w:val="0"/>
              <w:spacing w:after="0"/>
              <w:rPr>
                <w:rFonts w:ascii="Arial" w:hAnsi="Arial"/>
                <w:sz w:val="18"/>
                <w:szCs w:val="18"/>
              </w:rPr>
            </w:pPr>
            <w:r w:rsidRPr="00080517">
              <w:rPr>
                <w:rFonts w:ascii="Arial" w:hAnsi="Arial"/>
                <w:b/>
                <w:sz w:val="18"/>
                <w:szCs w:val="18"/>
              </w:rPr>
              <w:t>Indicator</w:t>
            </w:r>
            <w:r w:rsidR="00E809A1" w:rsidRPr="00080517">
              <w:rPr>
                <w:rFonts w:ascii="Arial" w:hAnsi="Arial"/>
                <w:b/>
                <w:bCs/>
                <w:sz w:val="18"/>
                <w:szCs w:val="18"/>
              </w:rPr>
              <w:t xml:space="preserve"> 5.5.1</w:t>
            </w:r>
            <w:r w:rsidR="00306368" w:rsidRPr="00080517">
              <w:rPr>
                <w:rFonts w:ascii="Arial" w:hAnsi="Arial"/>
                <w:b/>
                <w:bCs/>
                <w:sz w:val="18"/>
                <w:szCs w:val="18"/>
              </w:rPr>
              <w:t xml:space="preserve"> </w:t>
            </w:r>
            <w:r w:rsidR="00E809A1" w:rsidRPr="00080517">
              <w:rPr>
                <w:rFonts w:ascii="Arial" w:hAnsi="Arial"/>
                <w:sz w:val="18"/>
                <w:szCs w:val="18"/>
              </w:rPr>
              <w:t>Proportion of seats held by women in (a) national parliaments and (b) local governments</w:t>
            </w:r>
          </w:p>
        </w:tc>
        <w:tc>
          <w:tcPr>
            <w:tcW w:w="1931" w:type="dxa"/>
            <w:tcBorders>
              <w:top w:val="single" w:sz="4" w:space="0" w:color="auto"/>
              <w:left w:val="nil"/>
              <w:right w:val="single" w:sz="4" w:space="0" w:color="auto"/>
            </w:tcBorders>
            <w:shd w:val="clear" w:color="auto" w:fill="auto"/>
            <w:noWrap/>
          </w:tcPr>
          <w:p w:rsidR="00E809A1" w:rsidRPr="00080517" w:rsidRDefault="00E809A1" w:rsidP="00725739">
            <w:pPr>
              <w:tabs>
                <w:tab w:val="left" w:pos="9072"/>
              </w:tabs>
              <w:bidi w:val="0"/>
              <w:spacing w:after="0"/>
              <w:jc w:val="center"/>
              <w:rPr>
                <w:rFonts w:ascii="Arial" w:hAnsi="Arial"/>
                <w:color w:val="000000"/>
                <w:sz w:val="18"/>
                <w:szCs w:val="18"/>
              </w:rPr>
            </w:pPr>
          </w:p>
        </w:tc>
        <w:tc>
          <w:tcPr>
            <w:tcW w:w="1592" w:type="dxa"/>
            <w:tcBorders>
              <w:top w:val="single" w:sz="4" w:space="0" w:color="auto"/>
              <w:left w:val="nil"/>
              <w:right w:val="single" w:sz="4" w:space="0" w:color="auto"/>
            </w:tcBorders>
            <w:shd w:val="clear" w:color="auto" w:fill="auto"/>
            <w:noWrap/>
          </w:tcPr>
          <w:p w:rsidR="00E809A1" w:rsidRPr="00080517" w:rsidRDefault="00E809A1" w:rsidP="00725739">
            <w:pPr>
              <w:tabs>
                <w:tab w:val="left" w:pos="9072"/>
              </w:tabs>
              <w:spacing w:after="0"/>
              <w:ind w:right="57"/>
              <w:jc w:val="center"/>
              <w:rPr>
                <w:rFonts w:ascii="Arial" w:hAnsi="Arial"/>
                <w:color w:val="000000"/>
                <w:sz w:val="18"/>
                <w:szCs w:val="18"/>
              </w:rPr>
            </w:pPr>
          </w:p>
        </w:tc>
      </w:tr>
      <w:tr w:rsidR="00E809A1" w:rsidRPr="000D2E4D" w:rsidTr="00895038">
        <w:trPr>
          <w:trHeight w:val="389"/>
          <w:jc w:val="center"/>
        </w:trPr>
        <w:tc>
          <w:tcPr>
            <w:tcW w:w="6154" w:type="dxa"/>
            <w:tcBorders>
              <w:left w:val="single" w:sz="4" w:space="0" w:color="auto"/>
              <w:right w:val="single" w:sz="4" w:space="0" w:color="auto"/>
            </w:tcBorders>
            <w:shd w:val="clear" w:color="auto" w:fill="auto"/>
            <w:noWrap/>
            <w:vAlign w:val="bottom"/>
          </w:tcPr>
          <w:p w:rsidR="00E809A1" w:rsidRPr="00080517" w:rsidRDefault="00E809A1" w:rsidP="00080517">
            <w:pPr>
              <w:tabs>
                <w:tab w:val="left" w:pos="9072"/>
              </w:tabs>
              <w:bidi w:val="0"/>
              <w:spacing w:after="0" w:line="240" w:lineRule="auto"/>
              <w:ind w:left="336"/>
              <w:jc w:val="both"/>
              <w:rPr>
                <w:rFonts w:ascii="Arial" w:hAnsi="Arial"/>
                <w:sz w:val="18"/>
                <w:szCs w:val="18"/>
              </w:rPr>
            </w:pPr>
            <w:r w:rsidRPr="00080517">
              <w:rPr>
                <w:rFonts w:ascii="Arial" w:hAnsi="Arial"/>
                <w:sz w:val="18"/>
                <w:szCs w:val="18"/>
              </w:rPr>
              <w:t xml:space="preserve">Seats or members women in national parliaments (PCBS, 2017, </w:t>
            </w:r>
            <w:r w:rsidR="00306368" w:rsidRPr="00080517">
              <w:rPr>
                <w:rFonts w:ascii="Arial" w:hAnsi="Arial"/>
                <w:sz w:val="18"/>
                <w:szCs w:val="18"/>
              </w:rPr>
              <w:t>Percentage</w:t>
            </w:r>
            <w:r w:rsidRPr="00080517">
              <w:rPr>
                <w:rFonts w:ascii="Arial" w:hAnsi="Arial"/>
                <w:sz w:val="18"/>
                <w:szCs w:val="18"/>
              </w:rPr>
              <w:t xml:space="preserve">) </w:t>
            </w:r>
          </w:p>
        </w:tc>
        <w:tc>
          <w:tcPr>
            <w:tcW w:w="1931" w:type="dxa"/>
            <w:tcBorders>
              <w:left w:val="nil"/>
              <w:right w:val="single" w:sz="4" w:space="0" w:color="auto"/>
            </w:tcBorders>
            <w:shd w:val="clear" w:color="auto" w:fill="auto"/>
            <w:noWrap/>
          </w:tcPr>
          <w:p w:rsidR="00E809A1" w:rsidRPr="00080517" w:rsidRDefault="00E809A1" w:rsidP="00725739">
            <w:pPr>
              <w:tabs>
                <w:tab w:val="left" w:pos="9072"/>
              </w:tabs>
              <w:bidi w:val="0"/>
              <w:spacing w:after="0"/>
              <w:jc w:val="center"/>
              <w:rPr>
                <w:rFonts w:ascii="Arial" w:hAnsi="Arial"/>
                <w:color w:val="000000"/>
                <w:sz w:val="18"/>
                <w:szCs w:val="18"/>
              </w:rPr>
            </w:pPr>
            <w:r w:rsidRPr="00080517">
              <w:rPr>
                <w:rFonts w:ascii="Arial" w:hAnsi="Arial"/>
                <w:color w:val="000000"/>
                <w:sz w:val="18"/>
                <w:szCs w:val="18"/>
              </w:rPr>
              <w:t>Identical</w:t>
            </w:r>
          </w:p>
        </w:tc>
        <w:tc>
          <w:tcPr>
            <w:tcW w:w="1592" w:type="dxa"/>
            <w:tcBorders>
              <w:left w:val="nil"/>
              <w:right w:val="single" w:sz="4" w:space="0" w:color="auto"/>
            </w:tcBorders>
            <w:shd w:val="clear" w:color="auto" w:fill="auto"/>
            <w:noWrap/>
          </w:tcPr>
          <w:p w:rsidR="00E809A1" w:rsidRPr="00080517" w:rsidRDefault="00E809A1" w:rsidP="00725739">
            <w:pPr>
              <w:tabs>
                <w:tab w:val="left" w:pos="9072"/>
              </w:tabs>
              <w:spacing w:after="0"/>
              <w:ind w:right="57"/>
              <w:jc w:val="center"/>
              <w:rPr>
                <w:rFonts w:ascii="Arial" w:hAnsi="Arial"/>
                <w:color w:val="000000"/>
                <w:sz w:val="18"/>
                <w:szCs w:val="18"/>
                <w:rtl/>
              </w:rPr>
            </w:pPr>
            <w:r w:rsidRPr="00080517">
              <w:rPr>
                <w:rFonts w:ascii="Arial" w:hAnsi="Arial"/>
                <w:color w:val="000000"/>
                <w:sz w:val="18"/>
                <w:szCs w:val="18"/>
              </w:rPr>
              <w:t>11.3</w:t>
            </w:r>
          </w:p>
        </w:tc>
      </w:tr>
      <w:tr w:rsidR="00E809A1" w:rsidRPr="000D2E4D" w:rsidTr="00895038">
        <w:trPr>
          <w:trHeight w:val="389"/>
          <w:jc w:val="center"/>
        </w:trPr>
        <w:tc>
          <w:tcPr>
            <w:tcW w:w="6154" w:type="dxa"/>
            <w:tcBorders>
              <w:left w:val="single" w:sz="4" w:space="0" w:color="auto"/>
              <w:bottom w:val="single" w:sz="4" w:space="0" w:color="auto"/>
              <w:right w:val="single" w:sz="4" w:space="0" w:color="auto"/>
            </w:tcBorders>
            <w:shd w:val="clear" w:color="auto" w:fill="auto"/>
            <w:noWrap/>
          </w:tcPr>
          <w:p w:rsidR="00E809A1" w:rsidRPr="00080517" w:rsidRDefault="00E809A1" w:rsidP="00895038">
            <w:pPr>
              <w:tabs>
                <w:tab w:val="left" w:pos="9072"/>
              </w:tabs>
              <w:bidi w:val="0"/>
              <w:spacing w:after="0" w:line="240" w:lineRule="auto"/>
              <w:ind w:left="336"/>
              <w:jc w:val="both"/>
              <w:rPr>
                <w:rFonts w:ascii="Arial" w:hAnsi="Arial"/>
                <w:sz w:val="18"/>
                <w:szCs w:val="18"/>
              </w:rPr>
            </w:pPr>
            <w:r w:rsidRPr="00080517">
              <w:rPr>
                <w:rFonts w:ascii="Arial" w:hAnsi="Arial"/>
                <w:sz w:val="18"/>
                <w:szCs w:val="18"/>
              </w:rPr>
              <w:t xml:space="preserve">Local governments (MOLG, 2018, </w:t>
            </w:r>
            <w:r w:rsidR="00306368" w:rsidRPr="00080517">
              <w:rPr>
                <w:rFonts w:ascii="Arial" w:hAnsi="Arial"/>
                <w:sz w:val="18"/>
                <w:szCs w:val="18"/>
              </w:rPr>
              <w:t>Percentage</w:t>
            </w:r>
            <w:r w:rsidRPr="00080517">
              <w:rPr>
                <w:rFonts w:ascii="Arial" w:hAnsi="Arial"/>
                <w:sz w:val="18"/>
                <w:szCs w:val="18"/>
              </w:rPr>
              <w:t>)</w:t>
            </w:r>
          </w:p>
        </w:tc>
        <w:tc>
          <w:tcPr>
            <w:tcW w:w="1931" w:type="dxa"/>
            <w:tcBorders>
              <w:left w:val="nil"/>
              <w:bottom w:val="single" w:sz="4" w:space="0" w:color="auto"/>
              <w:right w:val="single" w:sz="4" w:space="0" w:color="auto"/>
            </w:tcBorders>
            <w:shd w:val="clear" w:color="auto" w:fill="auto"/>
            <w:noWrap/>
          </w:tcPr>
          <w:p w:rsidR="00E809A1" w:rsidRPr="00080517" w:rsidRDefault="00E809A1" w:rsidP="00725739">
            <w:pPr>
              <w:tabs>
                <w:tab w:val="left" w:pos="9072"/>
              </w:tabs>
              <w:bidi w:val="0"/>
              <w:spacing w:after="0"/>
              <w:jc w:val="center"/>
              <w:rPr>
                <w:rFonts w:ascii="Arial" w:hAnsi="Arial"/>
                <w:color w:val="000000"/>
                <w:sz w:val="18"/>
                <w:szCs w:val="18"/>
              </w:rPr>
            </w:pPr>
            <w:r w:rsidRPr="00080517">
              <w:rPr>
                <w:rFonts w:ascii="Arial" w:hAnsi="Arial"/>
                <w:color w:val="000000"/>
                <w:sz w:val="18"/>
                <w:szCs w:val="18"/>
              </w:rPr>
              <w:t>Identical</w:t>
            </w:r>
          </w:p>
        </w:tc>
        <w:tc>
          <w:tcPr>
            <w:tcW w:w="1592" w:type="dxa"/>
            <w:tcBorders>
              <w:left w:val="nil"/>
              <w:bottom w:val="single" w:sz="4" w:space="0" w:color="auto"/>
              <w:right w:val="single" w:sz="4" w:space="0" w:color="auto"/>
            </w:tcBorders>
            <w:shd w:val="clear" w:color="auto" w:fill="auto"/>
            <w:noWrap/>
          </w:tcPr>
          <w:p w:rsidR="00E809A1" w:rsidRPr="00080517" w:rsidRDefault="00E809A1" w:rsidP="00725739">
            <w:pPr>
              <w:tabs>
                <w:tab w:val="left" w:pos="9072"/>
              </w:tabs>
              <w:spacing w:after="0"/>
              <w:ind w:right="57"/>
              <w:jc w:val="center"/>
              <w:rPr>
                <w:rFonts w:ascii="Arial" w:hAnsi="Arial"/>
                <w:color w:val="000000"/>
                <w:sz w:val="18"/>
                <w:szCs w:val="18"/>
              </w:rPr>
            </w:pPr>
            <w:r w:rsidRPr="00080517">
              <w:rPr>
                <w:rFonts w:ascii="Arial" w:hAnsi="Arial"/>
                <w:color w:val="000000"/>
                <w:sz w:val="18"/>
                <w:szCs w:val="18"/>
              </w:rPr>
              <w:t>20.1</w:t>
            </w:r>
          </w:p>
        </w:tc>
      </w:tr>
      <w:tr w:rsidR="00E809A1" w:rsidRPr="000D2E4D" w:rsidTr="00895038">
        <w:trPr>
          <w:trHeight w:val="389"/>
          <w:jc w:val="center"/>
        </w:trPr>
        <w:tc>
          <w:tcPr>
            <w:tcW w:w="6154" w:type="dxa"/>
            <w:tcBorders>
              <w:top w:val="single" w:sz="4" w:space="0" w:color="auto"/>
              <w:left w:val="single" w:sz="4" w:space="0" w:color="auto"/>
              <w:right w:val="single" w:sz="4" w:space="0" w:color="auto"/>
            </w:tcBorders>
            <w:shd w:val="clear" w:color="auto" w:fill="auto"/>
            <w:noWrap/>
            <w:vAlign w:val="center"/>
          </w:tcPr>
          <w:p w:rsidR="00E809A1" w:rsidRPr="00080517" w:rsidRDefault="00C134AE" w:rsidP="00080517">
            <w:pPr>
              <w:tabs>
                <w:tab w:val="left" w:pos="9072"/>
              </w:tabs>
              <w:bidi w:val="0"/>
              <w:spacing w:after="0"/>
              <w:rPr>
                <w:rFonts w:ascii="Arial" w:hAnsi="Arial"/>
                <w:color w:val="000000"/>
                <w:sz w:val="18"/>
                <w:szCs w:val="18"/>
              </w:rPr>
            </w:pPr>
            <w:r w:rsidRPr="00080517">
              <w:rPr>
                <w:rFonts w:ascii="Arial" w:hAnsi="Arial"/>
                <w:b/>
                <w:sz w:val="18"/>
                <w:szCs w:val="18"/>
              </w:rPr>
              <w:t>Indicator</w:t>
            </w:r>
            <w:r w:rsidR="00E809A1" w:rsidRPr="00080517">
              <w:rPr>
                <w:rFonts w:ascii="Arial" w:hAnsi="Arial"/>
                <w:b/>
                <w:bCs/>
                <w:sz w:val="18"/>
                <w:szCs w:val="18"/>
              </w:rPr>
              <w:t xml:space="preserve"> 5.5.2</w:t>
            </w:r>
            <w:r w:rsidR="00306368" w:rsidRPr="00080517">
              <w:rPr>
                <w:rFonts w:ascii="Arial" w:hAnsi="Arial"/>
                <w:sz w:val="18"/>
                <w:szCs w:val="18"/>
              </w:rPr>
              <w:t xml:space="preserve"> </w:t>
            </w:r>
            <w:r w:rsidR="00E809A1" w:rsidRPr="00080517">
              <w:rPr>
                <w:rFonts w:ascii="Arial" w:hAnsi="Arial"/>
                <w:sz w:val="18"/>
                <w:szCs w:val="18"/>
              </w:rPr>
              <w:t>Proportion of women in managerial positions</w:t>
            </w:r>
          </w:p>
        </w:tc>
        <w:tc>
          <w:tcPr>
            <w:tcW w:w="1931" w:type="dxa"/>
            <w:tcBorders>
              <w:top w:val="single" w:sz="4" w:space="0" w:color="auto"/>
              <w:left w:val="nil"/>
              <w:right w:val="single" w:sz="4" w:space="0" w:color="auto"/>
            </w:tcBorders>
            <w:shd w:val="clear" w:color="auto" w:fill="auto"/>
            <w:noWrap/>
          </w:tcPr>
          <w:p w:rsidR="00E809A1" w:rsidRPr="00080517" w:rsidRDefault="00E809A1" w:rsidP="00725739">
            <w:pPr>
              <w:tabs>
                <w:tab w:val="left" w:pos="9072"/>
              </w:tabs>
              <w:bidi w:val="0"/>
              <w:spacing w:after="0"/>
              <w:jc w:val="center"/>
              <w:rPr>
                <w:rFonts w:ascii="Arial" w:hAnsi="Arial"/>
                <w:color w:val="000000"/>
                <w:sz w:val="18"/>
                <w:szCs w:val="18"/>
              </w:rPr>
            </w:pPr>
          </w:p>
        </w:tc>
        <w:tc>
          <w:tcPr>
            <w:tcW w:w="1592" w:type="dxa"/>
            <w:tcBorders>
              <w:top w:val="single" w:sz="4" w:space="0" w:color="auto"/>
              <w:left w:val="nil"/>
              <w:right w:val="single" w:sz="4" w:space="0" w:color="auto"/>
            </w:tcBorders>
            <w:shd w:val="clear" w:color="auto" w:fill="auto"/>
            <w:noWrap/>
          </w:tcPr>
          <w:p w:rsidR="00E809A1" w:rsidRPr="00080517" w:rsidRDefault="00E809A1" w:rsidP="00725739">
            <w:pPr>
              <w:tabs>
                <w:tab w:val="left" w:pos="9072"/>
              </w:tabs>
              <w:spacing w:after="0"/>
              <w:ind w:right="57"/>
              <w:jc w:val="center"/>
              <w:rPr>
                <w:rFonts w:ascii="Arial" w:hAnsi="Arial"/>
                <w:color w:val="000000"/>
                <w:sz w:val="18"/>
                <w:szCs w:val="18"/>
              </w:rPr>
            </w:pPr>
          </w:p>
        </w:tc>
      </w:tr>
      <w:tr w:rsidR="00E809A1" w:rsidRPr="000D2E4D" w:rsidTr="00895038">
        <w:trPr>
          <w:trHeight w:val="389"/>
          <w:jc w:val="center"/>
        </w:trPr>
        <w:tc>
          <w:tcPr>
            <w:tcW w:w="6154" w:type="dxa"/>
            <w:tcBorders>
              <w:left w:val="single" w:sz="4" w:space="0" w:color="auto"/>
              <w:bottom w:val="single" w:sz="4" w:space="0" w:color="auto"/>
              <w:right w:val="single" w:sz="4" w:space="0" w:color="auto"/>
            </w:tcBorders>
            <w:shd w:val="clear" w:color="auto" w:fill="auto"/>
            <w:noWrap/>
            <w:vAlign w:val="center"/>
          </w:tcPr>
          <w:p w:rsidR="00E809A1" w:rsidRPr="00080517" w:rsidRDefault="00E809A1" w:rsidP="00080517">
            <w:pPr>
              <w:tabs>
                <w:tab w:val="left" w:pos="9072"/>
              </w:tabs>
              <w:bidi w:val="0"/>
              <w:spacing w:after="0" w:line="240" w:lineRule="auto"/>
              <w:ind w:left="336"/>
              <w:jc w:val="both"/>
              <w:rPr>
                <w:rFonts w:ascii="Arial" w:hAnsi="Arial"/>
                <w:sz w:val="18"/>
                <w:szCs w:val="18"/>
              </w:rPr>
            </w:pPr>
            <w:r w:rsidRPr="00080517">
              <w:rPr>
                <w:rFonts w:ascii="Arial" w:hAnsi="Arial"/>
                <w:sz w:val="18"/>
                <w:szCs w:val="18"/>
              </w:rPr>
              <w:t xml:space="preserve">Proportion of women in managerial positions (PCBS, 2018, </w:t>
            </w:r>
            <w:r w:rsidR="00306368" w:rsidRPr="00080517">
              <w:rPr>
                <w:rFonts w:ascii="Arial" w:hAnsi="Arial"/>
                <w:sz w:val="18"/>
                <w:szCs w:val="18"/>
              </w:rPr>
              <w:t>Percentage</w:t>
            </w:r>
            <w:r w:rsidRPr="00080517">
              <w:rPr>
                <w:rFonts w:ascii="Arial" w:hAnsi="Arial"/>
                <w:sz w:val="18"/>
                <w:szCs w:val="18"/>
              </w:rPr>
              <w:t>)</w:t>
            </w:r>
          </w:p>
        </w:tc>
        <w:tc>
          <w:tcPr>
            <w:tcW w:w="1931" w:type="dxa"/>
            <w:tcBorders>
              <w:left w:val="nil"/>
              <w:bottom w:val="single" w:sz="4" w:space="0" w:color="auto"/>
              <w:right w:val="single" w:sz="4" w:space="0" w:color="auto"/>
            </w:tcBorders>
            <w:shd w:val="clear" w:color="auto" w:fill="auto"/>
            <w:noWrap/>
          </w:tcPr>
          <w:p w:rsidR="00E809A1" w:rsidRPr="00080517" w:rsidRDefault="00E809A1" w:rsidP="00725739">
            <w:pPr>
              <w:tabs>
                <w:tab w:val="left" w:pos="9072"/>
              </w:tabs>
              <w:bidi w:val="0"/>
              <w:spacing w:after="0"/>
              <w:jc w:val="center"/>
              <w:rPr>
                <w:rFonts w:ascii="Arial" w:hAnsi="Arial"/>
                <w:color w:val="000000"/>
                <w:sz w:val="18"/>
                <w:szCs w:val="18"/>
              </w:rPr>
            </w:pPr>
            <w:r w:rsidRPr="00080517">
              <w:rPr>
                <w:rFonts w:ascii="Arial" w:hAnsi="Arial"/>
                <w:color w:val="000000"/>
                <w:sz w:val="18"/>
                <w:szCs w:val="18"/>
              </w:rPr>
              <w:t>Identical</w:t>
            </w:r>
          </w:p>
        </w:tc>
        <w:tc>
          <w:tcPr>
            <w:tcW w:w="1592" w:type="dxa"/>
            <w:tcBorders>
              <w:left w:val="nil"/>
              <w:bottom w:val="single" w:sz="4" w:space="0" w:color="auto"/>
              <w:right w:val="single" w:sz="4" w:space="0" w:color="auto"/>
            </w:tcBorders>
            <w:shd w:val="clear" w:color="auto" w:fill="auto"/>
            <w:noWrap/>
          </w:tcPr>
          <w:p w:rsidR="00E809A1" w:rsidRPr="00080517" w:rsidRDefault="00E809A1" w:rsidP="00725739">
            <w:pPr>
              <w:tabs>
                <w:tab w:val="left" w:pos="9072"/>
              </w:tabs>
              <w:spacing w:after="0"/>
              <w:ind w:right="57"/>
              <w:jc w:val="center"/>
              <w:rPr>
                <w:rFonts w:ascii="Arial" w:hAnsi="Arial"/>
                <w:color w:val="000000"/>
                <w:sz w:val="18"/>
                <w:szCs w:val="18"/>
              </w:rPr>
            </w:pPr>
            <w:r w:rsidRPr="00080517">
              <w:rPr>
                <w:rFonts w:ascii="Arial" w:hAnsi="Arial"/>
                <w:color w:val="000000"/>
                <w:sz w:val="18"/>
                <w:szCs w:val="18"/>
              </w:rPr>
              <w:t>17.4</w:t>
            </w:r>
          </w:p>
        </w:tc>
      </w:tr>
      <w:tr w:rsidR="00E809A1" w:rsidRPr="000D2E4D" w:rsidTr="00895038">
        <w:trPr>
          <w:trHeight w:val="389"/>
          <w:jc w:val="center"/>
        </w:trPr>
        <w:tc>
          <w:tcPr>
            <w:tcW w:w="6154" w:type="dxa"/>
            <w:tcBorders>
              <w:top w:val="single" w:sz="4" w:space="0" w:color="auto"/>
              <w:left w:val="single" w:sz="4" w:space="0" w:color="auto"/>
              <w:right w:val="single" w:sz="4" w:space="0" w:color="auto"/>
            </w:tcBorders>
            <w:shd w:val="clear" w:color="auto" w:fill="auto"/>
            <w:noWrap/>
            <w:vAlign w:val="center"/>
          </w:tcPr>
          <w:p w:rsidR="00E809A1" w:rsidRPr="00080517" w:rsidRDefault="00C134AE" w:rsidP="00080517">
            <w:pPr>
              <w:tabs>
                <w:tab w:val="left" w:pos="9072"/>
              </w:tabs>
              <w:bidi w:val="0"/>
              <w:spacing w:after="0"/>
              <w:rPr>
                <w:rFonts w:ascii="Arial" w:hAnsi="Arial"/>
                <w:color w:val="000000"/>
                <w:sz w:val="18"/>
                <w:szCs w:val="18"/>
              </w:rPr>
            </w:pPr>
            <w:r w:rsidRPr="00080517">
              <w:rPr>
                <w:rFonts w:ascii="Arial" w:hAnsi="Arial"/>
                <w:b/>
                <w:sz w:val="18"/>
                <w:szCs w:val="18"/>
              </w:rPr>
              <w:t>Indicator</w:t>
            </w:r>
            <w:r w:rsidR="00E809A1" w:rsidRPr="00080517">
              <w:rPr>
                <w:rFonts w:ascii="Arial" w:hAnsi="Arial"/>
                <w:b/>
                <w:bCs/>
                <w:sz w:val="18"/>
                <w:szCs w:val="18"/>
              </w:rPr>
              <w:t xml:space="preserve"> 5.b.1</w:t>
            </w:r>
            <w:r w:rsidR="00306368" w:rsidRPr="00080517">
              <w:rPr>
                <w:rFonts w:ascii="Arial" w:hAnsi="Arial"/>
                <w:sz w:val="18"/>
                <w:szCs w:val="18"/>
              </w:rPr>
              <w:t xml:space="preserve"> </w:t>
            </w:r>
            <w:r w:rsidR="00E809A1" w:rsidRPr="00080517">
              <w:rPr>
                <w:rFonts w:ascii="Arial" w:hAnsi="Arial"/>
                <w:sz w:val="18"/>
                <w:szCs w:val="18"/>
              </w:rPr>
              <w:t>Proportion of individuals who own a mobile telephone, by sex</w:t>
            </w:r>
          </w:p>
        </w:tc>
        <w:tc>
          <w:tcPr>
            <w:tcW w:w="1931" w:type="dxa"/>
            <w:tcBorders>
              <w:top w:val="single" w:sz="4" w:space="0" w:color="auto"/>
              <w:left w:val="nil"/>
              <w:right w:val="single" w:sz="4" w:space="0" w:color="auto"/>
            </w:tcBorders>
            <w:shd w:val="clear" w:color="auto" w:fill="auto"/>
            <w:noWrap/>
          </w:tcPr>
          <w:p w:rsidR="00E809A1" w:rsidRPr="00080517" w:rsidRDefault="00E809A1" w:rsidP="00725739">
            <w:pPr>
              <w:tabs>
                <w:tab w:val="left" w:pos="9072"/>
              </w:tabs>
              <w:bidi w:val="0"/>
              <w:spacing w:after="0"/>
              <w:jc w:val="center"/>
              <w:rPr>
                <w:rFonts w:ascii="Arial" w:hAnsi="Arial"/>
                <w:color w:val="000000"/>
                <w:sz w:val="18"/>
                <w:szCs w:val="18"/>
              </w:rPr>
            </w:pPr>
          </w:p>
        </w:tc>
        <w:tc>
          <w:tcPr>
            <w:tcW w:w="1592" w:type="dxa"/>
            <w:tcBorders>
              <w:top w:val="single" w:sz="4" w:space="0" w:color="auto"/>
              <w:left w:val="nil"/>
              <w:right w:val="single" w:sz="4" w:space="0" w:color="auto"/>
            </w:tcBorders>
            <w:shd w:val="clear" w:color="auto" w:fill="auto"/>
            <w:noWrap/>
          </w:tcPr>
          <w:p w:rsidR="00E809A1" w:rsidRPr="00080517" w:rsidRDefault="00E809A1" w:rsidP="00725739">
            <w:pPr>
              <w:tabs>
                <w:tab w:val="left" w:pos="9072"/>
              </w:tabs>
              <w:spacing w:after="0"/>
              <w:ind w:right="57"/>
              <w:jc w:val="center"/>
              <w:rPr>
                <w:rFonts w:ascii="Arial" w:hAnsi="Arial"/>
                <w:color w:val="000000"/>
                <w:sz w:val="18"/>
                <w:szCs w:val="18"/>
              </w:rPr>
            </w:pPr>
          </w:p>
        </w:tc>
      </w:tr>
      <w:tr w:rsidR="00E809A1" w:rsidRPr="000D2E4D" w:rsidTr="00895038">
        <w:trPr>
          <w:trHeight w:val="389"/>
          <w:jc w:val="center"/>
        </w:trPr>
        <w:tc>
          <w:tcPr>
            <w:tcW w:w="6154" w:type="dxa"/>
            <w:tcBorders>
              <w:left w:val="single" w:sz="4" w:space="0" w:color="auto"/>
              <w:bottom w:val="single" w:sz="4" w:space="0" w:color="auto"/>
              <w:right w:val="single" w:sz="4" w:space="0" w:color="auto"/>
            </w:tcBorders>
            <w:shd w:val="clear" w:color="auto" w:fill="auto"/>
            <w:noWrap/>
          </w:tcPr>
          <w:p w:rsidR="00E809A1" w:rsidRPr="00080517" w:rsidRDefault="00E809A1" w:rsidP="00895038">
            <w:pPr>
              <w:tabs>
                <w:tab w:val="left" w:pos="9072"/>
              </w:tabs>
              <w:bidi w:val="0"/>
              <w:spacing w:after="0" w:line="240" w:lineRule="auto"/>
              <w:ind w:left="336"/>
              <w:jc w:val="both"/>
              <w:rPr>
                <w:rFonts w:ascii="Arial" w:hAnsi="Arial"/>
                <w:sz w:val="18"/>
                <w:szCs w:val="18"/>
              </w:rPr>
            </w:pPr>
            <w:r w:rsidRPr="00080517">
              <w:rPr>
                <w:rFonts w:ascii="Arial" w:hAnsi="Arial"/>
                <w:sz w:val="18"/>
                <w:szCs w:val="18"/>
              </w:rPr>
              <w:t xml:space="preserve">Proportion of individuals who own a mobile telephone, by sex (PCBS, 2019, </w:t>
            </w:r>
            <w:r w:rsidR="00306368" w:rsidRPr="00080517">
              <w:rPr>
                <w:rFonts w:ascii="Arial" w:hAnsi="Arial"/>
                <w:sz w:val="18"/>
                <w:szCs w:val="18"/>
              </w:rPr>
              <w:t>Percentage</w:t>
            </w:r>
            <w:r w:rsidRPr="00080517">
              <w:rPr>
                <w:rFonts w:ascii="Arial" w:hAnsi="Arial"/>
                <w:sz w:val="18"/>
                <w:szCs w:val="18"/>
              </w:rPr>
              <w:t>)</w:t>
            </w:r>
          </w:p>
        </w:tc>
        <w:tc>
          <w:tcPr>
            <w:tcW w:w="1931" w:type="dxa"/>
            <w:tcBorders>
              <w:left w:val="nil"/>
              <w:bottom w:val="single" w:sz="4" w:space="0" w:color="auto"/>
              <w:right w:val="single" w:sz="4" w:space="0" w:color="auto"/>
            </w:tcBorders>
            <w:shd w:val="clear" w:color="auto" w:fill="auto"/>
            <w:noWrap/>
          </w:tcPr>
          <w:p w:rsidR="00E809A1" w:rsidRPr="00080517" w:rsidRDefault="00E809A1" w:rsidP="00725739">
            <w:pPr>
              <w:tabs>
                <w:tab w:val="left" w:pos="9072"/>
              </w:tabs>
              <w:bidi w:val="0"/>
              <w:spacing w:after="0"/>
              <w:jc w:val="center"/>
              <w:rPr>
                <w:rFonts w:ascii="Arial" w:hAnsi="Arial"/>
                <w:color w:val="000000"/>
                <w:sz w:val="18"/>
                <w:szCs w:val="18"/>
              </w:rPr>
            </w:pPr>
            <w:r w:rsidRPr="00080517">
              <w:rPr>
                <w:rFonts w:ascii="Arial" w:hAnsi="Arial"/>
                <w:color w:val="000000"/>
                <w:sz w:val="18"/>
                <w:szCs w:val="18"/>
              </w:rPr>
              <w:t>Identical</w:t>
            </w:r>
          </w:p>
        </w:tc>
        <w:tc>
          <w:tcPr>
            <w:tcW w:w="1592" w:type="dxa"/>
            <w:tcBorders>
              <w:left w:val="nil"/>
              <w:bottom w:val="single" w:sz="4" w:space="0" w:color="auto"/>
              <w:right w:val="single" w:sz="4" w:space="0" w:color="auto"/>
            </w:tcBorders>
            <w:shd w:val="clear" w:color="auto" w:fill="auto"/>
            <w:noWrap/>
          </w:tcPr>
          <w:p w:rsidR="00E809A1" w:rsidRPr="00080517" w:rsidRDefault="00E809A1" w:rsidP="00725739">
            <w:pPr>
              <w:tabs>
                <w:tab w:val="left" w:pos="9072"/>
              </w:tabs>
              <w:spacing w:after="0"/>
              <w:ind w:right="57"/>
              <w:jc w:val="center"/>
              <w:rPr>
                <w:rFonts w:ascii="Arial" w:hAnsi="Arial"/>
                <w:color w:val="000000"/>
                <w:sz w:val="18"/>
                <w:szCs w:val="18"/>
                <w:rtl/>
              </w:rPr>
            </w:pPr>
            <w:r w:rsidRPr="00080517">
              <w:rPr>
                <w:rFonts w:ascii="Arial" w:hAnsi="Arial"/>
                <w:color w:val="000000"/>
                <w:sz w:val="18"/>
                <w:szCs w:val="18"/>
              </w:rPr>
              <w:t>79.2</w:t>
            </w:r>
            <w:r w:rsidR="00D376D4" w:rsidRPr="00080517" w:rsidDel="00D376D4">
              <w:rPr>
                <w:rFonts w:ascii="Arial" w:hAnsi="Arial"/>
                <w:color w:val="000000"/>
                <w:sz w:val="18"/>
                <w:szCs w:val="18"/>
              </w:rPr>
              <w:t xml:space="preserve"> </w:t>
            </w:r>
            <w:r w:rsidRPr="00080517">
              <w:rPr>
                <w:rFonts w:ascii="Arial" w:hAnsi="Arial"/>
                <w:color w:val="000000"/>
                <w:sz w:val="18"/>
                <w:szCs w:val="18"/>
                <w:rtl/>
              </w:rPr>
              <w:t>(</w:t>
            </w:r>
            <w:r w:rsidRPr="00080517">
              <w:rPr>
                <w:rFonts w:ascii="Arial" w:hAnsi="Arial"/>
                <w:color w:val="000000"/>
                <w:sz w:val="18"/>
                <w:szCs w:val="18"/>
              </w:rPr>
              <w:t>M</w:t>
            </w:r>
            <w:r w:rsidRPr="00080517">
              <w:rPr>
                <w:rFonts w:ascii="Arial" w:hAnsi="Arial"/>
                <w:color w:val="000000"/>
                <w:sz w:val="18"/>
                <w:szCs w:val="18"/>
                <w:rtl/>
              </w:rPr>
              <w:t>)</w:t>
            </w:r>
          </w:p>
          <w:p w:rsidR="00E809A1" w:rsidRPr="00080517" w:rsidRDefault="00E809A1" w:rsidP="00895038">
            <w:pPr>
              <w:tabs>
                <w:tab w:val="left" w:pos="9072"/>
              </w:tabs>
              <w:spacing w:after="0"/>
              <w:ind w:right="57"/>
              <w:jc w:val="center"/>
              <w:rPr>
                <w:rFonts w:ascii="Arial" w:hAnsi="Arial"/>
                <w:color w:val="000000"/>
                <w:sz w:val="18"/>
                <w:szCs w:val="18"/>
                <w:rtl/>
              </w:rPr>
            </w:pPr>
            <w:r w:rsidRPr="00080517">
              <w:rPr>
                <w:rFonts w:ascii="Arial" w:hAnsi="Arial"/>
                <w:color w:val="000000"/>
                <w:sz w:val="18"/>
                <w:szCs w:val="18"/>
              </w:rPr>
              <w:t>70.5</w:t>
            </w:r>
            <w:r w:rsidR="00D376D4" w:rsidRPr="00080517" w:rsidDel="00D376D4">
              <w:rPr>
                <w:rFonts w:ascii="Arial" w:hAnsi="Arial"/>
                <w:color w:val="000000"/>
                <w:sz w:val="18"/>
                <w:szCs w:val="18"/>
              </w:rPr>
              <w:t xml:space="preserve"> </w:t>
            </w:r>
            <w:r w:rsidRPr="00080517">
              <w:rPr>
                <w:rFonts w:ascii="Arial" w:hAnsi="Arial"/>
                <w:color w:val="000000"/>
                <w:sz w:val="18"/>
                <w:szCs w:val="18"/>
                <w:rtl/>
              </w:rPr>
              <w:t>(</w:t>
            </w:r>
            <w:r w:rsidRPr="00080517">
              <w:rPr>
                <w:rFonts w:ascii="Arial" w:hAnsi="Arial"/>
                <w:color w:val="000000"/>
                <w:sz w:val="18"/>
                <w:szCs w:val="18"/>
              </w:rPr>
              <w:t>F</w:t>
            </w:r>
            <w:r w:rsidR="00895038">
              <w:rPr>
                <w:rFonts w:ascii="Arial" w:hAnsi="Arial"/>
                <w:color w:val="000000"/>
                <w:sz w:val="18"/>
                <w:szCs w:val="18"/>
                <w:rtl/>
              </w:rPr>
              <w:t>)</w:t>
            </w:r>
          </w:p>
        </w:tc>
      </w:tr>
    </w:tbl>
    <w:p w:rsidR="00BA1998" w:rsidRPr="000D2E4D" w:rsidRDefault="00BA1998" w:rsidP="00540428">
      <w:pPr>
        <w:autoSpaceDE w:val="0"/>
        <w:autoSpaceDN w:val="0"/>
        <w:bidi w:val="0"/>
        <w:adjustRightInd w:val="0"/>
        <w:spacing w:after="0" w:line="240" w:lineRule="auto"/>
        <w:jc w:val="both"/>
        <w:rPr>
          <w:rFonts w:ascii="Times New Roman" w:hAnsi="Times New Roman" w:cs="Times New Roman"/>
          <w:b/>
          <w:color w:val="000000"/>
          <w:sz w:val="24"/>
          <w:szCs w:val="24"/>
        </w:rPr>
      </w:pPr>
    </w:p>
    <w:p w:rsidR="00B3580F" w:rsidRDefault="00B3580F" w:rsidP="00BA1998">
      <w:pPr>
        <w:autoSpaceDE w:val="0"/>
        <w:autoSpaceDN w:val="0"/>
        <w:bidi w:val="0"/>
        <w:adjustRightInd w:val="0"/>
        <w:spacing w:after="0" w:line="240" w:lineRule="auto"/>
        <w:jc w:val="both"/>
        <w:rPr>
          <w:rFonts w:ascii="Times New Roman" w:hAnsi="Times New Roman" w:cs="Times New Roman"/>
          <w:b/>
          <w:bCs/>
          <w:sz w:val="24"/>
          <w:szCs w:val="24"/>
        </w:rPr>
      </w:pPr>
    </w:p>
    <w:p w:rsidR="00B3580F" w:rsidRDefault="00B3580F" w:rsidP="00B3580F">
      <w:pPr>
        <w:autoSpaceDE w:val="0"/>
        <w:autoSpaceDN w:val="0"/>
        <w:bidi w:val="0"/>
        <w:adjustRightInd w:val="0"/>
        <w:spacing w:after="0" w:line="240" w:lineRule="auto"/>
        <w:jc w:val="both"/>
        <w:rPr>
          <w:rFonts w:ascii="Times New Roman" w:hAnsi="Times New Roman" w:cs="Times New Roman"/>
          <w:b/>
          <w:bCs/>
          <w:sz w:val="24"/>
          <w:szCs w:val="24"/>
        </w:rPr>
      </w:pPr>
    </w:p>
    <w:p w:rsidR="00B3580F" w:rsidRDefault="00B3580F" w:rsidP="00B3580F">
      <w:pPr>
        <w:autoSpaceDE w:val="0"/>
        <w:autoSpaceDN w:val="0"/>
        <w:bidi w:val="0"/>
        <w:adjustRightInd w:val="0"/>
        <w:spacing w:after="0" w:line="240" w:lineRule="auto"/>
        <w:jc w:val="both"/>
        <w:rPr>
          <w:rFonts w:ascii="Times New Roman" w:hAnsi="Times New Roman" w:cs="Times New Roman"/>
          <w:b/>
          <w:bCs/>
          <w:sz w:val="24"/>
          <w:szCs w:val="24"/>
        </w:rPr>
      </w:pPr>
    </w:p>
    <w:p w:rsidR="00B3580F" w:rsidRDefault="00B3580F" w:rsidP="00B3580F">
      <w:pPr>
        <w:autoSpaceDE w:val="0"/>
        <w:autoSpaceDN w:val="0"/>
        <w:bidi w:val="0"/>
        <w:adjustRightInd w:val="0"/>
        <w:spacing w:after="0" w:line="240" w:lineRule="auto"/>
        <w:jc w:val="both"/>
        <w:rPr>
          <w:rFonts w:ascii="Times New Roman" w:hAnsi="Times New Roman" w:cs="Times New Roman"/>
          <w:b/>
          <w:bCs/>
          <w:sz w:val="24"/>
          <w:szCs w:val="24"/>
        </w:rPr>
      </w:pPr>
    </w:p>
    <w:p w:rsidR="00B3580F" w:rsidRDefault="00B3580F" w:rsidP="00B3580F">
      <w:pPr>
        <w:autoSpaceDE w:val="0"/>
        <w:autoSpaceDN w:val="0"/>
        <w:bidi w:val="0"/>
        <w:adjustRightInd w:val="0"/>
        <w:spacing w:after="0" w:line="240" w:lineRule="auto"/>
        <w:jc w:val="both"/>
        <w:rPr>
          <w:rFonts w:ascii="Times New Roman" w:hAnsi="Times New Roman" w:cs="Times New Roman"/>
          <w:b/>
          <w:bCs/>
          <w:sz w:val="24"/>
          <w:szCs w:val="24"/>
        </w:rPr>
      </w:pPr>
    </w:p>
    <w:p w:rsidR="00E809A1" w:rsidRPr="00540428" w:rsidRDefault="00E809A1" w:rsidP="00B3580F">
      <w:pPr>
        <w:autoSpaceDE w:val="0"/>
        <w:autoSpaceDN w:val="0"/>
        <w:bidi w:val="0"/>
        <w:adjustRightInd w:val="0"/>
        <w:spacing w:after="0" w:line="240" w:lineRule="auto"/>
        <w:jc w:val="both"/>
        <w:rPr>
          <w:rFonts w:ascii="Times New Roman" w:hAnsi="Times New Roman" w:cs="Times New Roman"/>
          <w:b/>
          <w:bCs/>
          <w:sz w:val="24"/>
          <w:szCs w:val="24"/>
        </w:rPr>
      </w:pPr>
      <w:r w:rsidRPr="00540428">
        <w:rPr>
          <w:rFonts w:ascii="Times New Roman" w:hAnsi="Times New Roman" w:cs="Times New Roman"/>
          <w:b/>
          <w:bCs/>
          <w:sz w:val="24"/>
          <w:szCs w:val="24"/>
        </w:rPr>
        <w:lastRenderedPageBreak/>
        <w:t>Focus</w:t>
      </w: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The proportion of women in the age group (20-24 years), who were married before the age of 18 years old</w:t>
      </w:r>
      <w:r w:rsidR="008A4CE0" w:rsidRPr="00540428">
        <w:rPr>
          <w:rFonts w:ascii="Times New Roman" w:hAnsi="Times New Roman" w:cs="Times New Roman"/>
          <w:sz w:val="24"/>
          <w:szCs w:val="24"/>
        </w:rPr>
        <w:t xml:space="preserve"> in Palestine, was10.8%in 2017</w:t>
      </w:r>
      <w:r w:rsidRPr="00540428">
        <w:rPr>
          <w:rFonts w:ascii="Times New Roman" w:hAnsi="Times New Roman" w:cs="Times New Roman"/>
          <w:sz w:val="24"/>
          <w:szCs w:val="24"/>
        </w:rPr>
        <w:t>; compared</w:t>
      </w:r>
      <w:r w:rsidR="008A4CE0" w:rsidRPr="00895038">
        <w:rPr>
          <w:rFonts w:ascii="Times New Roman" w:hAnsi="Times New Roman" w:cs="Times New Roman"/>
          <w:vertAlign w:val="superscript"/>
        </w:rPr>
        <w:footnoteReference w:id="7"/>
      </w:r>
      <w:r w:rsidRPr="00540428">
        <w:rPr>
          <w:rFonts w:ascii="Times New Roman" w:hAnsi="Times New Roman" w:cs="Times New Roman"/>
          <w:sz w:val="24"/>
          <w:szCs w:val="24"/>
        </w:rPr>
        <w:t xml:space="preserve"> to 8.4% in Jordan and 1.6% in Tunisia in 2012. While the proportion was 17.4% in Egypt, in 2014 and 27.9% in Iraq in 2018. </w:t>
      </w:r>
    </w:p>
    <w:p w:rsidR="008A4CE0" w:rsidRPr="00540428" w:rsidRDefault="008A4CE0" w:rsidP="00540428">
      <w:pPr>
        <w:autoSpaceDE w:val="0"/>
        <w:autoSpaceDN w:val="0"/>
        <w:bidi w:val="0"/>
        <w:adjustRightInd w:val="0"/>
        <w:spacing w:after="0" w:line="240" w:lineRule="auto"/>
        <w:jc w:val="both"/>
        <w:rPr>
          <w:rFonts w:ascii="Times New Roman" w:hAnsi="Times New Roman" w:cs="Times New Roman"/>
          <w:sz w:val="24"/>
          <w:szCs w:val="24"/>
        </w:rPr>
      </w:pPr>
    </w:p>
    <w:p w:rsidR="00E809A1" w:rsidRPr="00E32A39" w:rsidRDefault="00C134AE" w:rsidP="00E32A39">
      <w:pPr>
        <w:autoSpaceDE w:val="0"/>
        <w:autoSpaceDN w:val="0"/>
        <w:bidi w:val="0"/>
        <w:adjustRightInd w:val="0"/>
        <w:spacing w:after="0" w:line="240" w:lineRule="auto"/>
        <w:jc w:val="both"/>
        <w:rPr>
          <w:rFonts w:ascii="Times New Roman" w:hAnsi="Times New Roman" w:cs="Times New Roman"/>
          <w:b/>
          <w:bCs/>
          <w:i/>
          <w:iCs/>
          <w:sz w:val="24"/>
          <w:szCs w:val="24"/>
        </w:rPr>
      </w:pPr>
      <w:r w:rsidRPr="00E32A39">
        <w:rPr>
          <w:rFonts w:ascii="Times New Roman" w:hAnsi="Times New Roman" w:cs="Times New Roman"/>
          <w:b/>
          <w:bCs/>
          <w:i/>
          <w:iCs/>
          <w:sz w:val="24"/>
          <w:szCs w:val="24"/>
        </w:rPr>
        <w:t>Indicator</w:t>
      </w:r>
      <w:r w:rsidR="00E809A1" w:rsidRPr="00E32A39">
        <w:rPr>
          <w:rFonts w:ascii="Times New Roman" w:hAnsi="Times New Roman" w:cs="Times New Roman"/>
          <w:b/>
          <w:bCs/>
          <w:i/>
          <w:iCs/>
          <w:sz w:val="24"/>
          <w:szCs w:val="24"/>
        </w:rPr>
        <w:t xml:space="preserve"> 5.2.1 Proportion of ever-partnered women and girls aged 15 years and older subjected to physical, sexual or psychological violence by a current or former intimate partner in the previous 12 months, by form of violence and by age.</w:t>
      </w: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About </w:t>
      </w:r>
      <w:r w:rsidR="009646A5" w:rsidRPr="00540428">
        <w:rPr>
          <w:rFonts w:ascii="Times New Roman" w:hAnsi="Times New Roman" w:cs="Times New Roman"/>
          <w:sz w:val="24"/>
          <w:szCs w:val="24"/>
        </w:rPr>
        <w:t>27.0</w:t>
      </w:r>
      <w:r w:rsidRPr="00540428">
        <w:rPr>
          <w:rFonts w:ascii="Times New Roman" w:hAnsi="Times New Roman" w:cs="Times New Roman"/>
          <w:sz w:val="24"/>
          <w:szCs w:val="24"/>
        </w:rPr>
        <w:t xml:space="preserve">% of ever married women were exposed to violence from the husband in Palestine in 2019; it was about </w:t>
      </w:r>
      <w:r w:rsidR="009646A5" w:rsidRPr="00540428">
        <w:rPr>
          <w:rFonts w:ascii="Times New Roman" w:hAnsi="Times New Roman" w:cs="Times New Roman"/>
          <w:sz w:val="24"/>
          <w:szCs w:val="24"/>
        </w:rPr>
        <w:t>22.9</w:t>
      </w:r>
      <w:r w:rsidRPr="00540428">
        <w:rPr>
          <w:rFonts w:ascii="Times New Roman" w:hAnsi="Times New Roman" w:cs="Times New Roman"/>
          <w:sz w:val="24"/>
          <w:szCs w:val="24"/>
        </w:rPr>
        <w:t xml:space="preserve">% in the West Bank and </w:t>
      </w:r>
      <w:r w:rsidR="009646A5" w:rsidRPr="00540428">
        <w:rPr>
          <w:rFonts w:ascii="Times New Roman" w:hAnsi="Times New Roman" w:cs="Times New Roman"/>
          <w:sz w:val="24"/>
          <w:szCs w:val="24"/>
        </w:rPr>
        <w:t>33.3</w:t>
      </w:r>
      <w:r w:rsidRPr="00540428">
        <w:rPr>
          <w:rFonts w:ascii="Times New Roman" w:hAnsi="Times New Roman" w:cs="Times New Roman"/>
          <w:sz w:val="24"/>
          <w:szCs w:val="24"/>
        </w:rPr>
        <w:t xml:space="preserve">% in Gaza Strip. In 2005 this percentage was about </w:t>
      </w:r>
      <w:r w:rsidR="009646A5" w:rsidRPr="00540428">
        <w:rPr>
          <w:rFonts w:ascii="Times New Roman" w:hAnsi="Times New Roman" w:cs="Times New Roman"/>
          <w:sz w:val="24"/>
          <w:szCs w:val="24"/>
        </w:rPr>
        <w:t>31.9</w:t>
      </w:r>
      <w:r w:rsidRPr="00540428">
        <w:rPr>
          <w:rFonts w:ascii="Times New Roman" w:hAnsi="Times New Roman" w:cs="Times New Roman"/>
          <w:sz w:val="24"/>
          <w:szCs w:val="24"/>
        </w:rPr>
        <w:t xml:space="preserve">% in Palestine; it was about </w:t>
      </w:r>
      <w:r w:rsidR="009646A5" w:rsidRPr="00540428">
        <w:rPr>
          <w:rFonts w:ascii="Times New Roman" w:hAnsi="Times New Roman" w:cs="Times New Roman"/>
          <w:sz w:val="24"/>
          <w:szCs w:val="24"/>
        </w:rPr>
        <w:t>34.7</w:t>
      </w:r>
      <w:r w:rsidRPr="00540428">
        <w:rPr>
          <w:rFonts w:ascii="Times New Roman" w:hAnsi="Times New Roman" w:cs="Times New Roman"/>
          <w:sz w:val="24"/>
          <w:szCs w:val="24"/>
        </w:rPr>
        <w:t xml:space="preserve">% in the West Bank and </w:t>
      </w:r>
      <w:r w:rsidR="009646A5" w:rsidRPr="00540428">
        <w:rPr>
          <w:rFonts w:ascii="Times New Roman" w:hAnsi="Times New Roman" w:cs="Times New Roman"/>
          <w:sz w:val="24"/>
          <w:szCs w:val="24"/>
        </w:rPr>
        <w:t>27.3</w:t>
      </w:r>
      <w:r w:rsidRPr="00540428">
        <w:rPr>
          <w:rFonts w:ascii="Times New Roman" w:hAnsi="Times New Roman" w:cs="Times New Roman"/>
          <w:sz w:val="24"/>
          <w:szCs w:val="24"/>
        </w:rPr>
        <w:t>% in Gaza Strip.</w:t>
      </w:r>
    </w:p>
    <w:p w:rsidR="00E809A1" w:rsidRPr="00080517" w:rsidRDefault="00E809A1" w:rsidP="00540428">
      <w:pPr>
        <w:autoSpaceDE w:val="0"/>
        <w:autoSpaceDN w:val="0"/>
        <w:bidi w:val="0"/>
        <w:adjustRightInd w:val="0"/>
        <w:spacing w:after="0" w:line="240" w:lineRule="auto"/>
        <w:jc w:val="both"/>
        <w:rPr>
          <w:rFonts w:ascii="Times New Roman" w:hAnsi="Times New Roman" w:cs="Times New Roman"/>
          <w:sz w:val="16"/>
          <w:szCs w:val="16"/>
        </w:rPr>
      </w:pPr>
    </w:p>
    <w:p w:rsidR="00E809A1" w:rsidRPr="00CD5DFB" w:rsidRDefault="00E809A1" w:rsidP="00713B50">
      <w:pPr>
        <w:tabs>
          <w:tab w:val="left" w:pos="9072"/>
        </w:tabs>
        <w:bidi w:val="0"/>
        <w:spacing w:after="0" w:line="240" w:lineRule="auto"/>
        <w:jc w:val="center"/>
        <w:rPr>
          <w:rFonts w:ascii="Arial" w:hAnsi="Arial"/>
          <w:b/>
          <w:bCs/>
        </w:rPr>
      </w:pPr>
      <w:r w:rsidRPr="00CD5DFB">
        <w:rPr>
          <w:rFonts w:ascii="Arial" w:hAnsi="Arial"/>
          <w:b/>
          <w:bCs/>
        </w:rPr>
        <w:t xml:space="preserve">Percentage of Ever Married Women (15-64 Years) who Were Exposed to Violence </w:t>
      </w:r>
      <w:r w:rsidR="004C7DBF" w:rsidRPr="00CD5DFB">
        <w:rPr>
          <w:rFonts w:ascii="Arial" w:hAnsi="Arial"/>
          <w:b/>
          <w:bCs/>
        </w:rPr>
        <w:t>From</w:t>
      </w:r>
      <w:r w:rsidRPr="00CD5DFB">
        <w:rPr>
          <w:rFonts w:ascii="Arial" w:hAnsi="Arial"/>
          <w:b/>
          <w:bCs/>
        </w:rPr>
        <w:t xml:space="preserve"> the Husband During the 12 Months</w:t>
      </w:r>
      <w:r w:rsidR="00713B50" w:rsidRPr="00CD5DFB">
        <w:rPr>
          <w:rFonts w:ascii="Arial" w:hAnsi="Arial" w:hint="cs"/>
          <w:b/>
          <w:bCs/>
          <w:rtl/>
        </w:rPr>
        <w:t xml:space="preserve"> </w:t>
      </w:r>
      <w:r w:rsidR="004C7DBF" w:rsidRPr="00CD5DFB">
        <w:rPr>
          <w:rFonts w:ascii="Arial" w:hAnsi="Arial"/>
          <w:b/>
          <w:bCs/>
        </w:rPr>
        <w:t>Preceding</w:t>
      </w:r>
      <w:r w:rsidR="00713B50" w:rsidRPr="00CD5DFB">
        <w:rPr>
          <w:rFonts w:ascii="Arial" w:hAnsi="Arial"/>
          <w:b/>
          <w:bCs/>
        </w:rPr>
        <w:t xml:space="preserve"> the </w:t>
      </w:r>
      <w:r w:rsidR="004C7DBF" w:rsidRPr="00CD5DFB">
        <w:rPr>
          <w:rFonts w:ascii="Arial" w:hAnsi="Arial"/>
          <w:b/>
          <w:bCs/>
        </w:rPr>
        <w:t>Interview</w:t>
      </w:r>
      <w:r w:rsidRPr="00CD5DFB">
        <w:rPr>
          <w:rFonts w:ascii="Arial" w:hAnsi="Arial"/>
          <w:b/>
          <w:bCs/>
        </w:rPr>
        <w:t>, 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C134AE" w:rsidRPr="000D2E4D" w:rsidTr="000D2E4D">
        <w:tc>
          <w:tcPr>
            <w:tcW w:w="9286" w:type="dxa"/>
            <w:shd w:val="clear" w:color="auto" w:fill="auto"/>
          </w:tcPr>
          <w:p w:rsidR="00C134AE"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bCs/>
                <w:noProof/>
              </w:rPr>
              <w:drawing>
                <wp:inline distT="0" distB="0" distL="0" distR="0">
                  <wp:extent cx="5486400" cy="2806700"/>
                  <wp:effectExtent l="0" t="0" r="0" b="0"/>
                  <wp:docPr id="57"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r>
    </w:tbl>
    <w:p w:rsidR="004957B1" w:rsidRPr="000D2E4D" w:rsidRDefault="00E809A1" w:rsidP="004957B1">
      <w:pPr>
        <w:bidi w:val="0"/>
        <w:spacing w:after="0"/>
        <w:ind w:right="139"/>
        <w:rPr>
          <w:rFonts w:ascii="Arial" w:hAnsi="Arial"/>
          <w:color w:val="000000"/>
          <w:sz w:val="18"/>
          <w:szCs w:val="18"/>
        </w:rPr>
      </w:pPr>
      <w:r w:rsidRPr="000D2E4D">
        <w:rPr>
          <w:rFonts w:ascii="Arial" w:hAnsi="Arial"/>
          <w:b/>
          <w:bCs/>
          <w:color w:val="000000"/>
          <w:sz w:val="18"/>
          <w:szCs w:val="18"/>
        </w:rPr>
        <w:t>Source:</w:t>
      </w:r>
      <w:r w:rsidR="00713B50" w:rsidRPr="000D2E4D">
        <w:rPr>
          <w:rFonts w:ascii="Arial" w:hAnsi="Arial"/>
          <w:b/>
          <w:bCs/>
          <w:color w:val="000000"/>
          <w:sz w:val="18"/>
          <w:szCs w:val="18"/>
          <w:rtl/>
        </w:rPr>
        <w:t xml:space="preserve"> </w:t>
      </w:r>
      <w:r w:rsidRPr="000D2E4D">
        <w:rPr>
          <w:rFonts w:ascii="Arial" w:hAnsi="Arial"/>
          <w:b/>
          <w:bCs/>
          <w:color w:val="000000"/>
          <w:sz w:val="18"/>
          <w:szCs w:val="18"/>
        </w:rPr>
        <w:t>Palestinian Central Bureau of Statistics,</w:t>
      </w:r>
      <w:r w:rsidR="00713B50" w:rsidRPr="000D2E4D">
        <w:rPr>
          <w:rFonts w:ascii="Arial" w:hAnsi="Arial"/>
          <w:b/>
          <w:bCs/>
          <w:color w:val="000000"/>
          <w:sz w:val="18"/>
          <w:szCs w:val="18"/>
          <w:rtl/>
        </w:rPr>
        <w:t xml:space="preserve"> </w:t>
      </w:r>
      <w:r w:rsidRPr="000D2E4D">
        <w:rPr>
          <w:rFonts w:ascii="Arial" w:hAnsi="Arial"/>
          <w:color w:val="000000"/>
          <w:sz w:val="18"/>
          <w:szCs w:val="18"/>
        </w:rPr>
        <w:t xml:space="preserve">Domestic Violence Survey (December, 2005-January, </w:t>
      </w:r>
    </w:p>
    <w:p w:rsidR="00E809A1" w:rsidRPr="000D2E4D" w:rsidRDefault="004957B1" w:rsidP="004957B1">
      <w:pPr>
        <w:bidi w:val="0"/>
        <w:spacing w:after="0"/>
        <w:ind w:right="139"/>
        <w:rPr>
          <w:rFonts w:ascii="Arial" w:hAnsi="Arial"/>
          <w:color w:val="000000"/>
          <w:sz w:val="18"/>
          <w:szCs w:val="18"/>
        </w:rPr>
      </w:pPr>
      <w:r w:rsidRPr="000D2E4D">
        <w:rPr>
          <w:rFonts w:ascii="Arial" w:hAnsi="Arial"/>
          <w:color w:val="000000"/>
          <w:sz w:val="18"/>
          <w:szCs w:val="18"/>
        </w:rPr>
        <w:t xml:space="preserve">                </w:t>
      </w:r>
      <w:r w:rsidR="00E809A1" w:rsidRPr="000D2E4D">
        <w:rPr>
          <w:rFonts w:ascii="Arial" w:hAnsi="Arial"/>
          <w:color w:val="000000"/>
          <w:sz w:val="18"/>
          <w:szCs w:val="18"/>
        </w:rPr>
        <w:t>2006)</w:t>
      </w:r>
      <w:r w:rsidRPr="000D2E4D">
        <w:rPr>
          <w:rFonts w:ascii="Arial" w:hAnsi="Arial"/>
          <w:color w:val="000000"/>
          <w:sz w:val="18"/>
          <w:szCs w:val="18"/>
        </w:rPr>
        <w:t xml:space="preserve">. Ramallah- </w:t>
      </w:r>
      <w:proofErr w:type="spellStart"/>
      <w:r w:rsidRPr="000D2E4D">
        <w:rPr>
          <w:rFonts w:ascii="Arial" w:hAnsi="Arial"/>
          <w:color w:val="000000"/>
          <w:sz w:val="18"/>
          <w:szCs w:val="18"/>
        </w:rPr>
        <w:t>palestine</w:t>
      </w:r>
      <w:proofErr w:type="spellEnd"/>
    </w:p>
    <w:p w:rsidR="00E809A1" w:rsidRPr="000D2E4D" w:rsidRDefault="00713B50" w:rsidP="004957B1">
      <w:pPr>
        <w:bidi w:val="0"/>
        <w:spacing w:after="0"/>
        <w:ind w:left="720" w:right="139"/>
        <w:rPr>
          <w:rFonts w:ascii="Arial" w:hAnsi="Arial"/>
          <w:color w:val="000000"/>
          <w:sz w:val="18"/>
          <w:szCs w:val="18"/>
        </w:rPr>
      </w:pPr>
      <w:r w:rsidRPr="000D2E4D">
        <w:rPr>
          <w:rFonts w:ascii="Arial" w:hAnsi="Arial"/>
          <w:b/>
          <w:bCs/>
          <w:color w:val="000000"/>
          <w:sz w:val="18"/>
          <w:szCs w:val="18"/>
          <w:rtl/>
        </w:rPr>
        <w:t xml:space="preserve"> </w:t>
      </w:r>
      <w:r w:rsidR="00E809A1" w:rsidRPr="000D2E4D">
        <w:rPr>
          <w:rFonts w:ascii="Arial" w:hAnsi="Arial"/>
          <w:b/>
          <w:bCs/>
          <w:color w:val="000000"/>
          <w:sz w:val="18"/>
          <w:szCs w:val="18"/>
        </w:rPr>
        <w:t>Palestinian Central Bureau of Statistics</w:t>
      </w:r>
      <w:r w:rsidR="00E809A1" w:rsidRPr="000D2E4D">
        <w:rPr>
          <w:rFonts w:ascii="Arial" w:hAnsi="Arial"/>
          <w:color w:val="000000"/>
          <w:sz w:val="18"/>
          <w:szCs w:val="18"/>
        </w:rPr>
        <w:t>,</w:t>
      </w:r>
      <w:r w:rsidRPr="000D2E4D">
        <w:rPr>
          <w:rFonts w:ascii="Arial" w:hAnsi="Arial"/>
          <w:color w:val="000000"/>
          <w:sz w:val="18"/>
          <w:szCs w:val="18"/>
          <w:rtl/>
        </w:rPr>
        <w:t xml:space="preserve"> </w:t>
      </w:r>
      <w:r w:rsidR="00E809A1" w:rsidRPr="000D2E4D">
        <w:rPr>
          <w:rFonts w:ascii="Arial" w:hAnsi="Arial"/>
          <w:color w:val="000000"/>
          <w:sz w:val="18"/>
          <w:szCs w:val="18"/>
        </w:rPr>
        <w:t>Violence Survey in the Palestinian Society, 2011 . Ramallah - Palestine.</w:t>
      </w:r>
    </w:p>
    <w:p w:rsidR="00E809A1" w:rsidRPr="004957B1" w:rsidRDefault="00206B85" w:rsidP="004957B1">
      <w:pPr>
        <w:bidi w:val="0"/>
        <w:spacing w:after="0"/>
        <w:ind w:left="720" w:right="139"/>
        <w:rPr>
          <w:rFonts w:ascii="Times New Roman" w:eastAsia="Calibri" w:hAnsi="Times New Roman" w:cs="Times New Roman"/>
          <w:i/>
          <w:iCs/>
          <w:sz w:val="18"/>
          <w:szCs w:val="18"/>
          <w:rtl/>
        </w:rPr>
      </w:pPr>
      <w:r w:rsidRPr="000D2E4D">
        <w:rPr>
          <w:rFonts w:ascii="Arial" w:hAnsi="Arial"/>
          <w:b/>
          <w:bCs/>
          <w:color w:val="000000"/>
          <w:sz w:val="18"/>
          <w:szCs w:val="18"/>
        </w:rPr>
        <w:t>Pa</w:t>
      </w:r>
      <w:r w:rsidR="00713B50" w:rsidRPr="000D2E4D">
        <w:rPr>
          <w:rFonts w:ascii="Arial" w:hAnsi="Arial"/>
          <w:b/>
          <w:bCs/>
          <w:color w:val="000000"/>
          <w:sz w:val="18"/>
          <w:szCs w:val="18"/>
        </w:rPr>
        <w:t xml:space="preserve">lestinian </w:t>
      </w:r>
      <w:r w:rsidR="00E809A1" w:rsidRPr="000D2E4D">
        <w:rPr>
          <w:rFonts w:ascii="Arial" w:hAnsi="Arial"/>
          <w:b/>
          <w:bCs/>
          <w:color w:val="000000"/>
          <w:sz w:val="18"/>
          <w:szCs w:val="18"/>
        </w:rPr>
        <w:t>Central Bureau of Statistics</w:t>
      </w:r>
      <w:r w:rsidR="00E809A1" w:rsidRPr="000D2E4D">
        <w:rPr>
          <w:rFonts w:ascii="Arial" w:hAnsi="Arial"/>
          <w:color w:val="000000"/>
          <w:sz w:val="18"/>
          <w:szCs w:val="18"/>
        </w:rPr>
        <w:t>,</w:t>
      </w:r>
      <w:r w:rsidR="00713B50" w:rsidRPr="000D2E4D">
        <w:rPr>
          <w:rFonts w:ascii="Arial" w:hAnsi="Arial"/>
          <w:color w:val="000000"/>
          <w:sz w:val="18"/>
          <w:szCs w:val="18"/>
          <w:rtl/>
        </w:rPr>
        <w:t xml:space="preserve"> </w:t>
      </w:r>
      <w:r w:rsidR="00E809A1" w:rsidRPr="000D2E4D">
        <w:rPr>
          <w:rFonts w:ascii="Arial" w:hAnsi="Arial"/>
          <w:color w:val="000000"/>
          <w:sz w:val="18"/>
          <w:szCs w:val="18"/>
        </w:rPr>
        <w:t>Database of  Violence Survey in the Palestinian Society, 2019.  Ramallah - Palestine.</w:t>
      </w:r>
    </w:p>
    <w:p w:rsidR="00E809A1" w:rsidRPr="00BA1998" w:rsidRDefault="00E809A1" w:rsidP="00BA1998">
      <w:pPr>
        <w:autoSpaceDE w:val="0"/>
        <w:autoSpaceDN w:val="0"/>
        <w:bidi w:val="0"/>
        <w:adjustRightInd w:val="0"/>
        <w:spacing w:after="0" w:line="240" w:lineRule="auto"/>
        <w:jc w:val="both"/>
        <w:rPr>
          <w:rFonts w:ascii="Times New Roman" w:hAnsi="Times New Roman" w:cs="Times New Roman"/>
          <w:sz w:val="24"/>
          <w:szCs w:val="24"/>
        </w:rPr>
      </w:pP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Psychological violence was the highest type of violence that experienced by the ever married women from the husband in 2019 at about </w:t>
      </w:r>
      <w:r w:rsidR="009646A5" w:rsidRPr="00540428">
        <w:rPr>
          <w:rFonts w:ascii="Times New Roman" w:hAnsi="Times New Roman" w:cs="Times New Roman"/>
          <w:sz w:val="24"/>
          <w:szCs w:val="24"/>
        </w:rPr>
        <w:t>56.6</w:t>
      </w:r>
      <w:r w:rsidRPr="00540428">
        <w:rPr>
          <w:rFonts w:ascii="Times New Roman" w:hAnsi="Times New Roman" w:cs="Times New Roman"/>
          <w:sz w:val="24"/>
          <w:szCs w:val="24"/>
        </w:rPr>
        <w:t xml:space="preserve">% of them, while about </w:t>
      </w:r>
      <w:r w:rsidR="009646A5" w:rsidRPr="00540428">
        <w:rPr>
          <w:rFonts w:ascii="Times New Roman" w:hAnsi="Times New Roman" w:cs="Times New Roman"/>
          <w:sz w:val="24"/>
          <w:szCs w:val="24"/>
        </w:rPr>
        <w:t>17.8</w:t>
      </w:r>
      <w:r w:rsidRPr="00540428">
        <w:rPr>
          <w:rFonts w:ascii="Times New Roman" w:hAnsi="Times New Roman" w:cs="Times New Roman"/>
          <w:sz w:val="24"/>
          <w:szCs w:val="24"/>
        </w:rPr>
        <w:t xml:space="preserve">% of the ever married women exposed to physical violence and </w:t>
      </w:r>
      <w:r w:rsidR="009646A5" w:rsidRPr="00540428">
        <w:rPr>
          <w:rFonts w:ascii="Times New Roman" w:hAnsi="Times New Roman" w:cs="Times New Roman"/>
          <w:sz w:val="24"/>
          <w:szCs w:val="24"/>
        </w:rPr>
        <w:t>8.8</w:t>
      </w:r>
      <w:r w:rsidRPr="00540428">
        <w:rPr>
          <w:rFonts w:ascii="Times New Roman" w:hAnsi="Times New Roman" w:cs="Times New Roman"/>
          <w:sz w:val="24"/>
          <w:szCs w:val="24"/>
        </w:rPr>
        <w:t>% to sexual violence.</w:t>
      </w:r>
    </w:p>
    <w:p w:rsidR="00BA1998" w:rsidRPr="00BA1998" w:rsidRDefault="00BA1998" w:rsidP="00BA1998">
      <w:pPr>
        <w:autoSpaceDE w:val="0"/>
        <w:autoSpaceDN w:val="0"/>
        <w:bidi w:val="0"/>
        <w:adjustRightInd w:val="0"/>
        <w:spacing w:after="0" w:line="240" w:lineRule="auto"/>
        <w:jc w:val="both"/>
        <w:rPr>
          <w:rFonts w:ascii="Times New Roman" w:hAnsi="Times New Roman" w:cs="Times New Roman"/>
          <w:sz w:val="24"/>
          <w:szCs w:val="24"/>
        </w:rPr>
      </w:pPr>
    </w:p>
    <w:p w:rsidR="00BA1998" w:rsidRPr="00BA1998" w:rsidRDefault="00BA1998" w:rsidP="00BA1998">
      <w:pPr>
        <w:autoSpaceDE w:val="0"/>
        <w:autoSpaceDN w:val="0"/>
        <w:bidi w:val="0"/>
        <w:adjustRightInd w:val="0"/>
        <w:spacing w:after="0" w:line="240" w:lineRule="auto"/>
        <w:jc w:val="both"/>
        <w:rPr>
          <w:rFonts w:ascii="Times New Roman" w:hAnsi="Times New Roman" w:cs="Times New Roman"/>
          <w:sz w:val="24"/>
          <w:szCs w:val="24"/>
        </w:rPr>
      </w:pPr>
    </w:p>
    <w:p w:rsidR="00BA1998" w:rsidRPr="00BA1998" w:rsidRDefault="00BA1998" w:rsidP="00BA1998">
      <w:pPr>
        <w:autoSpaceDE w:val="0"/>
        <w:autoSpaceDN w:val="0"/>
        <w:bidi w:val="0"/>
        <w:adjustRightInd w:val="0"/>
        <w:spacing w:after="0" w:line="240" w:lineRule="auto"/>
        <w:jc w:val="both"/>
        <w:rPr>
          <w:rFonts w:ascii="Times New Roman" w:hAnsi="Times New Roman" w:cs="Times New Roman"/>
          <w:sz w:val="24"/>
          <w:szCs w:val="24"/>
        </w:rPr>
      </w:pPr>
    </w:p>
    <w:p w:rsidR="00BA1998" w:rsidRPr="00BA1998" w:rsidRDefault="00BA1998" w:rsidP="00BA1998">
      <w:pPr>
        <w:autoSpaceDE w:val="0"/>
        <w:autoSpaceDN w:val="0"/>
        <w:bidi w:val="0"/>
        <w:adjustRightInd w:val="0"/>
        <w:spacing w:after="0" w:line="240" w:lineRule="auto"/>
        <w:jc w:val="both"/>
        <w:rPr>
          <w:rFonts w:ascii="Times New Roman" w:hAnsi="Times New Roman" w:cs="Times New Roman"/>
          <w:sz w:val="24"/>
          <w:szCs w:val="24"/>
        </w:rPr>
      </w:pPr>
    </w:p>
    <w:p w:rsidR="00BA1998" w:rsidRPr="00BA1998" w:rsidRDefault="00BA1998" w:rsidP="00BA1998">
      <w:pPr>
        <w:autoSpaceDE w:val="0"/>
        <w:autoSpaceDN w:val="0"/>
        <w:bidi w:val="0"/>
        <w:adjustRightInd w:val="0"/>
        <w:spacing w:after="0" w:line="240" w:lineRule="auto"/>
        <w:jc w:val="both"/>
        <w:rPr>
          <w:rFonts w:ascii="Times New Roman" w:hAnsi="Times New Roman" w:cs="Times New Roman"/>
          <w:sz w:val="24"/>
          <w:szCs w:val="24"/>
        </w:rPr>
      </w:pPr>
    </w:p>
    <w:p w:rsidR="00BA1998" w:rsidRPr="00BA1998" w:rsidRDefault="00BA1998" w:rsidP="00BA1998">
      <w:pPr>
        <w:autoSpaceDE w:val="0"/>
        <w:autoSpaceDN w:val="0"/>
        <w:bidi w:val="0"/>
        <w:adjustRightInd w:val="0"/>
        <w:spacing w:after="0" w:line="240" w:lineRule="auto"/>
        <w:jc w:val="both"/>
        <w:rPr>
          <w:rFonts w:ascii="Times New Roman" w:hAnsi="Times New Roman" w:cs="Times New Roman"/>
          <w:sz w:val="24"/>
          <w:szCs w:val="24"/>
        </w:rPr>
      </w:pPr>
    </w:p>
    <w:p w:rsidR="00E809A1" w:rsidRPr="00CD5DFB" w:rsidRDefault="009646A5" w:rsidP="00BA1998">
      <w:pPr>
        <w:tabs>
          <w:tab w:val="left" w:pos="9072"/>
        </w:tabs>
        <w:bidi w:val="0"/>
        <w:spacing w:after="0" w:line="240" w:lineRule="auto"/>
        <w:jc w:val="center"/>
        <w:rPr>
          <w:rFonts w:ascii="Arial" w:hAnsi="Arial"/>
          <w:b/>
          <w:bCs/>
        </w:rPr>
      </w:pPr>
      <w:r w:rsidRPr="00CD5DFB">
        <w:rPr>
          <w:rFonts w:ascii="Arial" w:hAnsi="Arial"/>
          <w:b/>
          <w:bCs/>
        </w:rPr>
        <w:lastRenderedPageBreak/>
        <w:t>Percentage</w:t>
      </w:r>
      <w:r w:rsidR="00D229E5" w:rsidRPr="00CD5DFB">
        <w:rPr>
          <w:rFonts w:ascii="Arial" w:hAnsi="Arial"/>
          <w:b/>
          <w:bCs/>
        </w:rPr>
        <w:t xml:space="preserve"> of</w:t>
      </w:r>
      <w:r w:rsidR="00E809A1" w:rsidRPr="00CD5DFB">
        <w:rPr>
          <w:rFonts w:ascii="Arial" w:hAnsi="Arial"/>
          <w:b/>
          <w:bCs/>
        </w:rPr>
        <w:t xml:space="preserve"> </w:t>
      </w:r>
      <w:r w:rsidR="00D229E5" w:rsidRPr="00CD5DFB">
        <w:rPr>
          <w:rFonts w:ascii="Arial" w:hAnsi="Arial"/>
          <w:b/>
          <w:bCs/>
        </w:rPr>
        <w:t>E</w:t>
      </w:r>
      <w:r w:rsidR="00E809A1" w:rsidRPr="00CD5DFB">
        <w:rPr>
          <w:rFonts w:ascii="Arial" w:hAnsi="Arial"/>
          <w:b/>
          <w:bCs/>
        </w:rPr>
        <w:t xml:space="preserve">ver Married Women (15-64 Years) </w:t>
      </w:r>
      <w:r w:rsidR="004C7DBF" w:rsidRPr="00CD5DFB">
        <w:rPr>
          <w:rFonts w:ascii="Arial" w:hAnsi="Arial"/>
          <w:b/>
          <w:bCs/>
        </w:rPr>
        <w:t xml:space="preserve">Who </w:t>
      </w:r>
      <w:r w:rsidR="00725739">
        <w:rPr>
          <w:rFonts w:ascii="Arial" w:hAnsi="Arial"/>
          <w:b/>
          <w:bCs/>
        </w:rPr>
        <w:t xml:space="preserve">Were Exposed to Violence </w:t>
      </w:r>
      <w:r w:rsidR="004C7DBF" w:rsidRPr="00CD5DFB">
        <w:rPr>
          <w:rFonts w:ascii="Arial" w:hAnsi="Arial"/>
          <w:b/>
          <w:bCs/>
        </w:rPr>
        <w:t>Fr</w:t>
      </w:r>
      <w:r w:rsidR="00E809A1" w:rsidRPr="00CD5DFB">
        <w:rPr>
          <w:rFonts w:ascii="Arial" w:hAnsi="Arial"/>
          <w:b/>
          <w:bCs/>
        </w:rPr>
        <w:t>om the Husband During the 12 Months</w:t>
      </w:r>
      <w:r w:rsidR="00746B82" w:rsidRPr="00CD5DFB">
        <w:rPr>
          <w:rFonts w:ascii="Arial" w:hAnsi="Arial"/>
          <w:b/>
          <w:bCs/>
        </w:rPr>
        <w:t xml:space="preserve"> Preceding the Interview</w:t>
      </w:r>
      <w:r w:rsidR="00E809A1" w:rsidRPr="00CD5DFB">
        <w:rPr>
          <w:rFonts w:ascii="Arial" w:hAnsi="Arial"/>
          <w:b/>
          <w:bCs/>
        </w:rPr>
        <w:t xml:space="preserve"> by Type of Violence, 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C134AE" w:rsidRPr="000D2E4D" w:rsidTr="000D2E4D">
        <w:tc>
          <w:tcPr>
            <w:tcW w:w="9286" w:type="dxa"/>
            <w:shd w:val="clear" w:color="auto" w:fill="auto"/>
          </w:tcPr>
          <w:p w:rsidR="00C134AE"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bCs/>
                <w:noProof/>
                <w:color w:val="000000"/>
              </w:rPr>
              <w:drawing>
                <wp:inline distT="0" distB="0" distL="0" distR="0">
                  <wp:extent cx="5494655" cy="2138680"/>
                  <wp:effectExtent l="0" t="0" r="0" b="0"/>
                  <wp:docPr id="58"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bl>
    <w:p w:rsidR="004957B1" w:rsidRDefault="00E809A1" w:rsidP="00CF17FE">
      <w:pPr>
        <w:bidi w:val="0"/>
        <w:spacing w:after="0" w:line="240" w:lineRule="auto"/>
        <w:rPr>
          <w:rFonts w:ascii="Arial" w:eastAsia="Calibri" w:hAnsi="Arial"/>
          <w:sz w:val="18"/>
          <w:szCs w:val="18"/>
        </w:rPr>
      </w:pPr>
      <w:r w:rsidRPr="004957B1">
        <w:rPr>
          <w:rFonts w:ascii="Arial" w:hAnsi="Arial"/>
          <w:b/>
          <w:bCs/>
          <w:color w:val="000000"/>
          <w:sz w:val="18"/>
          <w:szCs w:val="18"/>
        </w:rPr>
        <w:t>Source</w:t>
      </w:r>
      <w:r w:rsidRPr="004957B1">
        <w:rPr>
          <w:rFonts w:ascii="Arial" w:hAnsi="Arial"/>
          <w:color w:val="000000"/>
          <w:sz w:val="18"/>
          <w:szCs w:val="18"/>
        </w:rPr>
        <w:t xml:space="preserve">: </w:t>
      </w:r>
      <w:r w:rsidRPr="000D2E4D">
        <w:rPr>
          <w:rFonts w:ascii="Arial" w:hAnsi="Arial"/>
          <w:b/>
          <w:bCs/>
          <w:color w:val="000000"/>
          <w:sz w:val="18"/>
          <w:szCs w:val="18"/>
        </w:rPr>
        <w:t>Palestinian Central Bureau of Statistics,</w:t>
      </w:r>
      <w:r w:rsidRPr="004957B1">
        <w:rPr>
          <w:rFonts w:ascii="Arial" w:eastAsia="Calibri" w:hAnsi="Arial"/>
          <w:sz w:val="18"/>
          <w:szCs w:val="18"/>
        </w:rPr>
        <w:t xml:space="preserve">  Domestic Violence Survey (December, 2005-January, </w:t>
      </w:r>
      <w:r w:rsidR="004957B1">
        <w:rPr>
          <w:rFonts w:ascii="Arial" w:eastAsia="Calibri" w:hAnsi="Arial"/>
          <w:sz w:val="18"/>
          <w:szCs w:val="18"/>
        </w:rPr>
        <w:t xml:space="preserve"> </w:t>
      </w:r>
    </w:p>
    <w:p w:rsidR="00E809A1" w:rsidRPr="000D2E4D" w:rsidRDefault="004957B1" w:rsidP="004957B1">
      <w:pPr>
        <w:bidi w:val="0"/>
        <w:spacing w:after="0" w:line="240" w:lineRule="auto"/>
        <w:rPr>
          <w:rFonts w:ascii="Arial" w:hAnsi="Arial"/>
          <w:color w:val="000000"/>
          <w:sz w:val="18"/>
          <w:szCs w:val="18"/>
        </w:rPr>
      </w:pPr>
      <w:r>
        <w:rPr>
          <w:rFonts w:ascii="Arial" w:eastAsia="Calibri" w:hAnsi="Arial"/>
          <w:sz w:val="18"/>
          <w:szCs w:val="18"/>
        </w:rPr>
        <w:t xml:space="preserve">               </w:t>
      </w:r>
      <w:r w:rsidR="00E809A1" w:rsidRPr="004957B1">
        <w:rPr>
          <w:rFonts w:ascii="Arial" w:eastAsia="Calibri" w:hAnsi="Arial"/>
          <w:sz w:val="18"/>
          <w:szCs w:val="18"/>
        </w:rPr>
        <w:t>2006)</w:t>
      </w:r>
      <w:r w:rsidRPr="000D2E4D">
        <w:rPr>
          <w:rFonts w:ascii="Arial" w:hAnsi="Arial"/>
          <w:color w:val="000000"/>
          <w:sz w:val="18"/>
          <w:szCs w:val="18"/>
        </w:rPr>
        <w:t>.</w:t>
      </w:r>
      <w:proofErr w:type="spellStart"/>
      <w:r w:rsidRPr="000D2E4D">
        <w:rPr>
          <w:rFonts w:ascii="Arial" w:hAnsi="Arial"/>
          <w:color w:val="000000"/>
          <w:sz w:val="18"/>
          <w:szCs w:val="18"/>
        </w:rPr>
        <w:t>ramallah</w:t>
      </w:r>
      <w:proofErr w:type="spellEnd"/>
      <w:r w:rsidRPr="000D2E4D">
        <w:rPr>
          <w:rFonts w:ascii="Arial" w:hAnsi="Arial"/>
          <w:color w:val="000000"/>
          <w:sz w:val="18"/>
          <w:szCs w:val="18"/>
        </w:rPr>
        <w:t>- Palestine.</w:t>
      </w:r>
    </w:p>
    <w:p w:rsidR="00E809A1" w:rsidRPr="000D2E4D" w:rsidRDefault="00E809A1" w:rsidP="00CF17FE">
      <w:pPr>
        <w:bidi w:val="0"/>
        <w:spacing w:after="0" w:line="240" w:lineRule="auto"/>
        <w:ind w:left="709"/>
        <w:rPr>
          <w:rFonts w:ascii="Arial" w:hAnsi="Arial"/>
          <w:color w:val="000000"/>
          <w:sz w:val="18"/>
          <w:szCs w:val="18"/>
        </w:rPr>
      </w:pPr>
      <w:r w:rsidRPr="000D2E4D">
        <w:rPr>
          <w:rFonts w:ascii="Arial" w:hAnsi="Arial"/>
          <w:b/>
          <w:bCs/>
          <w:color w:val="000000"/>
          <w:sz w:val="18"/>
          <w:szCs w:val="18"/>
        </w:rPr>
        <w:t>Palestinian Central Bureau of Statistics,</w:t>
      </w:r>
      <w:r w:rsidR="00746B82" w:rsidRPr="000D2E4D">
        <w:rPr>
          <w:rFonts w:ascii="Arial" w:hAnsi="Arial"/>
          <w:b/>
          <w:bCs/>
          <w:color w:val="000000"/>
          <w:sz w:val="18"/>
          <w:szCs w:val="18"/>
          <w:rtl/>
        </w:rPr>
        <w:t xml:space="preserve"> </w:t>
      </w:r>
      <w:r w:rsidRPr="004957B1">
        <w:rPr>
          <w:rFonts w:ascii="Arial" w:eastAsia="Calibri" w:hAnsi="Arial"/>
          <w:sz w:val="18"/>
          <w:szCs w:val="18"/>
        </w:rPr>
        <w:t>Violence Survey in the Palestinian Society, 2011</w:t>
      </w:r>
      <w:r w:rsidRPr="000D2E4D">
        <w:rPr>
          <w:rFonts w:ascii="Arial" w:hAnsi="Arial"/>
          <w:color w:val="000000"/>
          <w:sz w:val="18"/>
          <w:szCs w:val="18"/>
        </w:rPr>
        <w:t>.</w:t>
      </w:r>
      <w:r w:rsidRPr="004957B1">
        <w:rPr>
          <w:rFonts w:ascii="Arial" w:hAnsi="Arial"/>
          <w:color w:val="000000"/>
          <w:sz w:val="18"/>
          <w:szCs w:val="18"/>
        </w:rPr>
        <w:t>Ramallah - Palestine.</w:t>
      </w:r>
    </w:p>
    <w:p w:rsidR="00E809A1" w:rsidRPr="00A44E81" w:rsidRDefault="00E809A1" w:rsidP="00CF17FE">
      <w:pPr>
        <w:bidi w:val="0"/>
        <w:spacing w:after="0" w:line="240" w:lineRule="auto"/>
        <w:ind w:left="709"/>
        <w:rPr>
          <w:rFonts w:ascii="Times New Roman" w:eastAsia="Calibri" w:hAnsi="Times New Roman" w:cs="Times New Roman"/>
          <w:i/>
          <w:iCs/>
        </w:rPr>
      </w:pPr>
      <w:r w:rsidRPr="000D2E4D">
        <w:rPr>
          <w:rFonts w:ascii="Arial" w:hAnsi="Arial"/>
          <w:b/>
          <w:bCs/>
          <w:color w:val="000000"/>
          <w:sz w:val="18"/>
          <w:szCs w:val="18"/>
        </w:rPr>
        <w:t>Palestinian Central Bureau of Statistics,</w:t>
      </w:r>
      <w:r w:rsidR="00746B82" w:rsidRPr="000D2E4D">
        <w:rPr>
          <w:rFonts w:ascii="Arial" w:hAnsi="Arial"/>
          <w:b/>
          <w:bCs/>
          <w:color w:val="000000"/>
          <w:sz w:val="18"/>
          <w:szCs w:val="18"/>
          <w:rtl/>
        </w:rPr>
        <w:t xml:space="preserve"> </w:t>
      </w:r>
      <w:r w:rsidRPr="004957B1">
        <w:rPr>
          <w:rFonts w:ascii="Arial" w:eastAsia="Calibri" w:hAnsi="Arial"/>
          <w:sz w:val="18"/>
          <w:szCs w:val="18"/>
        </w:rPr>
        <w:t>Preliminary Results of the Violence Survey in Palestinian Society, 2019</w:t>
      </w:r>
      <w:r w:rsidRPr="000D2E4D">
        <w:rPr>
          <w:rFonts w:ascii="Arial" w:hAnsi="Arial"/>
          <w:color w:val="000000"/>
          <w:sz w:val="18"/>
          <w:szCs w:val="18"/>
        </w:rPr>
        <w:t>.</w:t>
      </w:r>
      <w:r w:rsidRPr="004957B1">
        <w:rPr>
          <w:rFonts w:ascii="Arial" w:hAnsi="Arial"/>
          <w:color w:val="000000"/>
          <w:sz w:val="18"/>
          <w:szCs w:val="18"/>
        </w:rPr>
        <w:t>Ramallah - Palestine</w:t>
      </w:r>
      <w:r w:rsidRPr="004957B1">
        <w:rPr>
          <w:rFonts w:ascii="Arial" w:hAnsi="Arial"/>
          <w:i/>
          <w:iCs/>
          <w:color w:val="000000"/>
          <w:sz w:val="18"/>
          <w:szCs w:val="18"/>
        </w:rPr>
        <w:t>.</w:t>
      </w: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The young ever married women in the age of  20-29 years are the most exposed to violence from the husband; in 2019 about </w:t>
      </w:r>
      <w:r w:rsidR="009646A5" w:rsidRPr="00540428">
        <w:rPr>
          <w:rFonts w:ascii="Times New Roman" w:hAnsi="Times New Roman" w:cs="Times New Roman"/>
          <w:sz w:val="24"/>
          <w:szCs w:val="24"/>
        </w:rPr>
        <w:t>32.6</w:t>
      </w:r>
      <w:r w:rsidRPr="00540428">
        <w:rPr>
          <w:rFonts w:ascii="Times New Roman" w:hAnsi="Times New Roman" w:cs="Times New Roman"/>
          <w:sz w:val="24"/>
          <w:szCs w:val="24"/>
        </w:rPr>
        <w:t xml:space="preserve">% of them, on the other hand about </w:t>
      </w:r>
      <w:r w:rsidR="009646A5" w:rsidRPr="00540428">
        <w:rPr>
          <w:rFonts w:ascii="Times New Roman" w:hAnsi="Times New Roman" w:cs="Times New Roman"/>
          <w:sz w:val="24"/>
          <w:szCs w:val="24"/>
        </w:rPr>
        <w:t>11.4</w:t>
      </w:r>
      <w:r w:rsidRPr="00540428">
        <w:rPr>
          <w:rFonts w:ascii="Times New Roman" w:hAnsi="Times New Roman" w:cs="Times New Roman"/>
          <w:sz w:val="24"/>
          <w:szCs w:val="24"/>
        </w:rPr>
        <w:t xml:space="preserve">% of  the </w:t>
      </w:r>
      <w:r w:rsidR="006F4FA9" w:rsidRPr="00540428">
        <w:rPr>
          <w:rFonts w:ascii="Times New Roman" w:hAnsi="Times New Roman" w:cs="Times New Roman"/>
          <w:sz w:val="24"/>
          <w:szCs w:val="24"/>
        </w:rPr>
        <w:t xml:space="preserve">ever married </w:t>
      </w:r>
      <w:r w:rsidRPr="00540428">
        <w:rPr>
          <w:rFonts w:ascii="Times New Roman" w:hAnsi="Times New Roman" w:cs="Times New Roman"/>
          <w:sz w:val="24"/>
          <w:szCs w:val="24"/>
        </w:rPr>
        <w:t>women in age group of  60-64 years experienced this violence.</w:t>
      </w:r>
    </w:p>
    <w:p w:rsidR="00E809A1" w:rsidRPr="00BA1998" w:rsidRDefault="00E809A1" w:rsidP="00540428">
      <w:pPr>
        <w:autoSpaceDE w:val="0"/>
        <w:autoSpaceDN w:val="0"/>
        <w:bidi w:val="0"/>
        <w:adjustRightInd w:val="0"/>
        <w:spacing w:after="0" w:line="240" w:lineRule="auto"/>
        <w:jc w:val="both"/>
        <w:rPr>
          <w:rFonts w:ascii="Times New Roman" w:hAnsi="Times New Roman" w:cs="Times New Roman"/>
          <w:sz w:val="16"/>
          <w:szCs w:val="16"/>
          <w:rtl/>
        </w:rPr>
      </w:pPr>
    </w:p>
    <w:p w:rsidR="00E809A1" w:rsidRDefault="00E809A1" w:rsidP="00746B82">
      <w:pPr>
        <w:tabs>
          <w:tab w:val="left" w:pos="9072"/>
        </w:tabs>
        <w:bidi w:val="0"/>
        <w:spacing w:after="0" w:line="240" w:lineRule="auto"/>
        <w:jc w:val="center"/>
        <w:rPr>
          <w:rFonts w:ascii="Arial" w:hAnsi="Arial"/>
          <w:b/>
          <w:bCs/>
        </w:rPr>
      </w:pPr>
      <w:r w:rsidRPr="00CD5DFB">
        <w:rPr>
          <w:rFonts w:ascii="Arial" w:hAnsi="Arial"/>
          <w:b/>
          <w:bCs/>
        </w:rPr>
        <w:t xml:space="preserve">Percentage ever Married Women (15-64 Years) </w:t>
      </w:r>
      <w:r w:rsidR="004C7DBF" w:rsidRPr="00CD5DFB">
        <w:rPr>
          <w:rFonts w:ascii="Arial" w:hAnsi="Arial"/>
          <w:b/>
          <w:bCs/>
        </w:rPr>
        <w:t xml:space="preserve"> Who Were </w:t>
      </w:r>
      <w:r w:rsidRPr="00CD5DFB">
        <w:rPr>
          <w:rFonts w:ascii="Arial" w:hAnsi="Arial"/>
          <w:b/>
          <w:bCs/>
        </w:rPr>
        <w:t xml:space="preserve">Exposed to Violence </w:t>
      </w:r>
      <w:r w:rsidR="004C7DBF" w:rsidRPr="00CD5DFB">
        <w:rPr>
          <w:rFonts w:ascii="Arial" w:hAnsi="Arial"/>
          <w:b/>
          <w:bCs/>
        </w:rPr>
        <w:t xml:space="preserve">From </w:t>
      </w:r>
      <w:r w:rsidRPr="00CD5DFB">
        <w:rPr>
          <w:rFonts w:ascii="Arial" w:hAnsi="Arial"/>
          <w:b/>
          <w:bCs/>
        </w:rPr>
        <w:t>the Husband During the 12 Months</w:t>
      </w:r>
      <w:r w:rsidR="00746B82" w:rsidRPr="00CD5DFB">
        <w:rPr>
          <w:rFonts w:ascii="Arial" w:hAnsi="Arial" w:hint="cs"/>
          <w:b/>
          <w:bCs/>
          <w:rtl/>
        </w:rPr>
        <w:t xml:space="preserve"> </w:t>
      </w:r>
      <w:r w:rsidR="00746B82" w:rsidRPr="00CD5DFB">
        <w:rPr>
          <w:rFonts w:ascii="Arial" w:hAnsi="Arial"/>
          <w:b/>
          <w:bCs/>
        </w:rPr>
        <w:t>Preceding the Interview</w:t>
      </w:r>
      <w:r w:rsidRPr="00CD5DFB">
        <w:rPr>
          <w:rFonts w:ascii="Arial" w:hAnsi="Arial"/>
          <w:b/>
          <w:bCs/>
        </w:rPr>
        <w:t xml:space="preserve"> by Age Group, </w:t>
      </w:r>
      <w:r w:rsidR="006F4FA9" w:rsidRPr="00CD5DFB">
        <w:rPr>
          <w:rFonts w:ascii="Arial" w:hAnsi="Arial"/>
          <w:b/>
          <w:bCs/>
        </w:rPr>
        <w:t>f</w:t>
      </w:r>
      <w:r w:rsidRPr="00CD5DFB">
        <w:rPr>
          <w:rFonts w:ascii="Arial" w:hAnsi="Arial"/>
          <w:b/>
          <w:bCs/>
        </w:rPr>
        <w:t>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C134AE" w:rsidRPr="000D2E4D" w:rsidTr="000D2E4D">
        <w:tc>
          <w:tcPr>
            <w:tcW w:w="9286" w:type="dxa"/>
            <w:shd w:val="clear" w:color="auto" w:fill="auto"/>
          </w:tcPr>
          <w:p w:rsidR="00C134AE" w:rsidRPr="000D2E4D" w:rsidRDefault="005B122F" w:rsidP="000D2E4D">
            <w:pPr>
              <w:tabs>
                <w:tab w:val="left" w:pos="9072"/>
              </w:tabs>
              <w:bidi w:val="0"/>
              <w:spacing w:after="0" w:line="240" w:lineRule="auto"/>
              <w:jc w:val="center"/>
              <w:rPr>
                <w:rFonts w:ascii="Arial" w:hAnsi="Arial"/>
                <w:b/>
                <w:bCs/>
                <w:lang w:val="it-IT"/>
              </w:rPr>
            </w:pPr>
            <w:r>
              <w:rPr>
                <w:rFonts w:ascii="Arial" w:hAnsi="Arial"/>
                <w:b/>
                <w:bCs/>
                <w:noProof/>
              </w:rPr>
              <w:drawing>
                <wp:inline distT="0" distB="0" distL="0" distR="0">
                  <wp:extent cx="5486400" cy="2425065"/>
                  <wp:effectExtent l="0" t="0" r="0" b="0"/>
                  <wp:docPr id="59" name="Chart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bl>
    <w:p w:rsidR="004957B1" w:rsidRDefault="00E809A1" w:rsidP="004957B1">
      <w:pPr>
        <w:bidi w:val="0"/>
        <w:spacing w:after="60" w:line="240" w:lineRule="auto"/>
        <w:rPr>
          <w:rFonts w:ascii="Arial" w:eastAsia="Calibri" w:hAnsi="Arial"/>
          <w:sz w:val="18"/>
          <w:szCs w:val="18"/>
        </w:rPr>
      </w:pPr>
      <w:r w:rsidRPr="009646A5">
        <w:rPr>
          <w:rFonts w:ascii="Arial" w:hAnsi="Arial"/>
          <w:b/>
          <w:bCs/>
          <w:color w:val="000000"/>
          <w:sz w:val="18"/>
          <w:szCs w:val="18"/>
        </w:rPr>
        <w:t>Source</w:t>
      </w:r>
      <w:r w:rsidRPr="009646A5">
        <w:rPr>
          <w:rFonts w:ascii="Arial" w:hAnsi="Arial"/>
          <w:color w:val="000000"/>
          <w:sz w:val="18"/>
          <w:szCs w:val="18"/>
        </w:rPr>
        <w:t xml:space="preserve">:  </w:t>
      </w:r>
      <w:r w:rsidRPr="000D2E4D">
        <w:rPr>
          <w:rFonts w:ascii="Arial" w:hAnsi="Arial"/>
          <w:b/>
          <w:bCs/>
          <w:color w:val="000000"/>
          <w:sz w:val="18"/>
          <w:szCs w:val="18"/>
        </w:rPr>
        <w:t>Palestinian Central Bureau of Statistics,</w:t>
      </w:r>
      <w:r w:rsidRPr="009646A5">
        <w:rPr>
          <w:rFonts w:ascii="Arial" w:eastAsia="Calibri" w:hAnsi="Arial"/>
          <w:sz w:val="18"/>
          <w:szCs w:val="18"/>
        </w:rPr>
        <w:t xml:space="preserve">  Domestic Violence Survey (December, 2005-January, </w:t>
      </w:r>
    </w:p>
    <w:p w:rsidR="004957B1" w:rsidRPr="009646A5" w:rsidRDefault="004957B1" w:rsidP="004957B1">
      <w:pPr>
        <w:bidi w:val="0"/>
        <w:spacing w:after="60" w:line="240" w:lineRule="auto"/>
        <w:rPr>
          <w:rFonts w:ascii="Arial" w:eastAsia="Calibri" w:hAnsi="Arial"/>
          <w:sz w:val="18"/>
          <w:szCs w:val="18"/>
        </w:rPr>
      </w:pPr>
      <w:r>
        <w:rPr>
          <w:rFonts w:ascii="Arial" w:eastAsia="Calibri" w:hAnsi="Arial"/>
          <w:sz w:val="18"/>
          <w:szCs w:val="18"/>
        </w:rPr>
        <w:t xml:space="preserve">              </w:t>
      </w:r>
      <w:r w:rsidR="00E809A1" w:rsidRPr="009646A5">
        <w:rPr>
          <w:rFonts w:ascii="Arial" w:eastAsia="Calibri" w:hAnsi="Arial"/>
          <w:sz w:val="18"/>
          <w:szCs w:val="18"/>
        </w:rPr>
        <w:t>2006)</w:t>
      </w:r>
      <w:r w:rsidRPr="000D2E4D">
        <w:rPr>
          <w:rFonts w:ascii="Arial" w:hAnsi="Arial"/>
          <w:color w:val="000000"/>
          <w:sz w:val="18"/>
          <w:szCs w:val="18"/>
        </w:rPr>
        <w:t xml:space="preserve"> Ramallah- Palestine</w:t>
      </w:r>
    </w:p>
    <w:p w:rsidR="00E809A1" w:rsidRPr="009646A5" w:rsidRDefault="00E809A1" w:rsidP="00CF17FE">
      <w:pPr>
        <w:bidi w:val="0"/>
        <w:spacing w:after="60" w:line="240" w:lineRule="auto"/>
        <w:ind w:left="709"/>
        <w:rPr>
          <w:rFonts w:ascii="Arial" w:eastAsia="Calibri" w:hAnsi="Arial"/>
          <w:sz w:val="18"/>
          <w:szCs w:val="18"/>
        </w:rPr>
      </w:pPr>
      <w:r w:rsidRPr="000D2E4D">
        <w:rPr>
          <w:rFonts w:ascii="Arial" w:hAnsi="Arial"/>
          <w:b/>
          <w:bCs/>
          <w:color w:val="000000"/>
          <w:sz w:val="18"/>
          <w:szCs w:val="18"/>
        </w:rPr>
        <w:t>Palestinian Central Bureau of Statistics,</w:t>
      </w:r>
      <w:r w:rsidR="002F6EAE" w:rsidRPr="000D2E4D">
        <w:rPr>
          <w:rFonts w:ascii="Arial" w:hAnsi="Arial"/>
          <w:b/>
          <w:bCs/>
          <w:color w:val="000000"/>
          <w:sz w:val="18"/>
          <w:szCs w:val="18"/>
        </w:rPr>
        <w:t xml:space="preserve"> </w:t>
      </w:r>
      <w:r w:rsidRPr="009646A5">
        <w:rPr>
          <w:rFonts w:ascii="Arial" w:eastAsia="Calibri" w:hAnsi="Arial"/>
          <w:sz w:val="18"/>
          <w:szCs w:val="18"/>
        </w:rPr>
        <w:t>Violence Survey in the Palestinian Society, 2011</w:t>
      </w:r>
      <w:r w:rsidRPr="000D2E4D">
        <w:rPr>
          <w:rFonts w:ascii="Arial" w:hAnsi="Arial"/>
          <w:b/>
          <w:bCs/>
          <w:color w:val="000000"/>
          <w:sz w:val="18"/>
          <w:szCs w:val="18"/>
        </w:rPr>
        <w:t xml:space="preserve">.  </w:t>
      </w:r>
      <w:r w:rsidRPr="000D2E4D">
        <w:rPr>
          <w:rFonts w:ascii="Arial" w:hAnsi="Arial"/>
          <w:color w:val="000000"/>
          <w:sz w:val="18"/>
          <w:szCs w:val="18"/>
        </w:rPr>
        <w:t>Ramallah- Palestine</w:t>
      </w:r>
    </w:p>
    <w:p w:rsidR="00E809A1" w:rsidRPr="009646A5" w:rsidRDefault="00E809A1" w:rsidP="00CF17FE">
      <w:pPr>
        <w:bidi w:val="0"/>
        <w:spacing w:after="60" w:line="240" w:lineRule="auto"/>
        <w:ind w:left="709"/>
        <w:rPr>
          <w:rFonts w:ascii="Arial" w:eastAsia="Calibri" w:hAnsi="Arial"/>
          <w:sz w:val="18"/>
          <w:szCs w:val="18"/>
        </w:rPr>
      </w:pPr>
      <w:r w:rsidRPr="000D2E4D">
        <w:rPr>
          <w:rFonts w:ascii="Arial" w:hAnsi="Arial"/>
          <w:b/>
          <w:bCs/>
          <w:color w:val="000000"/>
          <w:sz w:val="18"/>
          <w:szCs w:val="18"/>
        </w:rPr>
        <w:t>Palestinian Central Bureau of Statistics,</w:t>
      </w:r>
      <w:r w:rsidR="002F6EAE" w:rsidRPr="000D2E4D">
        <w:rPr>
          <w:rFonts w:ascii="Arial" w:hAnsi="Arial"/>
          <w:b/>
          <w:bCs/>
          <w:color w:val="000000"/>
          <w:sz w:val="18"/>
          <w:szCs w:val="18"/>
        </w:rPr>
        <w:t xml:space="preserve"> </w:t>
      </w:r>
      <w:r w:rsidRPr="009646A5">
        <w:rPr>
          <w:rFonts w:ascii="Arial" w:eastAsia="Calibri" w:hAnsi="Arial"/>
          <w:sz w:val="18"/>
          <w:szCs w:val="18"/>
        </w:rPr>
        <w:t>Database of  Violence Survey in the Palestinian Society, 2019</w:t>
      </w:r>
      <w:r w:rsidRPr="000D2E4D">
        <w:rPr>
          <w:rFonts w:ascii="Arial" w:hAnsi="Arial"/>
          <w:b/>
          <w:bCs/>
          <w:color w:val="000000"/>
          <w:sz w:val="18"/>
          <w:szCs w:val="18"/>
        </w:rPr>
        <w:t xml:space="preserve">.  </w:t>
      </w:r>
      <w:r w:rsidRPr="009646A5">
        <w:rPr>
          <w:rFonts w:ascii="Arial" w:hAnsi="Arial"/>
          <w:color w:val="000000"/>
          <w:sz w:val="18"/>
          <w:szCs w:val="18"/>
        </w:rPr>
        <w:t>Ramallah - Palestine.</w:t>
      </w:r>
    </w:p>
    <w:p w:rsidR="00421BB7" w:rsidRDefault="00421BB7" w:rsidP="00421BB7">
      <w:pPr>
        <w:bidi w:val="0"/>
        <w:spacing w:after="60" w:line="240" w:lineRule="auto"/>
        <w:ind w:left="709"/>
        <w:rPr>
          <w:rFonts w:ascii="Times New Roman" w:eastAsia="Calibri" w:hAnsi="Times New Roman" w:cs="Times New Roman"/>
          <w:i/>
          <w:iCs/>
          <w:sz w:val="18"/>
          <w:szCs w:val="18"/>
          <w:rtl/>
        </w:rPr>
      </w:pPr>
    </w:p>
    <w:p w:rsidR="00E32A39" w:rsidRDefault="00E32A39" w:rsidP="00E32A39">
      <w:pPr>
        <w:autoSpaceDE w:val="0"/>
        <w:autoSpaceDN w:val="0"/>
        <w:bidi w:val="0"/>
        <w:adjustRightInd w:val="0"/>
        <w:spacing w:after="0" w:line="240" w:lineRule="auto"/>
        <w:jc w:val="both"/>
        <w:rPr>
          <w:rFonts w:ascii="Times New Roman" w:hAnsi="Times New Roman" w:cs="Times New Roman"/>
          <w:b/>
          <w:bCs/>
          <w:i/>
          <w:iCs/>
          <w:sz w:val="24"/>
          <w:szCs w:val="24"/>
        </w:rPr>
      </w:pPr>
    </w:p>
    <w:p w:rsidR="00E32A39" w:rsidRDefault="00E32A39" w:rsidP="00E32A39">
      <w:pPr>
        <w:autoSpaceDE w:val="0"/>
        <w:autoSpaceDN w:val="0"/>
        <w:bidi w:val="0"/>
        <w:adjustRightInd w:val="0"/>
        <w:spacing w:after="0" w:line="240" w:lineRule="auto"/>
        <w:jc w:val="both"/>
        <w:rPr>
          <w:rFonts w:ascii="Times New Roman" w:hAnsi="Times New Roman" w:cs="Times New Roman"/>
          <w:b/>
          <w:bCs/>
          <w:i/>
          <w:iCs/>
          <w:sz w:val="24"/>
          <w:szCs w:val="24"/>
        </w:rPr>
      </w:pPr>
    </w:p>
    <w:p w:rsidR="00E809A1" w:rsidRPr="00E32A39" w:rsidRDefault="004E75AD" w:rsidP="00E32A39">
      <w:pPr>
        <w:autoSpaceDE w:val="0"/>
        <w:autoSpaceDN w:val="0"/>
        <w:bidi w:val="0"/>
        <w:adjustRightInd w:val="0"/>
        <w:spacing w:after="0" w:line="240" w:lineRule="auto"/>
        <w:jc w:val="both"/>
        <w:rPr>
          <w:rFonts w:ascii="Times New Roman" w:hAnsi="Times New Roman" w:cs="Times New Roman"/>
          <w:b/>
          <w:bCs/>
          <w:i/>
          <w:iCs/>
          <w:sz w:val="24"/>
          <w:szCs w:val="24"/>
        </w:rPr>
      </w:pPr>
      <w:r w:rsidRPr="00E32A39">
        <w:rPr>
          <w:rFonts w:ascii="Times New Roman" w:hAnsi="Times New Roman" w:cs="Times New Roman"/>
          <w:b/>
          <w:bCs/>
          <w:i/>
          <w:iCs/>
          <w:sz w:val="24"/>
          <w:szCs w:val="24"/>
        </w:rPr>
        <w:lastRenderedPageBreak/>
        <w:t xml:space="preserve">Indicator </w:t>
      </w:r>
      <w:r w:rsidR="00E809A1" w:rsidRPr="00E32A39">
        <w:rPr>
          <w:rFonts w:ascii="Times New Roman" w:hAnsi="Times New Roman" w:cs="Times New Roman"/>
          <w:b/>
          <w:bCs/>
          <w:i/>
          <w:iCs/>
          <w:sz w:val="24"/>
          <w:szCs w:val="24"/>
        </w:rPr>
        <w:t>5.2.2 Proportion of women and girls aged 15 years and older subjected to sexual violence by persons other than an intimate partner in the previous 12 months, by age and place of occurrence.</w:t>
      </w: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About </w:t>
      </w:r>
      <w:r w:rsidR="00467723" w:rsidRPr="00540428">
        <w:rPr>
          <w:rFonts w:ascii="Times New Roman" w:hAnsi="Times New Roman" w:cs="Times New Roman" w:hint="cs"/>
          <w:sz w:val="24"/>
          <w:szCs w:val="24"/>
          <w:rtl/>
        </w:rPr>
        <w:t>3.7</w:t>
      </w:r>
      <w:r w:rsidRPr="00540428">
        <w:rPr>
          <w:rFonts w:ascii="Times New Roman" w:hAnsi="Times New Roman" w:cs="Times New Roman"/>
          <w:sz w:val="24"/>
          <w:szCs w:val="24"/>
        </w:rPr>
        <w:t>% of  women who have never been married (18-64 years) were exposed to Sexual violence from other persons in 2019. The national figure is representing the region as there is no differences between the West Bank and Gaza Strip.</w:t>
      </w: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p>
    <w:p w:rsidR="00E809A1" w:rsidRPr="00E32A39" w:rsidRDefault="004E75AD" w:rsidP="00E32A39">
      <w:pPr>
        <w:autoSpaceDE w:val="0"/>
        <w:autoSpaceDN w:val="0"/>
        <w:bidi w:val="0"/>
        <w:adjustRightInd w:val="0"/>
        <w:spacing w:after="0" w:line="240" w:lineRule="auto"/>
        <w:jc w:val="both"/>
        <w:rPr>
          <w:rFonts w:ascii="Times New Roman" w:hAnsi="Times New Roman" w:cs="Times New Roman"/>
          <w:b/>
          <w:bCs/>
          <w:i/>
          <w:iCs/>
          <w:sz w:val="24"/>
          <w:szCs w:val="24"/>
        </w:rPr>
      </w:pPr>
      <w:r w:rsidRPr="00E32A39">
        <w:rPr>
          <w:rFonts w:ascii="Times New Roman" w:hAnsi="Times New Roman" w:cs="Times New Roman"/>
          <w:b/>
          <w:bCs/>
          <w:i/>
          <w:iCs/>
          <w:sz w:val="24"/>
          <w:szCs w:val="24"/>
        </w:rPr>
        <w:t xml:space="preserve">Indicator </w:t>
      </w:r>
      <w:r w:rsidR="00E809A1" w:rsidRPr="00E32A39">
        <w:rPr>
          <w:rFonts w:ascii="Times New Roman" w:hAnsi="Times New Roman" w:cs="Times New Roman"/>
          <w:b/>
          <w:bCs/>
          <w:i/>
          <w:iCs/>
          <w:sz w:val="24"/>
          <w:szCs w:val="24"/>
        </w:rPr>
        <w:t>5.3.1 Proportion of women aged 20–24 years who were married or in</w:t>
      </w:r>
      <w:r w:rsidRPr="00E32A39">
        <w:rPr>
          <w:rFonts w:ascii="Times New Roman" w:hAnsi="Times New Roman" w:cs="Times New Roman"/>
          <w:b/>
          <w:bCs/>
          <w:i/>
          <w:iCs/>
          <w:sz w:val="24"/>
          <w:szCs w:val="24"/>
        </w:rPr>
        <w:t xml:space="preserve"> </w:t>
      </w:r>
      <w:r w:rsidR="00E809A1" w:rsidRPr="00E32A39">
        <w:rPr>
          <w:rFonts w:ascii="Times New Roman" w:hAnsi="Times New Roman" w:cs="Times New Roman"/>
          <w:b/>
          <w:bCs/>
          <w:i/>
          <w:iCs/>
          <w:sz w:val="24"/>
          <w:szCs w:val="24"/>
        </w:rPr>
        <w:t>a union before age 15 and before age 18</w:t>
      </w: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A decline in the percentage of  women aged 20-24 years who were married before the age of 18 in Palestine, as it dropped from </w:t>
      </w:r>
      <w:r w:rsidR="009646A5" w:rsidRPr="00540428">
        <w:rPr>
          <w:rFonts w:ascii="Times New Roman" w:hAnsi="Times New Roman" w:cs="Times New Roman"/>
          <w:sz w:val="24"/>
          <w:szCs w:val="24"/>
        </w:rPr>
        <w:t>18.0</w:t>
      </w:r>
      <w:r w:rsidRPr="00540428">
        <w:rPr>
          <w:rFonts w:ascii="Times New Roman" w:hAnsi="Times New Roman" w:cs="Times New Roman"/>
          <w:sz w:val="24"/>
          <w:szCs w:val="24"/>
        </w:rPr>
        <w:t xml:space="preserve">% in 2007 to about </w:t>
      </w:r>
      <w:r w:rsidR="009646A5" w:rsidRPr="00540428">
        <w:rPr>
          <w:rFonts w:ascii="Times New Roman" w:hAnsi="Times New Roman" w:cs="Times New Roman"/>
          <w:sz w:val="24"/>
          <w:szCs w:val="24"/>
        </w:rPr>
        <w:t>10.8</w:t>
      </w:r>
      <w:r w:rsidRPr="00540428">
        <w:rPr>
          <w:rFonts w:ascii="Times New Roman" w:hAnsi="Times New Roman" w:cs="Times New Roman"/>
          <w:sz w:val="24"/>
          <w:szCs w:val="24"/>
        </w:rPr>
        <w:t>% in 2017.</w:t>
      </w:r>
    </w:p>
    <w:p w:rsidR="00E809A1" w:rsidRPr="00E32A39" w:rsidRDefault="00E809A1" w:rsidP="00540428">
      <w:pPr>
        <w:autoSpaceDE w:val="0"/>
        <w:autoSpaceDN w:val="0"/>
        <w:bidi w:val="0"/>
        <w:adjustRightInd w:val="0"/>
        <w:spacing w:after="0" w:line="240" w:lineRule="auto"/>
        <w:jc w:val="both"/>
        <w:rPr>
          <w:rFonts w:ascii="Times New Roman" w:hAnsi="Times New Roman" w:cs="Times New Roman"/>
          <w:sz w:val="16"/>
          <w:szCs w:val="16"/>
        </w:rPr>
      </w:pPr>
    </w:p>
    <w:p w:rsidR="00E809A1" w:rsidRPr="00CD5DFB" w:rsidRDefault="00E809A1" w:rsidP="00421BB7">
      <w:pPr>
        <w:tabs>
          <w:tab w:val="left" w:pos="9072"/>
        </w:tabs>
        <w:bidi w:val="0"/>
        <w:spacing w:after="0" w:line="240" w:lineRule="auto"/>
        <w:jc w:val="center"/>
        <w:rPr>
          <w:rFonts w:ascii="Arial" w:hAnsi="Arial"/>
          <w:b/>
          <w:bCs/>
        </w:rPr>
      </w:pPr>
      <w:r w:rsidRPr="00CD5DFB">
        <w:rPr>
          <w:rFonts w:ascii="Arial" w:hAnsi="Arial"/>
          <w:b/>
          <w:bCs/>
        </w:rPr>
        <w:t>Proportion of Women Aged (20-24 Years) who were Married before the Age of 18 Years old, 2007, 2017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4E75AD" w:rsidRPr="000D2E4D" w:rsidTr="000D2E4D">
        <w:tc>
          <w:tcPr>
            <w:tcW w:w="9286" w:type="dxa"/>
            <w:shd w:val="clear" w:color="auto" w:fill="auto"/>
          </w:tcPr>
          <w:p w:rsidR="004E75AD"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bCs/>
                <w:noProof/>
                <w:color w:val="000000"/>
              </w:rPr>
              <w:drawing>
                <wp:inline distT="0" distB="0" distL="0" distR="0">
                  <wp:extent cx="5462270" cy="1995805"/>
                  <wp:effectExtent l="0" t="0" r="0" b="0"/>
                  <wp:docPr id="60"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r>
    </w:tbl>
    <w:p w:rsidR="00E809A1" w:rsidRPr="00E32A39" w:rsidRDefault="00E809A1" w:rsidP="00540428">
      <w:pPr>
        <w:autoSpaceDE w:val="0"/>
        <w:autoSpaceDN w:val="0"/>
        <w:bidi w:val="0"/>
        <w:adjustRightInd w:val="0"/>
        <w:spacing w:after="0" w:line="240" w:lineRule="auto"/>
        <w:jc w:val="both"/>
        <w:rPr>
          <w:rFonts w:ascii="Arial" w:hAnsi="Arial"/>
          <w:sz w:val="18"/>
          <w:szCs w:val="18"/>
        </w:rPr>
      </w:pPr>
      <w:r w:rsidRPr="00E32A39">
        <w:rPr>
          <w:rFonts w:ascii="Arial" w:hAnsi="Arial"/>
          <w:b/>
          <w:bCs/>
          <w:color w:val="000000"/>
          <w:sz w:val="18"/>
          <w:szCs w:val="18"/>
        </w:rPr>
        <w:t>Source</w:t>
      </w:r>
      <w:r w:rsidRPr="00E32A39">
        <w:rPr>
          <w:rFonts w:ascii="Arial" w:hAnsi="Arial"/>
          <w:color w:val="000000"/>
          <w:sz w:val="18"/>
          <w:szCs w:val="18"/>
        </w:rPr>
        <w:t>:</w:t>
      </w:r>
      <w:r w:rsidRPr="00E32A39">
        <w:rPr>
          <w:rFonts w:ascii="Arial" w:hAnsi="Arial"/>
          <w:b/>
          <w:bCs/>
          <w:color w:val="000000"/>
          <w:sz w:val="18"/>
          <w:szCs w:val="18"/>
        </w:rPr>
        <w:t xml:space="preserve"> Palestinian Central Bureau of Statistics, </w:t>
      </w:r>
      <w:r w:rsidRPr="00E32A39">
        <w:rPr>
          <w:rFonts w:ascii="Arial" w:hAnsi="Arial"/>
          <w:color w:val="000000"/>
          <w:sz w:val="18"/>
          <w:szCs w:val="18"/>
        </w:rPr>
        <w:t>Census of  Population,</w:t>
      </w:r>
      <w:r w:rsidR="00E32A39" w:rsidRPr="00E32A39">
        <w:rPr>
          <w:rFonts w:ascii="Arial" w:hAnsi="Arial"/>
          <w:color w:val="000000"/>
          <w:sz w:val="18"/>
          <w:szCs w:val="18"/>
        </w:rPr>
        <w:t xml:space="preserve"> Housing and Establishment Data</w:t>
      </w:r>
      <w:r w:rsidRPr="00E32A39">
        <w:rPr>
          <w:rFonts w:ascii="Arial" w:hAnsi="Arial"/>
          <w:sz w:val="18"/>
          <w:szCs w:val="18"/>
        </w:rPr>
        <w:t>base, 2007, 2017.</w:t>
      </w:r>
      <w:r w:rsidR="002F6EAE" w:rsidRPr="00E32A39">
        <w:rPr>
          <w:rFonts w:ascii="Arial" w:hAnsi="Arial"/>
          <w:sz w:val="18"/>
          <w:szCs w:val="18"/>
        </w:rPr>
        <w:t xml:space="preserve"> </w:t>
      </w:r>
      <w:r w:rsidRPr="00E32A39">
        <w:rPr>
          <w:rFonts w:ascii="Arial" w:hAnsi="Arial"/>
          <w:sz w:val="18"/>
          <w:szCs w:val="18"/>
        </w:rPr>
        <w:t>Ramallah - Palestine.</w:t>
      </w: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p>
    <w:p w:rsidR="009F3083"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Once come to the women aged  20-24 years who were married before the age of 15 years old,</w:t>
      </w:r>
      <w:r w:rsidR="009F3083" w:rsidRPr="00540428">
        <w:rPr>
          <w:rFonts w:ascii="Times New Roman" w:hAnsi="Times New Roman" w:cs="Times New Roman"/>
          <w:sz w:val="24"/>
          <w:szCs w:val="24"/>
        </w:rPr>
        <w:t xml:space="preserve"> it was 0.5% in Palestine of which 0.3% in the West Bank and 0.7% in Gaza Strip for the year 2017.</w:t>
      </w:r>
    </w:p>
    <w:p w:rsidR="009F3083" w:rsidRPr="00E32A39" w:rsidRDefault="009F3083" w:rsidP="00540428">
      <w:pPr>
        <w:autoSpaceDE w:val="0"/>
        <w:autoSpaceDN w:val="0"/>
        <w:bidi w:val="0"/>
        <w:adjustRightInd w:val="0"/>
        <w:spacing w:after="0" w:line="240" w:lineRule="auto"/>
        <w:jc w:val="both"/>
        <w:rPr>
          <w:rFonts w:ascii="Times New Roman" w:hAnsi="Times New Roman" w:cs="Times New Roman"/>
          <w:sz w:val="16"/>
          <w:szCs w:val="16"/>
        </w:rPr>
      </w:pPr>
    </w:p>
    <w:p w:rsidR="00E809A1" w:rsidRPr="00CD5DFB" w:rsidRDefault="00E809A1" w:rsidP="006A20D6">
      <w:pPr>
        <w:tabs>
          <w:tab w:val="left" w:pos="9072"/>
        </w:tabs>
        <w:bidi w:val="0"/>
        <w:spacing w:after="0" w:line="240" w:lineRule="auto"/>
        <w:jc w:val="center"/>
        <w:rPr>
          <w:rFonts w:ascii="Arial" w:hAnsi="Arial"/>
          <w:b/>
          <w:bCs/>
        </w:rPr>
      </w:pPr>
      <w:r w:rsidRPr="00CD5DFB">
        <w:rPr>
          <w:rFonts w:ascii="Arial" w:hAnsi="Arial"/>
          <w:b/>
          <w:bCs/>
        </w:rPr>
        <w:t>Proportion of Women Aged (20-24 Years) who were Married before the age of 15 Years old, 2007, 2017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4E75AD" w:rsidRPr="000D2E4D" w:rsidTr="000D2E4D">
        <w:tc>
          <w:tcPr>
            <w:tcW w:w="9286" w:type="dxa"/>
            <w:shd w:val="clear" w:color="auto" w:fill="auto"/>
          </w:tcPr>
          <w:p w:rsidR="004E75AD" w:rsidRPr="000D2E4D" w:rsidRDefault="005B122F" w:rsidP="000D2E4D">
            <w:pPr>
              <w:tabs>
                <w:tab w:val="left" w:pos="9072"/>
              </w:tabs>
              <w:bidi w:val="0"/>
              <w:spacing w:after="120" w:line="240" w:lineRule="auto"/>
              <w:jc w:val="center"/>
              <w:rPr>
                <w:rFonts w:ascii="Arial" w:hAnsi="Arial"/>
                <w:b/>
                <w:bCs/>
                <w:lang w:val="it-IT"/>
              </w:rPr>
            </w:pPr>
            <w:r>
              <w:rPr>
                <w:rFonts w:ascii="Arial" w:hAnsi="Arial"/>
                <w:b/>
                <w:bCs/>
                <w:noProof/>
              </w:rPr>
              <w:drawing>
                <wp:inline distT="0" distB="0" distL="0" distR="0">
                  <wp:extent cx="5184140" cy="2456815"/>
                  <wp:effectExtent l="0" t="0" r="0" b="0"/>
                  <wp:docPr id="61" name="Chart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bl>
    <w:p w:rsidR="00E809A1" w:rsidRPr="009646A5" w:rsidRDefault="00206B85" w:rsidP="008F3C85">
      <w:pPr>
        <w:bidi w:val="0"/>
        <w:spacing w:after="120" w:line="240" w:lineRule="auto"/>
        <w:rPr>
          <w:rFonts w:ascii="Arial" w:hAnsi="Arial"/>
          <w:color w:val="000000"/>
          <w:sz w:val="18"/>
          <w:szCs w:val="18"/>
        </w:rPr>
      </w:pPr>
      <w:r w:rsidRPr="009646A5">
        <w:rPr>
          <w:rFonts w:ascii="Arial" w:hAnsi="Arial"/>
          <w:b/>
          <w:bCs/>
          <w:color w:val="000000"/>
          <w:sz w:val="18"/>
          <w:szCs w:val="18"/>
        </w:rPr>
        <w:t>Source: Palestinian Central Bureau of Statistics,</w:t>
      </w:r>
      <w:r w:rsidRPr="009646A5">
        <w:rPr>
          <w:rFonts w:ascii="Arial" w:hAnsi="Arial"/>
          <w:b/>
          <w:bCs/>
          <w:color w:val="000000"/>
          <w:sz w:val="18"/>
          <w:szCs w:val="18"/>
          <w:rtl/>
        </w:rPr>
        <w:t xml:space="preserve"> </w:t>
      </w:r>
      <w:r w:rsidR="00E809A1" w:rsidRPr="009646A5">
        <w:rPr>
          <w:rFonts w:ascii="Arial" w:hAnsi="Arial"/>
          <w:color w:val="000000"/>
          <w:sz w:val="18"/>
          <w:szCs w:val="18"/>
        </w:rPr>
        <w:t>Census of  Population, Housing and Establishment Data base, 2007, 2017.Ramallah - Palestine.</w:t>
      </w:r>
    </w:p>
    <w:p w:rsidR="00E809A1" w:rsidRPr="00E32A39" w:rsidRDefault="004E75AD" w:rsidP="00540428">
      <w:pPr>
        <w:autoSpaceDE w:val="0"/>
        <w:autoSpaceDN w:val="0"/>
        <w:bidi w:val="0"/>
        <w:adjustRightInd w:val="0"/>
        <w:spacing w:after="0" w:line="240" w:lineRule="auto"/>
        <w:jc w:val="both"/>
        <w:rPr>
          <w:rFonts w:ascii="Times New Roman" w:hAnsi="Times New Roman" w:cs="Times New Roman"/>
          <w:b/>
          <w:bCs/>
          <w:i/>
          <w:iCs/>
          <w:sz w:val="24"/>
          <w:szCs w:val="24"/>
        </w:rPr>
      </w:pPr>
      <w:r w:rsidRPr="00E32A39">
        <w:rPr>
          <w:rFonts w:ascii="Times New Roman" w:hAnsi="Times New Roman" w:cs="Times New Roman"/>
          <w:b/>
          <w:bCs/>
          <w:i/>
          <w:iCs/>
          <w:sz w:val="24"/>
          <w:szCs w:val="24"/>
        </w:rPr>
        <w:lastRenderedPageBreak/>
        <w:t>Indicator</w:t>
      </w:r>
      <w:r w:rsidR="00E809A1" w:rsidRPr="00E32A39">
        <w:rPr>
          <w:rFonts w:ascii="Times New Roman" w:hAnsi="Times New Roman" w:cs="Times New Roman"/>
          <w:b/>
          <w:bCs/>
          <w:i/>
          <w:iCs/>
          <w:sz w:val="24"/>
          <w:szCs w:val="24"/>
        </w:rPr>
        <w:t xml:space="preserve"> 5.4.1 Proportion of time spent on unpaid domestic and care work, by sex, age and location</w:t>
      </w: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The females spent about </w:t>
      </w:r>
      <w:r w:rsidR="007D664E" w:rsidRPr="00540428">
        <w:rPr>
          <w:rFonts w:ascii="Times New Roman" w:hAnsi="Times New Roman" w:cs="Times New Roman" w:hint="cs"/>
          <w:sz w:val="24"/>
          <w:szCs w:val="24"/>
          <w:rtl/>
        </w:rPr>
        <w:t>17.8</w:t>
      </w:r>
      <w:r w:rsidRPr="00540428">
        <w:rPr>
          <w:rFonts w:ascii="Times New Roman" w:hAnsi="Times New Roman" w:cs="Times New Roman"/>
          <w:sz w:val="24"/>
          <w:szCs w:val="24"/>
        </w:rPr>
        <w:t>% of their time on unpaid domestic and care work, while the males spent only 3</w:t>
      </w:r>
      <w:r w:rsidR="007D664E" w:rsidRPr="00540428">
        <w:rPr>
          <w:rFonts w:ascii="Times New Roman" w:hAnsi="Times New Roman" w:cs="Times New Roman"/>
          <w:sz w:val="24"/>
          <w:szCs w:val="24"/>
        </w:rPr>
        <w:t>.0</w:t>
      </w:r>
      <w:r w:rsidRPr="00540428">
        <w:rPr>
          <w:rFonts w:ascii="Times New Roman" w:hAnsi="Times New Roman" w:cs="Times New Roman"/>
          <w:sz w:val="24"/>
          <w:szCs w:val="24"/>
        </w:rPr>
        <w:t xml:space="preserve">% for the year 2012/2013. </w:t>
      </w:r>
    </w:p>
    <w:p w:rsidR="00E809A1" w:rsidRPr="008F3C85" w:rsidRDefault="00E809A1" w:rsidP="00540428">
      <w:pPr>
        <w:autoSpaceDE w:val="0"/>
        <w:autoSpaceDN w:val="0"/>
        <w:bidi w:val="0"/>
        <w:adjustRightInd w:val="0"/>
        <w:spacing w:after="0" w:line="240" w:lineRule="auto"/>
        <w:jc w:val="both"/>
        <w:rPr>
          <w:rFonts w:ascii="Times New Roman" w:hAnsi="Times New Roman" w:cs="Times New Roman"/>
          <w:sz w:val="16"/>
          <w:szCs w:val="16"/>
        </w:rPr>
      </w:pPr>
    </w:p>
    <w:p w:rsidR="00E809A1" w:rsidRPr="00CD5DFB" w:rsidRDefault="00E809A1" w:rsidP="00CD5DFB">
      <w:pPr>
        <w:tabs>
          <w:tab w:val="left" w:pos="9072"/>
        </w:tabs>
        <w:bidi w:val="0"/>
        <w:spacing w:after="0" w:line="240" w:lineRule="auto"/>
        <w:jc w:val="center"/>
        <w:rPr>
          <w:rFonts w:ascii="Arial" w:hAnsi="Arial"/>
          <w:b/>
          <w:bCs/>
        </w:rPr>
      </w:pPr>
      <w:r w:rsidRPr="00CD5DFB">
        <w:rPr>
          <w:rFonts w:ascii="Arial" w:hAnsi="Arial"/>
          <w:b/>
          <w:bCs/>
        </w:rPr>
        <w:t xml:space="preserve">Proportion of </w:t>
      </w:r>
      <w:r w:rsidR="006C7742" w:rsidRPr="00CD5DFB">
        <w:rPr>
          <w:rFonts w:ascii="Arial" w:hAnsi="Arial"/>
          <w:b/>
          <w:bCs/>
        </w:rPr>
        <w:t xml:space="preserve">Time Spent </w:t>
      </w:r>
      <w:r w:rsidRPr="00CD5DFB">
        <w:rPr>
          <w:rFonts w:ascii="Arial" w:hAnsi="Arial"/>
          <w:b/>
          <w:bCs/>
        </w:rPr>
        <w:t xml:space="preserve">on </w:t>
      </w:r>
      <w:r w:rsidR="006C7742" w:rsidRPr="00CD5DFB">
        <w:rPr>
          <w:rFonts w:ascii="Arial" w:hAnsi="Arial"/>
          <w:b/>
          <w:bCs/>
        </w:rPr>
        <w:t xml:space="preserve">Unpaid Domestic </w:t>
      </w:r>
      <w:r w:rsidRPr="00CD5DFB">
        <w:rPr>
          <w:rFonts w:ascii="Arial" w:hAnsi="Arial"/>
          <w:b/>
          <w:bCs/>
        </w:rPr>
        <w:t xml:space="preserve">and </w:t>
      </w:r>
      <w:r w:rsidR="006C7742" w:rsidRPr="00CD5DFB">
        <w:rPr>
          <w:rFonts w:ascii="Arial" w:hAnsi="Arial"/>
          <w:b/>
          <w:bCs/>
        </w:rPr>
        <w:t xml:space="preserve">Care Work </w:t>
      </w:r>
      <w:r w:rsidRPr="00CD5DFB">
        <w:rPr>
          <w:rFonts w:ascii="Arial" w:hAnsi="Arial"/>
          <w:b/>
          <w:bCs/>
        </w:rPr>
        <w:t xml:space="preserve">by </w:t>
      </w:r>
      <w:r w:rsidR="006C7742" w:rsidRPr="00CD5DFB">
        <w:rPr>
          <w:rFonts w:ascii="Arial" w:hAnsi="Arial"/>
          <w:b/>
          <w:bCs/>
        </w:rPr>
        <w:t>Sex</w:t>
      </w:r>
      <w:r w:rsidRPr="00CD5DFB">
        <w:rPr>
          <w:rFonts w:ascii="Arial" w:hAnsi="Arial"/>
          <w:b/>
          <w:bCs/>
        </w:rPr>
        <w:t>, 1999/2000, 2012/2013 (%)</w:t>
      </w:r>
    </w:p>
    <w:tbl>
      <w:tblPr>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91"/>
      </w:tblGrid>
      <w:tr w:rsidR="00E809A1" w:rsidRPr="000D2E4D" w:rsidTr="000D2E4D">
        <w:trPr>
          <w:trHeight w:val="3659"/>
        </w:trPr>
        <w:tc>
          <w:tcPr>
            <w:tcW w:w="9191" w:type="dxa"/>
            <w:shd w:val="clear" w:color="auto" w:fill="auto"/>
          </w:tcPr>
          <w:p w:rsidR="00E809A1" w:rsidRPr="000D2E4D" w:rsidRDefault="005B122F" w:rsidP="000D2E4D">
            <w:pPr>
              <w:bidi w:val="0"/>
              <w:spacing w:after="120" w:line="240" w:lineRule="auto"/>
              <w:jc w:val="center"/>
              <w:rPr>
                <w:rFonts w:ascii="Times New Roman" w:eastAsia="Calibri" w:hAnsi="Times New Roman" w:cs="Times New Roman"/>
                <w:noProof/>
                <w:sz w:val="16"/>
                <w:szCs w:val="16"/>
              </w:rPr>
            </w:pPr>
            <w:r>
              <w:rPr>
                <w:rFonts w:ascii="Times New Roman" w:eastAsia="Calibri" w:hAnsi="Times New Roman" w:cs="Times New Roman"/>
                <w:noProof/>
                <w:sz w:val="16"/>
                <w:szCs w:val="16"/>
              </w:rPr>
              <w:drawing>
                <wp:inline distT="0" distB="0" distL="0" distR="0">
                  <wp:extent cx="5732780" cy="2568575"/>
                  <wp:effectExtent l="0" t="0" r="0" b="0"/>
                  <wp:docPr id="62"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bl>
    <w:p w:rsidR="00E809A1" w:rsidRPr="004957B1" w:rsidRDefault="00E809A1" w:rsidP="00CF17FE">
      <w:pPr>
        <w:bidi w:val="0"/>
        <w:spacing w:after="120" w:line="240" w:lineRule="auto"/>
        <w:ind w:left="993" w:hanging="898"/>
        <w:jc w:val="both"/>
        <w:rPr>
          <w:rFonts w:ascii="Arial" w:eastAsia="Calibri" w:hAnsi="Arial"/>
          <w:b/>
          <w:bCs/>
          <w:i/>
          <w:iCs/>
          <w:sz w:val="18"/>
          <w:szCs w:val="18"/>
        </w:rPr>
      </w:pPr>
      <w:r w:rsidRPr="004957B1">
        <w:rPr>
          <w:rFonts w:ascii="Arial" w:hAnsi="Arial"/>
          <w:b/>
          <w:bCs/>
          <w:i/>
          <w:iCs/>
          <w:color w:val="000000"/>
          <w:sz w:val="18"/>
          <w:szCs w:val="18"/>
        </w:rPr>
        <w:t xml:space="preserve">Source: </w:t>
      </w:r>
      <w:r w:rsidRPr="000D2E4D">
        <w:rPr>
          <w:rFonts w:ascii="Arial" w:hAnsi="Arial"/>
          <w:b/>
          <w:bCs/>
          <w:i/>
          <w:iCs/>
          <w:color w:val="000000"/>
          <w:sz w:val="18"/>
          <w:szCs w:val="18"/>
        </w:rPr>
        <w:t>Palestinian Central Bureau of Statistics</w:t>
      </w:r>
      <w:r w:rsidRPr="004957B1">
        <w:rPr>
          <w:rFonts w:ascii="Arial" w:eastAsia="Calibri" w:hAnsi="Arial"/>
          <w:b/>
          <w:bCs/>
          <w:i/>
          <w:iCs/>
          <w:sz w:val="18"/>
          <w:szCs w:val="18"/>
        </w:rPr>
        <w:t>,</w:t>
      </w:r>
      <w:r w:rsidR="00664FD8" w:rsidRPr="004957B1">
        <w:rPr>
          <w:rFonts w:ascii="Arial" w:eastAsia="Calibri" w:hAnsi="Arial"/>
          <w:b/>
          <w:bCs/>
          <w:i/>
          <w:iCs/>
          <w:sz w:val="18"/>
          <w:szCs w:val="18"/>
          <w:rtl/>
        </w:rPr>
        <w:t xml:space="preserve"> </w:t>
      </w:r>
      <w:r w:rsidRPr="004957B1">
        <w:rPr>
          <w:rFonts w:ascii="Arial" w:hAnsi="Arial"/>
          <w:i/>
          <w:iCs/>
          <w:color w:val="000000"/>
          <w:sz w:val="18"/>
          <w:szCs w:val="18"/>
        </w:rPr>
        <w:t>Time Use Survey 1999/2000 and Time Use Survey 2012/2013.</w:t>
      </w:r>
      <w:r w:rsidRPr="000D2E4D">
        <w:rPr>
          <w:rFonts w:ascii="Arial" w:hAnsi="Arial"/>
          <w:i/>
          <w:iCs/>
          <w:color w:val="000000"/>
          <w:sz w:val="18"/>
          <w:szCs w:val="18"/>
        </w:rPr>
        <w:t>Ramallah- Palestine</w:t>
      </w: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p>
    <w:p w:rsidR="00E809A1" w:rsidRPr="00CD5DFB" w:rsidRDefault="00E809A1" w:rsidP="00CD5DFB">
      <w:pPr>
        <w:tabs>
          <w:tab w:val="left" w:pos="9072"/>
        </w:tabs>
        <w:bidi w:val="0"/>
        <w:spacing w:after="0" w:line="240" w:lineRule="auto"/>
        <w:jc w:val="center"/>
        <w:rPr>
          <w:rFonts w:ascii="Arial" w:hAnsi="Arial"/>
          <w:b/>
          <w:bCs/>
        </w:rPr>
      </w:pPr>
      <w:r w:rsidRPr="00CD5DFB">
        <w:rPr>
          <w:rFonts w:ascii="Arial" w:hAnsi="Arial"/>
          <w:b/>
          <w:bCs/>
        </w:rPr>
        <w:t xml:space="preserve">Proportion of </w:t>
      </w:r>
      <w:r w:rsidR="006C7742" w:rsidRPr="00CD5DFB">
        <w:rPr>
          <w:rFonts w:ascii="Arial" w:hAnsi="Arial"/>
          <w:b/>
          <w:bCs/>
        </w:rPr>
        <w:t xml:space="preserve">Time Spent </w:t>
      </w:r>
      <w:r w:rsidRPr="00CD5DFB">
        <w:rPr>
          <w:rFonts w:ascii="Arial" w:hAnsi="Arial"/>
          <w:b/>
          <w:bCs/>
        </w:rPr>
        <w:t xml:space="preserve">on </w:t>
      </w:r>
      <w:r w:rsidR="006C7742" w:rsidRPr="00CD5DFB">
        <w:rPr>
          <w:rFonts w:ascii="Arial" w:hAnsi="Arial"/>
          <w:b/>
          <w:bCs/>
        </w:rPr>
        <w:t xml:space="preserve">Unpaid Domestic </w:t>
      </w:r>
      <w:r w:rsidRPr="00CD5DFB">
        <w:rPr>
          <w:rFonts w:ascii="Arial" w:hAnsi="Arial"/>
          <w:b/>
          <w:bCs/>
        </w:rPr>
        <w:t xml:space="preserve">and </w:t>
      </w:r>
      <w:r w:rsidR="006C7742" w:rsidRPr="00CD5DFB">
        <w:rPr>
          <w:rFonts w:ascii="Arial" w:hAnsi="Arial"/>
          <w:b/>
          <w:bCs/>
        </w:rPr>
        <w:t>Care Work</w:t>
      </w:r>
      <w:r w:rsidRPr="00CD5DFB">
        <w:rPr>
          <w:rFonts w:ascii="Arial" w:hAnsi="Arial"/>
          <w:b/>
          <w:bCs/>
        </w:rPr>
        <w:t xml:space="preserve">, by </w:t>
      </w:r>
      <w:r w:rsidR="006C7742" w:rsidRPr="00CD5DFB">
        <w:rPr>
          <w:rFonts w:ascii="Arial" w:hAnsi="Arial"/>
          <w:b/>
          <w:bCs/>
        </w:rPr>
        <w:t xml:space="preserve">Sex  </w:t>
      </w:r>
      <w:r w:rsidRPr="00CD5DFB">
        <w:rPr>
          <w:rFonts w:ascii="Arial" w:hAnsi="Arial"/>
          <w:b/>
          <w:bCs/>
        </w:rPr>
        <w:t xml:space="preserve">and </w:t>
      </w:r>
      <w:r w:rsidR="006C7742" w:rsidRPr="00CD5DFB">
        <w:rPr>
          <w:rFonts w:ascii="Arial" w:hAnsi="Arial"/>
          <w:b/>
          <w:bCs/>
        </w:rPr>
        <w:t>Age Group</w:t>
      </w:r>
      <w:r w:rsidRPr="00CD5DFB">
        <w:rPr>
          <w:rFonts w:ascii="Arial" w:hAnsi="Arial"/>
          <w:b/>
          <w:bCs/>
        </w:rPr>
        <w:t>, 2012/2013 (%)</w:t>
      </w:r>
    </w:p>
    <w:tbl>
      <w:tblPr>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91"/>
      </w:tblGrid>
      <w:tr w:rsidR="00E809A1" w:rsidRPr="000D2E4D" w:rsidTr="000D2E4D">
        <w:tc>
          <w:tcPr>
            <w:tcW w:w="9191" w:type="dxa"/>
            <w:shd w:val="clear" w:color="auto" w:fill="auto"/>
          </w:tcPr>
          <w:p w:rsidR="00E809A1" w:rsidRPr="000D2E4D" w:rsidRDefault="005B122F" w:rsidP="000D2E4D">
            <w:pPr>
              <w:tabs>
                <w:tab w:val="left" w:pos="3254"/>
              </w:tabs>
              <w:bidi w:val="0"/>
              <w:spacing w:after="120" w:line="240" w:lineRule="auto"/>
              <w:jc w:val="center"/>
              <w:rPr>
                <w:rFonts w:ascii="Times New Roman" w:hAnsi="Times New Roman" w:cs="Times New Roman"/>
                <w:b/>
                <w:bCs/>
              </w:rPr>
            </w:pPr>
            <w:r>
              <w:rPr>
                <w:rFonts w:ascii="Times New Roman" w:hAnsi="Times New Roman" w:cs="Times New Roman"/>
                <w:b/>
                <w:bCs/>
                <w:noProof/>
              </w:rPr>
              <w:drawing>
                <wp:inline distT="0" distB="0" distL="0" distR="0">
                  <wp:extent cx="5709285" cy="2345690"/>
                  <wp:effectExtent l="0" t="0" r="0" b="0"/>
                  <wp:docPr id="63"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c>
      </w:tr>
    </w:tbl>
    <w:p w:rsidR="00E809A1" w:rsidRPr="008F3C85" w:rsidRDefault="00E809A1" w:rsidP="00CF17FE">
      <w:pPr>
        <w:bidi w:val="0"/>
        <w:spacing w:after="120" w:line="240" w:lineRule="auto"/>
        <w:ind w:left="851" w:hanging="756"/>
        <w:jc w:val="both"/>
        <w:rPr>
          <w:rFonts w:ascii="Arial" w:eastAsia="Calibri" w:hAnsi="Arial"/>
          <w:b/>
          <w:bCs/>
        </w:rPr>
      </w:pPr>
      <w:r w:rsidRPr="008F3C85">
        <w:rPr>
          <w:rFonts w:ascii="Arial" w:hAnsi="Arial"/>
          <w:b/>
          <w:bCs/>
          <w:color w:val="000000"/>
          <w:sz w:val="18"/>
          <w:szCs w:val="18"/>
        </w:rPr>
        <w:t xml:space="preserve">    Source: Palestinian Central Bureau of Statistics,</w:t>
      </w:r>
      <w:r w:rsidR="00664FD8" w:rsidRPr="008F3C85">
        <w:rPr>
          <w:rFonts w:ascii="Arial" w:hAnsi="Arial"/>
          <w:b/>
          <w:bCs/>
          <w:color w:val="000000"/>
          <w:sz w:val="18"/>
          <w:szCs w:val="18"/>
          <w:rtl/>
        </w:rPr>
        <w:t xml:space="preserve"> </w:t>
      </w:r>
      <w:r w:rsidRPr="008F3C85">
        <w:rPr>
          <w:rFonts w:ascii="Arial" w:hAnsi="Arial"/>
          <w:color w:val="000000"/>
          <w:sz w:val="18"/>
          <w:szCs w:val="18"/>
        </w:rPr>
        <w:t>Time Use Survey 2012/2013</w:t>
      </w:r>
      <w:r w:rsidRPr="008F3C85">
        <w:rPr>
          <w:rFonts w:ascii="Arial" w:hAnsi="Arial"/>
          <w:b/>
          <w:bCs/>
          <w:color w:val="000000"/>
          <w:sz w:val="18"/>
          <w:szCs w:val="18"/>
        </w:rPr>
        <w:t xml:space="preserve">. </w:t>
      </w:r>
      <w:r w:rsidRPr="008F3C85">
        <w:rPr>
          <w:rFonts w:ascii="Arial" w:hAnsi="Arial"/>
          <w:color w:val="000000"/>
          <w:sz w:val="18"/>
          <w:szCs w:val="18"/>
        </w:rPr>
        <w:t>Ramallah- Palestine</w:t>
      </w:r>
    </w:p>
    <w:p w:rsidR="008F3C85" w:rsidRDefault="008F3C85" w:rsidP="00CD5DFB">
      <w:pPr>
        <w:tabs>
          <w:tab w:val="left" w:pos="9072"/>
        </w:tabs>
        <w:bidi w:val="0"/>
        <w:spacing w:after="0" w:line="240" w:lineRule="auto"/>
        <w:jc w:val="center"/>
        <w:rPr>
          <w:rFonts w:ascii="Times New Roman" w:eastAsia="Calibri" w:hAnsi="Times New Roman" w:cs="Times New Roman"/>
          <w:b/>
          <w:bCs/>
          <w:sz w:val="20"/>
          <w:szCs w:val="20"/>
        </w:rPr>
      </w:pPr>
    </w:p>
    <w:p w:rsidR="008F3C85" w:rsidRDefault="008F3C85" w:rsidP="008F3C85">
      <w:pPr>
        <w:tabs>
          <w:tab w:val="left" w:pos="9072"/>
        </w:tabs>
        <w:bidi w:val="0"/>
        <w:spacing w:after="0" w:line="240" w:lineRule="auto"/>
        <w:jc w:val="center"/>
        <w:rPr>
          <w:rFonts w:ascii="Times New Roman" w:eastAsia="Calibri" w:hAnsi="Times New Roman" w:cs="Times New Roman"/>
          <w:b/>
          <w:bCs/>
          <w:sz w:val="20"/>
          <w:szCs w:val="20"/>
        </w:rPr>
      </w:pPr>
    </w:p>
    <w:p w:rsidR="008F3C85" w:rsidRDefault="008F3C85" w:rsidP="008F3C85">
      <w:pPr>
        <w:tabs>
          <w:tab w:val="left" w:pos="9072"/>
        </w:tabs>
        <w:bidi w:val="0"/>
        <w:spacing w:after="0" w:line="240" w:lineRule="auto"/>
        <w:jc w:val="center"/>
        <w:rPr>
          <w:rFonts w:ascii="Times New Roman" w:eastAsia="Calibri" w:hAnsi="Times New Roman" w:cs="Times New Roman"/>
          <w:b/>
          <w:bCs/>
          <w:sz w:val="20"/>
          <w:szCs w:val="20"/>
        </w:rPr>
      </w:pPr>
    </w:p>
    <w:p w:rsidR="008F3C85" w:rsidRDefault="008F3C85" w:rsidP="008F3C85">
      <w:pPr>
        <w:tabs>
          <w:tab w:val="left" w:pos="9072"/>
        </w:tabs>
        <w:bidi w:val="0"/>
        <w:spacing w:after="0" w:line="240" w:lineRule="auto"/>
        <w:jc w:val="center"/>
        <w:rPr>
          <w:rFonts w:ascii="Times New Roman" w:eastAsia="Calibri" w:hAnsi="Times New Roman" w:cs="Times New Roman"/>
          <w:b/>
          <w:bCs/>
          <w:sz w:val="20"/>
          <w:szCs w:val="20"/>
        </w:rPr>
      </w:pPr>
    </w:p>
    <w:p w:rsidR="008F3C85" w:rsidRDefault="008F3C85" w:rsidP="008F3C85">
      <w:pPr>
        <w:tabs>
          <w:tab w:val="left" w:pos="9072"/>
        </w:tabs>
        <w:bidi w:val="0"/>
        <w:spacing w:after="0" w:line="240" w:lineRule="auto"/>
        <w:jc w:val="center"/>
        <w:rPr>
          <w:rFonts w:ascii="Times New Roman" w:eastAsia="Calibri" w:hAnsi="Times New Roman" w:cs="Times New Roman"/>
          <w:b/>
          <w:bCs/>
          <w:sz w:val="20"/>
          <w:szCs w:val="20"/>
        </w:rPr>
      </w:pPr>
    </w:p>
    <w:p w:rsidR="008F3C85" w:rsidRDefault="008F3C85" w:rsidP="008F3C85">
      <w:pPr>
        <w:tabs>
          <w:tab w:val="left" w:pos="9072"/>
        </w:tabs>
        <w:bidi w:val="0"/>
        <w:spacing w:after="0" w:line="240" w:lineRule="auto"/>
        <w:jc w:val="center"/>
        <w:rPr>
          <w:rFonts w:ascii="Times New Roman" w:eastAsia="Calibri" w:hAnsi="Times New Roman" w:cs="Times New Roman"/>
          <w:b/>
          <w:bCs/>
          <w:sz w:val="20"/>
          <w:szCs w:val="20"/>
        </w:rPr>
      </w:pPr>
    </w:p>
    <w:p w:rsidR="008F3C85" w:rsidRDefault="008F3C85" w:rsidP="008F3C85">
      <w:pPr>
        <w:tabs>
          <w:tab w:val="left" w:pos="9072"/>
        </w:tabs>
        <w:bidi w:val="0"/>
        <w:spacing w:after="0" w:line="240" w:lineRule="auto"/>
        <w:jc w:val="center"/>
        <w:rPr>
          <w:rFonts w:ascii="Times New Roman" w:eastAsia="Calibri" w:hAnsi="Times New Roman" w:cs="Times New Roman"/>
          <w:b/>
          <w:bCs/>
          <w:sz w:val="20"/>
          <w:szCs w:val="20"/>
        </w:rPr>
      </w:pPr>
    </w:p>
    <w:p w:rsidR="008F3C85" w:rsidRDefault="008F3C85" w:rsidP="008F3C85">
      <w:pPr>
        <w:tabs>
          <w:tab w:val="left" w:pos="9072"/>
        </w:tabs>
        <w:bidi w:val="0"/>
        <w:spacing w:after="0" w:line="240" w:lineRule="auto"/>
        <w:jc w:val="center"/>
        <w:rPr>
          <w:rFonts w:ascii="Times New Roman" w:eastAsia="Calibri" w:hAnsi="Times New Roman" w:cs="Times New Roman"/>
          <w:b/>
          <w:bCs/>
          <w:sz w:val="20"/>
          <w:szCs w:val="20"/>
        </w:rPr>
      </w:pPr>
    </w:p>
    <w:p w:rsidR="008F3C85" w:rsidRDefault="008F3C85" w:rsidP="008F3C85">
      <w:pPr>
        <w:tabs>
          <w:tab w:val="left" w:pos="9072"/>
        </w:tabs>
        <w:bidi w:val="0"/>
        <w:spacing w:after="0" w:line="240" w:lineRule="auto"/>
        <w:jc w:val="center"/>
        <w:rPr>
          <w:rFonts w:ascii="Times New Roman" w:eastAsia="Calibri" w:hAnsi="Times New Roman" w:cs="Times New Roman"/>
          <w:b/>
          <w:bCs/>
          <w:sz w:val="20"/>
          <w:szCs w:val="20"/>
        </w:rPr>
      </w:pPr>
    </w:p>
    <w:p w:rsidR="00E809A1" w:rsidRPr="00CD5DFB" w:rsidRDefault="00E809A1" w:rsidP="008F3C85">
      <w:pPr>
        <w:tabs>
          <w:tab w:val="left" w:pos="9072"/>
        </w:tabs>
        <w:bidi w:val="0"/>
        <w:spacing w:after="0" w:line="240" w:lineRule="auto"/>
        <w:jc w:val="center"/>
        <w:rPr>
          <w:rFonts w:ascii="Arial" w:hAnsi="Arial"/>
          <w:b/>
          <w:bCs/>
        </w:rPr>
      </w:pPr>
      <w:r w:rsidRPr="00CD5DFB">
        <w:rPr>
          <w:rFonts w:ascii="Arial" w:hAnsi="Arial"/>
          <w:b/>
          <w:bCs/>
        </w:rPr>
        <w:lastRenderedPageBreak/>
        <w:t xml:space="preserve">Proportion of </w:t>
      </w:r>
      <w:r w:rsidR="006C7742" w:rsidRPr="00CD5DFB">
        <w:rPr>
          <w:rFonts w:ascii="Arial" w:hAnsi="Arial"/>
          <w:b/>
          <w:bCs/>
        </w:rPr>
        <w:t xml:space="preserve">Time Spent </w:t>
      </w:r>
      <w:r w:rsidRPr="00CD5DFB">
        <w:rPr>
          <w:rFonts w:ascii="Arial" w:hAnsi="Arial"/>
          <w:b/>
          <w:bCs/>
        </w:rPr>
        <w:t xml:space="preserve">on </w:t>
      </w:r>
      <w:r w:rsidR="006C7742" w:rsidRPr="00CD5DFB">
        <w:rPr>
          <w:rFonts w:ascii="Arial" w:hAnsi="Arial"/>
          <w:b/>
          <w:bCs/>
        </w:rPr>
        <w:t xml:space="preserve">Unpaid Domestic </w:t>
      </w:r>
      <w:r w:rsidRPr="00CD5DFB">
        <w:rPr>
          <w:rFonts w:ascii="Arial" w:hAnsi="Arial"/>
          <w:b/>
          <w:bCs/>
        </w:rPr>
        <w:t xml:space="preserve">and </w:t>
      </w:r>
      <w:r w:rsidR="006C7742" w:rsidRPr="00CD5DFB">
        <w:rPr>
          <w:rFonts w:ascii="Arial" w:hAnsi="Arial"/>
          <w:b/>
          <w:bCs/>
        </w:rPr>
        <w:t>Care Work</w:t>
      </w:r>
      <w:r w:rsidRPr="00CD5DFB">
        <w:rPr>
          <w:rFonts w:ascii="Arial" w:hAnsi="Arial"/>
          <w:b/>
          <w:bCs/>
        </w:rPr>
        <w:t xml:space="preserve">, by </w:t>
      </w:r>
      <w:r w:rsidR="006C7742" w:rsidRPr="00CD5DFB">
        <w:rPr>
          <w:rFonts w:ascii="Arial" w:hAnsi="Arial"/>
          <w:b/>
          <w:bCs/>
        </w:rPr>
        <w:t xml:space="preserve">Sex </w:t>
      </w:r>
      <w:r w:rsidRPr="00CD5DFB">
        <w:rPr>
          <w:rFonts w:ascii="Arial" w:hAnsi="Arial"/>
          <w:b/>
          <w:bCs/>
        </w:rPr>
        <w:t xml:space="preserve">and </w:t>
      </w:r>
      <w:r w:rsidR="006C7742" w:rsidRPr="00CD5DFB">
        <w:rPr>
          <w:rFonts w:ascii="Arial" w:hAnsi="Arial"/>
          <w:b/>
          <w:bCs/>
        </w:rPr>
        <w:t xml:space="preserve">Type </w:t>
      </w:r>
      <w:r w:rsidRPr="00CD5DFB">
        <w:rPr>
          <w:rFonts w:ascii="Arial" w:hAnsi="Arial"/>
          <w:b/>
          <w:bCs/>
        </w:rPr>
        <w:t xml:space="preserve">of </w:t>
      </w:r>
      <w:r w:rsidR="006C7742" w:rsidRPr="00CD5DFB">
        <w:rPr>
          <w:rFonts w:ascii="Arial" w:hAnsi="Arial"/>
          <w:b/>
          <w:bCs/>
        </w:rPr>
        <w:t>Locality</w:t>
      </w:r>
      <w:r w:rsidRPr="00CD5DFB">
        <w:rPr>
          <w:rFonts w:ascii="Arial" w:hAnsi="Arial"/>
          <w:b/>
          <w:bCs/>
        </w:rPr>
        <w:t>, 2012/2013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61"/>
      </w:tblGrid>
      <w:tr w:rsidR="00E809A1" w:rsidRPr="000D2E4D" w:rsidTr="000D2E4D">
        <w:tc>
          <w:tcPr>
            <w:tcW w:w="9261" w:type="dxa"/>
            <w:shd w:val="clear" w:color="auto" w:fill="auto"/>
          </w:tcPr>
          <w:p w:rsidR="00E809A1" w:rsidRPr="000D2E4D" w:rsidRDefault="005B122F" w:rsidP="000D2E4D">
            <w:pPr>
              <w:tabs>
                <w:tab w:val="left" w:pos="3254"/>
              </w:tabs>
              <w:bidi w:val="0"/>
              <w:spacing w:after="120" w:line="240" w:lineRule="auto"/>
              <w:rPr>
                <w:rFonts w:ascii="Times New Roman" w:hAnsi="Times New Roman" w:cs="Times New Roman"/>
                <w:b/>
                <w:bCs/>
                <w:rtl/>
                <w:lang w:val="it-IT"/>
              </w:rPr>
            </w:pPr>
            <w:r>
              <w:rPr>
                <w:rFonts w:ascii="Times New Roman" w:hAnsi="Times New Roman" w:cs="Times New Roman"/>
                <w:b/>
                <w:bCs/>
                <w:noProof/>
              </w:rPr>
              <w:drawing>
                <wp:inline distT="0" distB="0" distL="0" distR="0">
                  <wp:extent cx="5741035" cy="2345690"/>
                  <wp:effectExtent l="0" t="0" r="0" b="0"/>
                  <wp:docPr id="64"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c>
      </w:tr>
    </w:tbl>
    <w:p w:rsidR="00E809A1" w:rsidRPr="004957B1" w:rsidRDefault="00E809A1" w:rsidP="00CF17FE">
      <w:pPr>
        <w:bidi w:val="0"/>
        <w:spacing w:after="120" w:line="240" w:lineRule="auto"/>
        <w:ind w:left="851" w:hanging="756"/>
        <w:jc w:val="both"/>
        <w:rPr>
          <w:rFonts w:ascii="Arial" w:eastAsia="Calibri" w:hAnsi="Arial"/>
          <w:b/>
          <w:bCs/>
        </w:rPr>
      </w:pPr>
      <w:r w:rsidRPr="004957B1">
        <w:rPr>
          <w:rFonts w:ascii="Arial" w:hAnsi="Arial"/>
          <w:b/>
          <w:bCs/>
          <w:color w:val="000000"/>
          <w:sz w:val="18"/>
          <w:szCs w:val="18"/>
        </w:rPr>
        <w:t xml:space="preserve">  Source: Palestinian Central Bureau of Statistics</w:t>
      </w:r>
      <w:r w:rsidRPr="004957B1">
        <w:rPr>
          <w:rFonts w:ascii="Arial" w:hAnsi="Arial"/>
          <w:color w:val="000000"/>
          <w:sz w:val="18"/>
          <w:szCs w:val="18"/>
        </w:rPr>
        <w:t>, Time Use Survey 2012/2013</w:t>
      </w:r>
      <w:r w:rsidRPr="004957B1">
        <w:rPr>
          <w:rFonts w:ascii="Arial" w:hAnsi="Arial"/>
          <w:b/>
          <w:bCs/>
          <w:color w:val="000000"/>
          <w:sz w:val="18"/>
          <w:szCs w:val="18"/>
        </w:rPr>
        <w:t xml:space="preserve">. </w:t>
      </w:r>
      <w:r w:rsidRPr="004957B1">
        <w:rPr>
          <w:rFonts w:ascii="Arial" w:hAnsi="Arial"/>
          <w:color w:val="000000"/>
          <w:sz w:val="18"/>
          <w:szCs w:val="18"/>
        </w:rPr>
        <w:t>Ramallah- Palestine</w:t>
      </w:r>
    </w:p>
    <w:p w:rsidR="004E75AD" w:rsidRPr="008F3C85" w:rsidRDefault="004E75AD" w:rsidP="00CF17FE">
      <w:pPr>
        <w:tabs>
          <w:tab w:val="left" w:pos="9072"/>
        </w:tabs>
        <w:bidi w:val="0"/>
        <w:spacing w:after="0"/>
        <w:jc w:val="both"/>
        <w:rPr>
          <w:rFonts w:ascii="Times New Roman" w:eastAsia="Calibri" w:hAnsi="Times New Roman" w:cs="Times New Roman"/>
          <w:b/>
          <w:bCs/>
          <w:sz w:val="24"/>
          <w:szCs w:val="24"/>
        </w:rPr>
      </w:pPr>
    </w:p>
    <w:p w:rsidR="00E809A1" w:rsidRPr="00E32A39" w:rsidRDefault="004E75AD" w:rsidP="00E32A39">
      <w:pPr>
        <w:autoSpaceDE w:val="0"/>
        <w:autoSpaceDN w:val="0"/>
        <w:bidi w:val="0"/>
        <w:adjustRightInd w:val="0"/>
        <w:spacing w:after="0" w:line="240" w:lineRule="auto"/>
        <w:jc w:val="both"/>
        <w:rPr>
          <w:rFonts w:ascii="Times New Roman" w:hAnsi="Times New Roman" w:cs="Times New Roman"/>
          <w:b/>
          <w:bCs/>
          <w:i/>
          <w:iCs/>
          <w:sz w:val="24"/>
          <w:szCs w:val="24"/>
        </w:rPr>
      </w:pPr>
      <w:r w:rsidRPr="00E32A39">
        <w:rPr>
          <w:rFonts w:ascii="Times New Roman" w:hAnsi="Times New Roman" w:cs="Times New Roman"/>
          <w:b/>
          <w:bCs/>
          <w:i/>
          <w:iCs/>
          <w:sz w:val="24"/>
          <w:szCs w:val="24"/>
        </w:rPr>
        <w:t xml:space="preserve">Indicator </w:t>
      </w:r>
      <w:r w:rsidR="00E809A1" w:rsidRPr="00E32A39">
        <w:rPr>
          <w:rFonts w:ascii="Times New Roman" w:hAnsi="Times New Roman" w:cs="Times New Roman"/>
          <w:b/>
          <w:bCs/>
          <w:i/>
          <w:iCs/>
          <w:sz w:val="24"/>
          <w:szCs w:val="24"/>
        </w:rPr>
        <w:t>5.5.1 proportion of seats held by women in (a) national parliaments and (b) local governments</w:t>
      </w: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The data showed that the participation rate of women in the Legislative Council decreased from 12.9% in 2006 to 11.3% in 2017 in Palestine.</w:t>
      </w:r>
    </w:p>
    <w:p w:rsidR="00E809A1" w:rsidRPr="008F3C85" w:rsidRDefault="00E809A1" w:rsidP="00540428">
      <w:pPr>
        <w:autoSpaceDE w:val="0"/>
        <w:autoSpaceDN w:val="0"/>
        <w:bidi w:val="0"/>
        <w:adjustRightInd w:val="0"/>
        <w:spacing w:after="0" w:line="240" w:lineRule="auto"/>
        <w:jc w:val="both"/>
        <w:rPr>
          <w:rFonts w:ascii="Times New Roman" w:hAnsi="Times New Roman" w:cs="Times New Roman"/>
          <w:sz w:val="16"/>
          <w:szCs w:val="16"/>
        </w:rPr>
      </w:pPr>
    </w:p>
    <w:p w:rsidR="004E75AD" w:rsidRPr="00CD5DFB" w:rsidRDefault="00E809A1" w:rsidP="00986C07">
      <w:pPr>
        <w:tabs>
          <w:tab w:val="left" w:pos="9072"/>
        </w:tabs>
        <w:bidi w:val="0"/>
        <w:spacing w:after="0" w:line="240" w:lineRule="auto"/>
        <w:jc w:val="center"/>
        <w:rPr>
          <w:rFonts w:ascii="Arial" w:hAnsi="Arial"/>
          <w:b/>
          <w:bCs/>
          <w:rtl/>
        </w:rPr>
      </w:pPr>
      <w:r w:rsidRPr="00CD5DFB">
        <w:rPr>
          <w:rFonts w:ascii="Arial" w:hAnsi="Arial"/>
          <w:b/>
          <w:bCs/>
        </w:rPr>
        <w:t xml:space="preserve">Proportion of </w:t>
      </w:r>
      <w:r w:rsidR="006C7742" w:rsidRPr="00CD5DFB">
        <w:rPr>
          <w:rFonts w:ascii="Arial" w:hAnsi="Arial"/>
          <w:b/>
          <w:bCs/>
        </w:rPr>
        <w:t xml:space="preserve">Seats Held </w:t>
      </w:r>
      <w:r w:rsidRPr="00CD5DFB">
        <w:rPr>
          <w:rFonts w:ascii="Arial" w:hAnsi="Arial"/>
          <w:b/>
          <w:bCs/>
        </w:rPr>
        <w:t xml:space="preserve">by </w:t>
      </w:r>
      <w:r w:rsidR="006C7742" w:rsidRPr="00CD5DFB">
        <w:rPr>
          <w:rFonts w:ascii="Arial" w:hAnsi="Arial"/>
          <w:b/>
          <w:bCs/>
        </w:rPr>
        <w:t xml:space="preserve">Women </w:t>
      </w:r>
      <w:r w:rsidRPr="00CD5DFB">
        <w:rPr>
          <w:rFonts w:ascii="Arial" w:hAnsi="Arial"/>
          <w:b/>
          <w:bCs/>
        </w:rPr>
        <w:t xml:space="preserve">in </w:t>
      </w:r>
      <w:r w:rsidR="006C7742" w:rsidRPr="00CD5DFB">
        <w:rPr>
          <w:rFonts w:ascii="Arial" w:hAnsi="Arial"/>
          <w:b/>
          <w:bCs/>
        </w:rPr>
        <w:t>National Parliaments</w:t>
      </w:r>
      <w:r w:rsidRPr="00CD5DFB">
        <w:rPr>
          <w:rFonts w:ascii="Arial" w:hAnsi="Arial"/>
          <w:b/>
          <w:bCs/>
        </w:rPr>
        <w:t xml:space="preserve">, for </w:t>
      </w:r>
      <w:r w:rsidR="006C7742" w:rsidRPr="00CD5DFB">
        <w:rPr>
          <w:rFonts w:ascii="Arial" w:hAnsi="Arial"/>
          <w:b/>
          <w:bCs/>
        </w:rPr>
        <w:t>Selected</w:t>
      </w:r>
      <w:r w:rsidR="00986C07">
        <w:rPr>
          <w:rFonts w:ascii="Arial" w:hAnsi="Arial"/>
          <w:b/>
          <w:bCs/>
        </w:rPr>
        <w:t xml:space="preserve"> </w:t>
      </w:r>
      <w:r w:rsidR="006C7742" w:rsidRPr="00CD5DFB">
        <w:rPr>
          <w:rFonts w:ascii="Arial" w:hAnsi="Arial"/>
          <w:b/>
          <w:bCs/>
        </w:rPr>
        <w:t xml:space="preserve">Years </w:t>
      </w:r>
      <w:r w:rsidRPr="00CD5DFB">
        <w:rPr>
          <w:rFonts w:ascii="Arial" w:hAnsi="Arial"/>
          <w:b/>
          <w:bCs/>
        </w:rPr>
        <w:t>(%)</w:t>
      </w:r>
    </w:p>
    <w:tbl>
      <w:tblPr>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91"/>
      </w:tblGrid>
      <w:tr w:rsidR="004E75AD" w:rsidRPr="000D2E4D" w:rsidTr="000D2E4D">
        <w:tc>
          <w:tcPr>
            <w:tcW w:w="9286" w:type="dxa"/>
            <w:shd w:val="clear" w:color="auto" w:fill="auto"/>
          </w:tcPr>
          <w:p w:rsidR="004E75AD" w:rsidRPr="000D2E4D" w:rsidRDefault="005B122F" w:rsidP="000D2E4D">
            <w:pPr>
              <w:bidi w:val="0"/>
              <w:spacing w:after="120" w:line="240" w:lineRule="auto"/>
              <w:jc w:val="center"/>
              <w:rPr>
                <w:rFonts w:ascii="Arial" w:hAnsi="Arial"/>
                <w:b/>
                <w:bCs/>
                <w:lang w:val="it-IT"/>
              </w:rPr>
            </w:pPr>
            <w:r>
              <w:rPr>
                <w:rFonts w:ascii="Times New Roman" w:eastAsia="Calibri" w:hAnsi="Times New Roman" w:cs="Times New Roman"/>
                <w:noProof/>
                <w:sz w:val="16"/>
                <w:szCs w:val="16"/>
              </w:rPr>
              <w:drawing>
                <wp:inline distT="0" distB="0" distL="0" distR="0">
                  <wp:extent cx="5494655" cy="2345690"/>
                  <wp:effectExtent l="0" t="0" r="0" b="0"/>
                  <wp:docPr id="65"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tc>
      </w:tr>
    </w:tbl>
    <w:p w:rsidR="00E809A1" w:rsidRPr="009646A5" w:rsidRDefault="00E809A1" w:rsidP="00CF17FE">
      <w:pPr>
        <w:bidi w:val="0"/>
        <w:spacing w:after="120" w:line="240" w:lineRule="auto"/>
        <w:ind w:left="95"/>
        <w:rPr>
          <w:rFonts w:ascii="Arial" w:eastAsia="Calibri" w:hAnsi="Arial"/>
          <w:sz w:val="18"/>
          <w:szCs w:val="18"/>
        </w:rPr>
      </w:pPr>
      <w:r w:rsidRPr="009646A5">
        <w:rPr>
          <w:rFonts w:ascii="Arial" w:hAnsi="Arial"/>
          <w:b/>
          <w:bCs/>
          <w:color w:val="000000"/>
          <w:sz w:val="18"/>
          <w:szCs w:val="18"/>
        </w:rPr>
        <w:t xml:space="preserve">Source: Palestinian Central Bureau of Statistics, </w:t>
      </w:r>
      <w:r w:rsidRPr="009646A5">
        <w:rPr>
          <w:rFonts w:ascii="Arial" w:hAnsi="Arial"/>
          <w:color w:val="000000"/>
          <w:sz w:val="18"/>
          <w:szCs w:val="18"/>
        </w:rPr>
        <w:t>Gender Statistics Database 2006-2017. Ramallah- Palestine</w:t>
      </w:r>
      <w:r w:rsidRPr="009646A5">
        <w:rPr>
          <w:rFonts w:ascii="Arial" w:hAnsi="Arial"/>
          <w:b/>
          <w:bCs/>
          <w:color w:val="000000"/>
          <w:sz w:val="18"/>
          <w:szCs w:val="18"/>
        </w:rPr>
        <w:t>.</w:t>
      </w:r>
    </w:p>
    <w:p w:rsidR="00E809A1" w:rsidRDefault="00E809A1" w:rsidP="00540428">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40620A" w:rsidRPr="00540428" w:rsidRDefault="0040620A" w:rsidP="0040620A">
      <w:pPr>
        <w:autoSpaceDE w:val="0"/>
        <w:autoSpaceDN w:val="0"/>
        <w:bidi w:val="0"/>
        <w:adjustRightInd w:val="0"/>
        <w:spacing w:after="0" w:line="240" w:lineRule="auto"/>
        <w:jc w:val="both"/>
        <w:rPr>
          <w:rFonts w:ascii="Times New Roman" w:hAnsi="Times New Roman" w:cs="Times New Roman"/>
          <w:sz w:val="24"/>
          <w:szCs w:val="24"/>
        </w:rPr>
      </w:pP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lastRenderedPageBreak/>
        <w:t>The data showed that women's participation rate in local councils in the Palestine is increased to 20</w:t>
      </w:r>
      <w:r w:rsidR="00191B72" w:rsidRPr="00540428">
        <w:rPr>
          <w:rFonts w:ascii="Times New Roman" w:hAnsi="Times New Roman" w:cs="Times New Roman"/>
          <w:sz w:val="24"/>
          <w:szCs w:val="24"/>
        </w:rPr>
        <w:t>.1</w:t>
      </w:r>
      <w:r w:rsidRPr="00540428">
        <w:rPr>
          <w:rFonts w:ascii="Times New Roman" w:hAnsi="Times New Roman" w:cs="Times New Roman"/>
          <w:sz w:val="24"/>
          <w:szCs w:val="24"/>
        </w:rPr>
        <w:t>%  in 2018 compared 1.4% in 2000</w:t>
      </w:r>
      <w:r w:rsidRPr="00540428">
        <w:rPr>
          <w:rFonts w:ascii="Times New Roman" w:hAnsi="Times New Roman" w:cs="Times New Roman"/>
          <w:sz w:val="24"/>
          <w:szCs w:val="24"/>
          <w:rtl/>
        </w:rPr>
        <w:t>.</w:t>
      </w:r>
    </w:p>
    <w:p w:rsidR="0040620A" w:rsidRPr="0040620A" w:rsidRDefault="0040620A" w:rsidP="00986C07">
      <w:pPr>
        <w:tabs>
          <w:tab w:val="left" w:pos="9072"/>
        </w:tabs>
        <w:bidi w:val="0"/>
        <w:spacing w:after="0" w:line="240" w:lineRule="auto"/>
        <w:jc w:val="center"/>
        <w:rPr>
          <w:rFonts w:ascii="Times New Roman" w:hAnsi="Times New Roman" w:cs="Times New Roman"/>
          <w:sz w:val="16"/>
          <w:szCs w:val="16"/>
        </w:rPr>
      </w:pPr>
    </w:p>
    <w:p w:rsidR="00E809A1" w:rsidRPr="00CD5DFB" w:rsidRDefault="00E809A1" w:rsidP="0040620A">
      <w:pPr>
        <w:tabs>
          <w:tab w:val="left" w:pos="9072"/>
        </w:tabs>
        <w:bidi w:val="0"/>
        <w:spacing w:after="0" w:line="240" w:lineRule="auto"/>
        <w:jc w:val="center"/>
        <w:rPr>
          <w:rFonts w:ascii="Arial" w:hAnsi="Arial"/>
          <w:b/>
          <w:bCs/>
        </w:rPr>
      </w:pPr>
      <w:r w:rsidRPr="00CD5DFB">
        <w:rPr>
          <w:rFonts w:ascii="Arial" w:hAnsi="Arial"/>
          <w:b/>
          <w:bCs/>
        </w:rPr>
        <w:t>Proportion of seats held by women in local governments</w:t>
      </w:r>
      <w:r w:rsidR="00E21C43" w:rsidRPr="00CD5DFB">
        <w:rPr>
          <w:rFonts w:ascii="Arial" w:hAnsi="Arial"/>
          <w:b/>
          <w:bCs/>
        </w:rPr>
        <w:t>*</w:t>
      </w:r>
      <w:r w:rsidRPr="00CD5DFB">
        <w:rPr>
          <w:rFonts w:ascii="Arial" w:hAnsi="Arial"/>
          <w:b/>
          <w:bCs/>
        </w:rPr>
        <w:t xml:space="preserve"> 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4E75AD" w:rsidRPr="000D2E4D" w:rsidTr="000D2E4D">
        <w:tc>
          <w:tcPr>
            <w:tcW w:w="9286" w:type="dxa"/>
            <w:shd w:val="clear" w:color="auto" w:fill="auto"/>
          </w:tcPr>
          <w:p w:rsidR="004E75AD" w:rsidRPr="000D2E4D" w:rsidRDefault="005B122F" w:rsidP="000D2E4D">
            <w:pPr>
              <w:tabs>
                <w:tab w:val="left" w:pos="9072"/>
              </w:tabs>
              <w:bidi w:val="0"/>
              <w:spacing w:after="120" w:line="240" w:lineRule="auto"/>
              <w:jc w:val="center"/>
              <w:rPr>
                <w:rFonts w:ascii="Arial" w:hAnsi="Arial"/>
                <w:b/>
                <w:bCs/>
                <w:lang w:val="it-IT"/>
              </w:rPr>
            </w:pPr>
            <w:r>
              <w:rPr>
                <w:rFonts w:ascii="Times New Roman" w:hAnsi="Times New Roman" w:cs="Times New Roman"/>
                <w:b/>
                <w:bCs/>
                <w:noProof/>
                <w:color w:val="000000"/>
              </w:rPr>
              <w:drawing>
                <wp:inline distT="0" distB="0" distL="0" distR="0">
                  <wp:extent cx="5756910" cy="2146935"/>
                  <wp:effectExtent l="0" t="0" r="0" b="0"/>
                  <wp:docPr id="66"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tc>
      </w:tr>
    </w:tbl>
    <w:p w:rsidR="00E809A1" w:rsidRPr="000D2E4D" w:rsidRDefault="00E809A1" w:rsidP="008F3C85">
      <w:pPr>
        <w:bidi w:val="0"/>
        <w:spacing w:after="120" w:line="240" w:lineRule="auto"/>
        <w:ind w:left="95"/>
        <w:rPr>
          <w:rFonts w:ascii="Times New Roman" w:hAnsi="Times New Roman" w:cs="Times New Roman"/>
          <w:b/>
          <w:bCs/>
          <w:color w:val="000000"/>
        </w:rPr>
      </w:pPr>
      <w:r w:rsidRPr="009646A5">
        <w:rPr>
          <w:rFonts w:ascii="Arial" w:hAnsi="Arial"/>
          <w:b/>
          <w:bCs/>
          <w:color w:val="000000"/>
          <w:sz w:val="18"/>
          <w:szCs w:val="18"/>
        </w:rPr>
        <w:t xml:space="preserve">Source: Palestinian Central Bureau of Statistics, </w:t>
      </w:r>
      <w:r w:rsidRPr="009646A5">
        <w:rPr>
          <w:rFonts w:ascii="Arial" w:hAnsi="Arial"/>
          <w:b/>
          <w:bCs/>
          <w:color w:val="000000"/>
          <w:sz w:val="18"/>
          <w:szCs w:val="18"/>
          <w:rtl/>
        </w:rPr>
        <w:t>201</w:t>
      </w:r>
      <w:r w:rsidRPr="009646A5">
        <w:rPr>
          <w:rFonts w:ascii="Arial" w:hAnsi="Arial"/>
          <w:b/>
          <w:bCs/>
          <w:color w:val="000000"/>
          <w:sz w:val="18"/>
          <w:szCs w:val="18"/>
        </w:rPr>
        <w:t xml:space="preserve">9.  </w:t>
      </w:r>
      <w:r w:rsidRPr="009646A5">
        <w:rPr>
          <w:rFonts w:ascii="Arial" w:hAnsi="Arial"/>
          <w:color w:val="000000"/>
          <w:sz w:val="18"/>
          <w:szCs w:val="18"/>
        </w:rPr>
        <w:t>Gender Statistics Database 2006-2018. Ramallah- Palestine.</w:t>
      </w:r>
    </w:p>
    <w:p w:rsidR="00E809A1" w:rsidRPr="00A44E81" w:rsidRDefault="00E809A1" w:rsidP="008F3C85">
      <w:pPr>
        <w:bidi w:val="0"/>
        <w:spacing w:after="0" w:line="240" w:lineRule="auto"/>
        <w:ind w:left="95"/>
        <w:jc w:val="both"/>
        <w:rPr>
          <w:rFonts w:ascii="Times New Roman" w:eastAsia="Calibri" w:hAnsi="Times New Roman" w:cs="Times New Roman"/>
          <w:sz w:val="18"/>
          <w:szCs w:val="18"/>
        </w:rPr>
      </w:pPr>
      <w:r w:rsidRPr="009646A5">
        <w:rPr>
          <w:rFonts w:ascii="Arial" w:eastAsia="Calibri" w:hAnsi="Arial"/>
          <w:sz w:val="18"/>
          <w:szCs w:val="18"/>
          <w:rtl/>
        </w:rPr>
        <w:t xml:space="preserve">*  </w:t>
      </w:r>
      <w:r w:rsidRPr="009646A5">
        <w:rPr>
          <w:rFonts w:ascii="Arial" w:eastAsia="Calibri" w:hAnsi="Arial"/>
          <w:sz w:val="18"/>
          <w:szCs w:val="18"/>
        </w:rPr>
        <w:t>Data represent West Bank only</w:t>
      </w:r>
    </w:p>
    <w:p w:rsidR="00E809A1" w:rsidRPr="004E75AD" w:rsidRDefault="00E809A1" w:rsidP="00540428">
      <w:pPr>
        <w:autoSpaceDE w:val="0"/>
        <w:autoSpaceDN w:val="0"/>
        <w:bidi w:val="0"/>
        <w:adjustRightInd w:val="0"/>
        <w:spacing w:after="0" w:line="240" w:lineRule="auto"/>
        <w:jc w:val="both"/>
        <w:rPr>
          <w:rFonts w:ascii="Times New Roman" w:eastAsia="Calibri" w:hAnsi="Times New Roman" w:cs="Times New Roman"/>
          <w:sz w:val="24"/>
          <w:szCs w:val="24"/>
          <w:rtl/>
        </w:rPr>
      </w:pPr>
    </w:p>
    <w:p w:rsidR="00E809A1" w:rsidRPr="00E32A39" w:rsidRDefault="004E75AD" w:rsidP="00E32A39">
      <w:pPr>
        <w:autoSpaceDE w:val="0"/>
        <w:autoSpaceDN w:val="0"/>
        <w:bidi w:val="0"/>
        <w:adjustRightInd w:val="0"/>
        <w:spacing w:after="0" w:line="240" w:lineRule="auto"/>
        <w:jc w:val="both"/>
        <w:rPr>
          <w:rFonts w:ascii="Times New Roman" w:hAnsi="Times New Roman" w:cs="Times New Roman"/>
          <w:b/>
          <w:bCs/>
          <w:i/>
          <w:iCs/>
          <w:sz w:val="24"/>
          <w:szCs w:val="24"/>
        </w:rPr>
      </w:pPr>
      <w:r w:rsidRPr="00E32A39">
        <w:rPr>
          <w:rFonts w:ascii="Times New Roman" w:hAnsi="Times New Roman" w:cs="Times New Roman"/>
          <w:b/>
          <w:bCs/>
          <w:i/>
          <w:iCs/>
          <w:sz w:val="24"/>
          <w:szCs w:val="24"/>
        </w:rPr>
        <w:t>Indicator</w:t>
      </w:r>
      <w:r w:rsidR="00E809A1" w:rsidRPr="00E32A39">
        <w:rPr>
          <w:rFonts w:ascii="Times New Roman" w:hAnsi="Times New Roman" w:cs="Times New Roman"/>
          <w:b/>
          <w:bCs/>
          <w:i/>
          <w:iCs/>
          <w:sz w:val="24"/>
          <w:szCs w:val="24"/>
        </w:rPr>
        <w:t xml:space="preserve"> 5.5.2 Proportion of women in managerial positions</w:t>
      </w: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The data showed that the percentage of women in managerial positions decreased from </w:t>
      </w:r>
      <w:r w:rsidR="006C7742" w:rsidRPr="00540428">
        <w:rPr>
          <w:rFonts w:ascii="Times New Roman" w:hAnsi="Times New Roman" w:cs="Times New Roman"/>
          <w:sz w:val="24"/>
          <w:szCs w:val="24"/>
        </w:rPr>
        <w:t>22.0</w:t>
      </w:r>
      <w:r w:rsidRPr="00540428">
        <w:rPr>
          <w:rFonts w:ascii="Times New Roman" w:hAnsi="Times New Roman" w:cs="Times New Roman"/>
          <w:sz w:val="24"/>
          <w:szCs w:val="24"/>
        </w:rPr>
        <w:t xml:space="preserve">% in </w:t>
      </w:r>
      <w:r w:rsidR="006C7742" w:rsidRPr="00540428">
        <w:rPr>
          <w:rFonts w:ascii="Times New Roman" w:hAnsi="Times New Roman" w:cs="Times New Roman"/>
          <w:sz w:val="24"/>
          <w:szCs w:val="24"/>
        </w:rPr>
        <w:t>2005</w:t>
      </w:r>
      <w:r w:rsidRPr="00540428">
        <w:rPr>
          <w:rFonts w:ascii="Times New Roman" w:hAnsi="Times New Roman" w:cs="Times New Roman"/>
          <w:sz w:val="24"/>
          <w:szCs w:val="24"/>
        </w:rPr>
        <w:t xml:space="preserve"> to 1</w:t>
      </w:r>
      <w:r w:rsidRPr="00540428">
        <w:rPr>
          <w:rFonts w:ascii="Times New Roman" w:hAnsi="Times New Roman" w:cs="Times New Roman"/>
          <w:sz w:val="24"/>
          <w:szCs w:val="24"/>
          <w:rtl/>
        </w:rPr>
        <w:t>7</w:t>
      </w:r>
      <w:r w:rsidRPr="00540428">
        <w:rPr>
          <w:rFonts w:ascii="Times New Roman" w:hAnsi="Times New Roman" w:cs="Times New Roman"/>
          <w:sz w:val="24"/>
          <w:szCs w:val="24"/>
        </w:rPr>
        <w:t>.</w:t>
      </w:r>
      <w:r w:rsidRPr="00540428">
        <w:rPr>
          <w:rFonts w:ascii="Times New Roman" w:hAnsi="Times New Roman" w:cs="Times New Roman"/>
          <w:sz w:val="24"/>
          <w:szCs w:val="24"/>
          <w:rtl/>
        </w:rPr>
        <w:t>4</w:t>
      </w:r>
      <w:r w:rsidRPr="00540428">
        <w:rPr>
          <w:rFonts w:ascii="Times New Roman" w:hAnsi="Times New Roman" w:cs="Times New Roman"/>
          <w:sz w:val="24"/>
          <w:szCs w:val="24"/>
        </w:rPr>
        <w:t>% in 201</w:t>
      </w:r>
      <w:r w:rsidRPr="00540428">
        <w:rPr>
          <w:rFonts w:ascii="Times New Roman" w:hAnsi="Times New Roman" w:cs="Times New Roman"/>
          <w:sz w:val="24"/>
          <w:szCs w:val="24"/>
          <w:rtl/>
        </w:rPr>
        <w:t>8</w:t>
      </w:r>
      <w:r w:rsidRPr="00540428">
        <w:rPr>
          <w:rFonts w:ascii="Times New Roman" w:hAnsi="Times New Roman" w:cs="Times New Roman"/>
          <w:sz w:val="24"/>
          <w:szCs w:val="24"/>
        </w:rPr>
        <w:t xml:space="preserve"> in Palestine</w:t>
      </w:r>
      <w:r w:rsidRPr="00540428">
        <w:rPr>
          <w:rFonts w:ascii="Times New Roman" w:hAnsi="Times New Roman" w:cs="Times New Roman"/>
          <w:sz w:val="24"/>
          <w:szCs w:val="24"/>
          <w:rtl/>
        </w:rPr>
        <w:t>.</w:t>
      </w:r>
    </w:p>
    <w:p w:rsidR="00E809A1" w:rsidRPr="00DD0D62" w:rsidRDefault="00E809A1" w:rsidP="00540428">
      <w:pPr>
        <w:autoSpaceDE w:val="0"/>
        <w:autoSpaceDN w:val="0"/>
        <w:bidi w:val="0"/>
        <w:adjustRightInd w:val="0"/>
        <w:spacing w:after="0" w:line="240" w:lineRule="auto"/>
        <w:jc w:val="both"/>
        <w:rPr>
          <w:rFonts w:ascii="Times New Roman" w:hAnsi="Times New Roman" w:cs="Times New Roman"/>
          <w:sz w:val="16"/>
          <w:szCs w:val="16"/>
        </w:rPr>
      </w:pPr>
    </w:p>
    <w:p w:rsidR="00E809A1" w:rsidRPr="00CD5DFB" w:rsidRDefault="00E809A1" w:rsidP="00CD5DFB">
      <w:pPr>
        <w:tabs>
          <w:tab w:val="left" w:pos="9072"/>
        </w:tabs>
        <w:bidi w:val="0"/>
        <w:spacing w:after="0" w:line="240" w:lineRule="auto"/>
        <w:jc w:val="center"/>
        <w:rPr>
          <w:rFonts w:ascii="Arial" w:hAnsi="Arial"/>
          <w:b/>
          <w:bCs/>
        </w:rPr>
      </w:pPr>
      <w:r w:rsidRPr="00CD5DFB">
        <w:rPr>
          <w:rFonts w:ascii="Arial" w:hAnsi="Arial"/>
          <w:b/>
          <w:bCs/>
        </w:rPr>
        <w:t xml:space="preserve">Proportion of </w:t>
      </w:r>
      <w:r w:rsidR="006C7742" w:rsidRPr="00CD5DFB">
        <w:rPr>
          <w:rFonts w:ascii="Arial" w:hAnsi="Arial"/>
          <w:b/>
          <w:bCs/>
        </w:rPr>
        <w:t xml:space="preserve">Women </w:t>
      </w:r>
      <w:r w:rsidRPr="00CD5DFB">
        <w:rPr>
          <w:rFonts w:ascii="Arial" w:hAnsi="Arial"/>
          <w:b/>
          <w:bCs/>
        </w:rPr>
        <w:t xml:space="preserve">in </w:t>
      </w:r>
      <w:r w:rsidR="006C7742" w:rsidRPr="00CD5DFB">
        <w:rPr>
          <w:rFonts w:ascii="Arial" w:hAnsi="Arial"/>
          <w:b/>
          <w:bCs/>
        </w:rPr>
        <w:t>Managerial Positions</w:t>
      </w:r>
      <w:r w:rsidRPr="00CD5DFB">
        <w:rPr>
          <w:rFonts w:ascii="Arial" w:hAnsi="Arial"/>
          <w:b/>
          <w:bCs/>
        </w:rPr>
        <w:t xml:space="preserve">, </w:t>
      </w:r>
      <w:r w:rsidR="006C7742" w:rsidRPr="00CD5DFB">
        <w:rPr>
          <w:rFonts w:ascii="Arial" w:hAnsi="Arial"/>
          <w:b/>
          <w:bCs/>
        </w:rPr>
        <w:t>2005</w:t>
      </w:r>
      <w:r w:rsidRPr="00CD5DFB">
        <w:rPr>
          <w:rFonts w:ascii="Arial" w:hAnsi="Arial"/>
          <w:b/>
          <w:bCs/>
        </w:rPr>
        <w:t>-</w:t>
      </w:r>
      <w:r w:rsidR="001F18FB">
        <w:rPr>
          <w:rFonts w:ascii="Arial" w:hAnsi="Arial"/>
          <w:b/>
          <w:bCs/>
        </w:rPr>
        <w:t xml:space="preserve"> </w:t>
      </w:r>
      <w:r w:rsidRPr="00CD5DFB">
        <w:rPr>
          <w:rFonts w:ascii="Arial" w:hAnsi="Arial"/>
          <w:b/>
          <w:bCs/>
        </w:rPr>
        <w:t>201</w:t>
      </w:r>
      <w:r w:rsidRPr="00CD5DFB">
        <w:rPr>
          <w:rFonts w:ascii="Arial" w:hAnsi="Arial"/>
          <w:b/>
          <w:bCs/>
          <w:rtl/>
        </w:rPr>
        <w:t>8</w:t>
      </w:r>
      <w:r w:rsidRPr="00CD5DFB">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4E75AD" w:rsidRPr="000D2E4D" w:rsidTr="000D2E4D">
        <w:tc>
          <w:tcPr>
            <w:tcW w:w="9286" w:type="dxa"/>
            <w:shd w:val="clear" w:color="auto" w:fill="auto"/>
          </w:tcPr>
          <w:p w:rsidR="004E75AD" w:rsidRPr="000D2E4D" w:rsidRDefault="005B122F" w:rsidP="000D2E4D">
            <w:pPr>
              <w:tabs>
                <w:tab w:val="left" w:pos="9072"/>
              </w:tabs>
              <w:bidi w:val="0"/>
              <w:spacing w:after="120" w:line="240" w:lineRule="auto"/>
              <w:jc w:val="center"/>
              <w:rPr>
                <w:rFonts w:ascii="Arial" w:hAnsi="Arial"/>
                <w:b/>
                <w:bCs/>
                <w:lang w:val="it-IT"/>
              </w:rPr>
            </w:pPr>
            <w:r>
              <w:rPr>
                <w:rFonts w:ascii="Times New Roman" w:hAnsi="Times New Roman" w:cs="Times New Roman"/>
                <w:noProof/>
              </w:rPr>
              <w:drawing>
                <wp:inline distT="0" distB="0" distL="0" distR="0">
                  <wp:extent cx="5605780" cy="2273935"/>
                  <wp:effectExtent l="0" t="0" r="0" b="0"/>
                  <wp:docPr id="6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tc>
      </w:tr>
    </w:tbl>
    <w:p w:rsidR="00E809A1" w:rsidRPr="009646A5" w:rsidRDefault="00E809A1" w:rsidP="00CF17FE">
      <w:pPr>
        <w:bidi w:val="0"/>
        <w:spacing w:after="120" w:line="240" w:lineRule="auto"/>
        <w:rPr>
          <w:rFonts w:ascii="Arial" w:hAnsi="Arial"/>
          <w:color w:val="000000"/>
          <w:sz w:val="18"/>
          <w:szCs w:val="18"/>
        </w:rPr>
      </w:pPr>
      <w:r w:rsidRPr="009646A5">
        <w:rPr>
          <w:rFonts w:ascii="Arial" w:hAnsi="Arial"/>
          <w:b/>
          <w:bCs/>
          <w:color w:val="000000"/>
          <w:sz w:val="18"/>
          <w:szCs w:val="18"/>
        </w:rPr>
        <w:t>Source: Palestinian Central Bureau of Statistics,</w:t>
      </w:r>
      <w:r w:rsidRPr="009646A5">
        <w:rPr>
          <w:rFonts w:ascii="Arial" w:hAnsi="Arial"/>
          <w:color w:val="000000"/>
          <w:sz w:val="18"/>
          <w:szCs w:val="18"/>
        </w:rPr>
        <w:t xml:space="preserve"> </w:t>
      </w:r>
      <w:proofErr w:type="spellStart"/>
      <w:r w:rsidRPr="009646A5">
        <w:rPr>
          <w:rFonts w:ascii="Arial" w:hAnsi="Arial"/>
          <w:color w:val="000000"/>
          <w:sz w:val="18"/>
          <w:szCs w:val="18"/>
        </w:rPr>
        <w:t>Labo</w:t>
      </w:r>
      <w:r w:rsidR="00884E78">
        <w:rPr>
          <w:rFonts w:ascii="Arial" w:hAnsi="Arial"/>
          <w:color w:val="000000"/>
          <w:sz w:val="18"/>
          <w:szCs w:val="18"/>
        </w:rPr>
        <w:t>u</w:t>
      </w:r>
      <w:r w:rsidRPr="009646A5">
        <w:rPr>
          <w:rFonts w:ascii="Arial" w:hAnsi="Arial"/>
          <w:color w:val="000000"/>
          <w:sz w:val="18"/>
          <w:szCs w:val="18"/>
        </w:rPr>
        <w:t>r</w:t>
      </w:r>
      <w:proofErr w:type="spellEnd"/>
      <w:r w:rsidR="00DD0D62">
        <w:rPr>
          <w:rFonts w:ascii="Arial" w:hAnsi="Arial"/>
          <w:color w:val="000000"/>
          <w:sz w:val="18"/>
          <w:szCs w:val="18"/>
        </w:rPr>
        <w:t xml:space="preserve"> </w:t>
      </w:r>
      <w:r w:rsidRPr="009646A5">
        <w:rPr>
          <w:rFonts w:ascii="Arial" w:hAnsi="Arial"/>
          <w:color w:val="000000"/>
          <w:sz w:val="18"/>
          <w:szCs w:val="18"/>
        </w:rPr>
        <w:t>Force Survey Database 2000-201</w:t>
      </w:r>
      <w:r w:rsidRPr="009646A5">
        <w:rPr>
          <w:rFonts w:ascii="Arial" w:hAnsi="Arial"/>
          <w:color w:val="000000"/>
          <w:sz w:val="18"/>
          <w:szCs w:val="18"/>
          <w:rtl/>
        </w:rPr>
        <w:t>8</w:t>
      </w:r>
      <w:r w:rsidR="009646A5">
        <w:rPr>
          <w:rFonts w:ascii="Arial" w:hAnsi="Arial"/>
          <w:color w:val="000000"/>
          <w:sz w:val="18"/>
          <w:szCs w:val="18"/>
        </w:rPr>
        <w:t>. Ramallah- Palestine.</w:t>
      </w:r>
    </w:p>
    <w:p w:rsidR="0040620A" w:rsidRDefault="0040620A" w:rsidP="00E32A39">
      <w:pPr>
        <w:autoSpaceDE w:val="0"/>
        <w:autoSpaceDN w:val="0"/>
        <w:bidi w:val="0"/>
        <w:adjustRightInd w:val="0"/>
        <w:spacing w:after="0" w:line="240" w:lineRule="auto"/>
        <w:jc w:val="both"/>
        <w:rPr>
          <w:rFonts w:ascii="Times New Roman" w:hAnsi="Times New Roman" w:cs="Times New Roman"/>
          <w:color w:val="000000"/>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color w:val="000000"/>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color w:val="000000"/>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color w:val="000000"/>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color w:val="000000"/>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color w:val="000000"/>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color w:val="000000"/>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color w:val="000000"/>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color w:val="000000"/>
          <w:sz w:val="24"/>
          <w:szCs w:val="24"/>
        </w:rPr>
      </w:pPr>
    </w:p>
    <w:p w:rsidR="0040620A" w:rsidRDefault="0040620A" w:rsidP="0040620A">
      <w:pPr>
        <w:autoSpaceDE w:val="0"/>
        <w:autoSpaceDN w:val="0"/>
        <w:bidi w:val="0"/>
        <w:adjustRightInd w:val="0"/>
        <w:spacing w:after="0" w:line="240" w:lineRule="auto"/>
        <w:jc w:val="both"/>
        <w:rPr>
          <w:rFonts w:ascii="Times New Roman" w:hAnsi="Times New Roman" w:cs="Times New Roman"/>
          <w:color w:val="000000"/>
          <w:sz w:val="24"/>
          <w:szCs w:val="24"/>
        </w:rPr>
      </w:pPr>
    </w:p>
    <w:p w:rsidR="00E809A1" w:rsidRPr="00E32A39" w:rsidRDefault="00535DD8" w:rsidP="0040620A">
      <w:pPr>
        <w:autoSpaceDE w:val="0"/>
        <w:autoSpaceDN w:val="0"/>
        <w:bidi w:val="0"/>
        <w:adjustRightInd w:val="0"/>
        <w:spacing w:after="0" w:line="240" w:lineRule="auto"/>
        <w:jc w:val="both"/>
        <w:rPr>
          <w:rFonts w:ascii="Times New Roman" w:hAnsi="Times New Roman" w:cs="Times New Roman"/>
          <w:b/>
          <w:bCs/>
          <w:i/>
          <w:iCs/>
          <w:sz w:val="24"/>
          <w:szCs w:val="24"/>
        </w:rPr>
      </w:pPr>
      <w:r w:rsidRPr="00E32A39">
        <w:rPr>
          <w:rFonts w:ascii="Times New Roman" w:hAnsi="Times New Roman" w:cs="Times New Roman"/>
          <w:b/>
          <w:bCs/>
          <w:i/>
          <w:iCs/>
          <w:sz w:val="24"/>
          <w:szCs w:val="24"/>
        </w:rPr>
        <w:lastRenderedPageBreak/>
        <w:t>Indicator</w:t>
      </w:r>
      <w:r w:rsidR="00E809A1" w:rsidRPr="00E32A39">
        <w:rPr>
          <w:rFonts w:ascii="Times New Roman" w:hAnsi="Times New Roman" w:cs="Times New Roman"/>
          <w:b/>
          <w:bCs/>
          <w:i/>
          <w:iCs/>
          <w:sz w:val="24"/>
          <w:szCs w:val="24"/>
        </w:rPr>
        <w:t xml:space="preserve"> 5.b.1 Proportion of individuals who own a mobile telephone, by sex</w:t>
      </w: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There has been a significant rise in the percentage of mobile /cellular ownership in Palestine, from 20.6% in 2000 to 74.9% in 2019</w:t>
      </w:r>
      <w:r w:rsidRPr="00540428">
        <w:rPr>
          <w:rFonts w:ascii="Times New Roman" w:hAnsi="Times New Roman" w:cs="Times New Roman"/>
          <w:sz w:val="24"/>
          <w:szCs w:val="24"/>
          <w:rtl/>
        </w:rPr>
        <w:t>.</w:t>
      </w:r>
    </w:p>
    <w:p w:rsidR="00E809A1" w:rsidRPr="0040620A" w:rsidRDefault="00E809A1" w:rsidP="00540428">
      <w:pPr>
        <w:autoSpaceDE w:val="0"/>
        <w:autoSpaceDN w:val="0"/>
        <w:bidi w:val="0"/>
        <w:adjustRightInd w:val="0"/>
        <w:spacing w:after="0" w:line="240" w:lineRule="auto"/>
        <w:jc w:val="both"/>
        <w:rPr>
          <w:rFonts w:ascii="Times New Roman" w:hAnsi="Times New Roman" w:cs="Times New Roman"/>
          <w:sz w:val="16"/>
          <w:szCs w:val="16"/>
        </w:rPr>
      </w:pPr>
    </w:p>
    <w:p w:rsidR="00535DD8" w:rsidRPr="00CD5DFB" w:rsidRDefault="00E809A1" w:rsidP="001F18FB">
      <w:pPr>
        <w:tabs>
          <w:tab w:val="left" w:pos="9072"/>
        </w:tabs>
        <w:bidi w:val="0"/>
        <w:spacing w:after="0" w:line="240" w:lineRule="auto"/>
        <w:jc w:val="center"/>
        <w:rPr>
          <w:rFonts w:ascii="Arial" w:hAnsi="Arial"/>
          <w:b/>
          <w:bCs/>
        </w:rPr>
      </w:pPr>
      <w:r w:rsidRPr="00CD5DFB">
        <w:rPr>
          <w:rFonts w:ascii="Arial" w:hAnsi="Arial"/>
          <w:b/>
          <w:bCs/>
        </w:rPr>
        <w:t xml:space="preserve">Proportion of </w:t>
      </w:r>
      <w:r w:rsidR="006C7742" w:rsidRPr="00CD5DFB">
        <w:rPr>
          <w:rFonts w:ascii="Arial" w:hAnsi="Arial"/>
          <w:b/>
          <w:bCs/>
        </w:rPr>
        <w:t>Individuals</w:t>
      </w:r>
      <w:r w:rsidRPr="00CD5DFB">
        <w:rPr>
          <w:rFonts w:ascii="Arial" w:hAnsi="Arial"/>
          <w:b/>
          <w:bCs/>
        </w:rPr>
        <w:t xml:space="preserve"> who own a </w:t>
      </w:r>
      <w:r w:rsidR="006C7742" w:rsidRPr="00CD5DFB">
        <w:rPr>
          <w:rFonts w:ascii="Arial" w:hAnsi="Arial"/>
          <w:b/>
          <w:bCs/>
        </w:rPr>
        <w:t xml:space="preserve">Mobile Telephone </w:t>
      </w:r>
      <w:r w:rsidRPr="00CD5DFB">
        <w:rPr>
          <w:rFonts w:ascii="Arial" w:hAnsi="Arial"/>
          <w:b/>
          <w:bCs/>
        </w:rPr>
        <w:t xml:space="preserve">for </w:t>
      </w:r>
      <w:r w:rsidR="006C7742" w:rsidRPr="00CD5DFB">
        <w:rPr>
          <w:rFonts w:ascii="Arial" w:hAnsi="Arial"/>
          <w:b/>
          <w:bCs/>
        </w:rPr>
        <w:t xml:space="preserve">Selected Years </w:t>
      </w:r>
      <w:r w:rsidRPr="00CD5DFB">
        <w:rPr>
          <w:rFonts w:ascii="Arial" w:hAnsi="Arial"/>
          <w:b/>
          <w:bCs/>
        </w:rPr>
        <w:t>(%)</w:t>
      </w:r>
    </w:p>
    <w:tbl>
      <w:tblPr>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91"/>
      </w:tblGrid>
      <w:tr w:rsidR="00535DD8" w:rsidRPr="000D2E4D" w:rsidTr="000D2E4D">
        <w:tc>
          <w:tcPr>
            <w:tcW w:w="9286" w:type="dxa"/>
            <w:shd w:val="clear" w:color="auto" w:fill="auto"/>
          </w:tcPr>
          <w:p w:rsidR="00535DD8" w:rsidRPr="000D2E4D" w:rsidRDefault="005B122F" w:rsidP="000D2E4D">
            <w:pPr>
              <w:bidi w:val="0"/>
              <w:spacing w:after="120" w:line="240" w:lineRule="auto"/>
              <w:jc w:val="center"/>
              <w:rPr>
                <w:rFonts w:ascii="Arial" w:hAnsi="Arial"/>
                <w:b/>
                <w:bCs/>
                <w:lang w:val="it-IT"/>
              </w:rPr>
            </w:pPr>
            <w:r>
              <w:rPr>
                <w:rFonts w:ascii="Times New Roman" w:eastAsia="Calibri" w:hAnsi="Times New Roman" w:cs="Times New Roman"/>
                <w:b/>
                <w:bCs/>
                <w:noProof/>
              </w:rPr>
              <w:drawing>
                <wp:inline distT="0" distB="0" distL="0" distR="0">
                  <wp:extent cx="5605780" cy="2345690"/>
                  <wp:effectExtent l="0" t="0" r="0" b="0"/>
                  <wp:docPr id="68"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tc>
      </w:tr>
    </w:tbl>
    <w:p w:rsidR="00E809A1" w:rsidRPr="004957B1" w:rsidRDefault="00E809A1" w:rsidP="00CF17FE">
      <w:pPr>
        <w:bidi w:val="0"/>
        <w:spacing w:after="0" w:line="240" w:lineRule="auto"/>
        <w:jc w:val="both"/>
        <w:rPr>
          <w:rFonts w:ascii="Arial" w:hAnsi="Arial"/>
          <w:color w:val="000000"/>
          <w:sz w:val="18"/>
          <w:szCs w:val="18"/>
        </w:rPr>
      </w:pPr>
      <w:r w:rsidRPr="004957B1">
        <w:rPr>
          <w:rFonts w:ascii="Arial" w:hAnsi="Arial"/>
          <w:b/>
          <w:bCs/>
          <w:color w:val="000000"/>
          <w:sz w:val="18"/>
          <w:szCs w:val="18"/>
        </w:rPr>
        <w:t xml:space="preserve">Source: Palestinian Central Bureau of </w:t>
      </w:r>
      <w:proofErr w:type="spellStart"/>
      <w:r w:rsidRPr="004957B1">
        <w:rPr>
          <w:rFonts w:ascii="Arial" w:hAnsi="Arial"/>
          <w:b/>
          <w:bCs/>
          <w:color w:val="000000"/>
          <w:sz w:val="18"/>
          <w:szCs w:val="18"/>
        </w:rPr>
        <w:t>Statistics,</w:t>
      </w:r>
      <w:r w:rsidRPr="004957B1">
        <w:rPr>
          <w:rFonts w:ascii="Arial" w:hAnsi="Arial"/>
          <w:color w:val="000000"/>
          <w:sz w:val="18"/>
          <w:szCs w:val="18"/>
        </w:rPr>
        <w:t>Mass</w:t>
      </w:r>
      <w:proofErr w:type="spellEnd"/>
      <w:r w:rsidRPr="004957B1">
        <w:rPr>
          <w:rFonts w:ascii="Arial" w:hAnsi="Arial"/>
          <w:color w:val="000000"/>
          <w:sz w:val="18"/>
          <w:szCs w:val="18"/>
        </w:rPr>
        <w:t xml:space="preserve"> Media Survey 2000 Database</w:t>
      </w:r>
      <w:r w:rsidR="004957B1" w:rsidRPr="004957B1">
        <w:rPr>
          <w:rFonts w:ascii="Arial" w:hAnsi="Arial"/>
          <w:color w:val="000000"/>
          <w:sz w:val="18"/>
          <w:szCs w:val="18"/>
        </w:rPr>
        <w:t xml:space="preserve">  Ramallah - Palestine</w:t>
      </w:r>
    </w:p>
    <w:p w:rsidR="00E809A1" w:rsidRPr="004957B1" w:rsidRDefault="00E809A1" w:rsidP="00CF17FE">
      <w:pPr>
        <w:bidi w:val="0"/>
        <w:spacing w:after="0" w:line="240" w:lineRule="auto"/>
        <w:ind w:left="709"/>
        <w:jc w:val="both"/>
        <w:rPr>
          <w:rFonts w:ascii="Arial" w:hAnsi="Arial"/>
          <w:color w:val="000000"/>
          <w:sz w:val="18"/>
          <w:szCs w:val="18"/>
        </w:rPr>
      </w:pPr>
      <w:r w:rsidRPr="004957B1">
        <w:rPr>
          <w:rFonts w:ascii="Arial" w:hAnsi="Arial"/>
          <w:b/>
          <w:bCs/>
          <w:color w:val="000000"/>
          <w:sz w:val="18"/>
          <w:szCs w:val="18"/>
        </w:rPr>
        <w:t xml:space="preserve">Palestinian Central Bureau of </w:t>
      </w:r>
      <w:proofErr w:type="spellStart"/>
      <w:r w:rsidRPr="004957B1">
        <w:rPr>
          <w:rFonts w:ascii="Arial" w:hAnsi="Arial"/>
          <w:b/>
          <w:bCs/>
          <w:color w:val="000000"/>
          <w:sz w:val="18"/>
          <w:szCs w:val="18"/>
        </w:rPr>
        <w:t>Statistics,</w:t>
      </w:r>
      <w:r w:rsidRPr="004957B1">
        <w:rPr>
          <w:rFonts w:ascii="Arial" w:hAnsi="Arial"/>
          <w:color w:val="000000"/>
          <w:sz w:val="18"/>
          <w:szCs w:val="18"/>
        </w:rPr>
        <w:t>Computer</w:t>
      </w:r>
      <w:proofErr w:type="spellEnd"/>
      <w:r w:rsidRPr="004957B1">
        <w:rPr>
          <w:rFonts w:ascii="Arial" w:hAnsi="Arial"/>
          <w:color w:val="000000"/>
          <w:sz w:val="18"/>
          <w:szCs w:val="18"/>
        </w:rPr>
        <w:t>, Internet and Mobile Phone Survey, 2004 Database</w:t>
      </w:r>
      <w:r w:rsidR="004957B1" w:rsidRPr="004957B1">
        <w:rPr>
          <w:rFonts w:ascii="Arial" w:hAnsi="Arial"/>
          <w:color w:val="000000"/>
          <w:sz w:val="18"/>
          <w:szCs w:val="18"/>
        </w:rPr>
        <w:t xml:space="preserve">.  Ramallah </w:t>
      </w:r>
      <w:r w:rsidR="004957B1">
        <w:rPr>
          <w:rFonts w:ascii="Arial" w:hAnsi="Arial"/>
          <w:color w:val="000000"/>
          <w:sz w:val="18"/>
          <w:szCs w:val="18"/>
        </w:rPr>
        <w:t>–</w:t>
      </w:r>
      <w:r w:rsidR="004957B1" w:rsidRPr="004957B1">
        <w:rPr>
          <w:rFonts w:ascii="Arial" w:hAnsi="Arial"/>
          <w:color w:val="000000"/>
          <w:sz w:val="18"/>
          <w:szCs w:val="18"/>
        </w:rPr>
        <w:t xml:space="preserve"> Palestine</w:t>
      </w:r>
      <w:r w:rsidR="004957B1">
        <w:rPr>
          <w:rFonts w:ascii="Arial" w:hAnsi="Arial"/>
          <w:color w:val="000000"/>
          <w:sz w:val="18"/>
          <w:szCs w:val="18"/>
        </w:rPr>
        <w:t>.</w:t>
      </w:r>
    </w:p>
    <w:p w:rsidR="00E809A1" w:rsidRPr="004957B1" w:rsidRDefault="00E809A1" w:rsidP="00CF17FE">
      <w:pPr>
        <w:bidi w:val="0"/>
        <w:spacing w:after="0" w:line="240" w:lineRule="auto"/>
        <w:ind w:left="709"/>
        <w:jc w:val="both"/>
        <w:rPr>
          <w:rFonts w:ascii="Arial" w:hAnsi="Arial"/>
          <w:color w:val="000000"/>
          <w:sz w:val="18"/>
          <w:szCs w:val="18"/>
        </w:rPr>
      </w:pPr>
      <w:r w:rsidRPr="004957B1">
        <w:rPr>
          <w:rFonts w:ascii="Arial" w:hAnsi="Arial"/>
          <w:b/>
          <w:bCs/>
          <w:color w:val="000000"/>
          <w:sz w:val="18"/>
          <w:szCs w:val="18"/>
        </w:rPr>
        <w:t xml:space="preserve">Palestinian Central Bureau of Statistics, </w:t>
      </w:r>
      <w:r w:rsidRPr="004957B1">
        <w:rPr>
          <w:rFonts w:ascii="Arial" w:hAnsi="Arial"/>
          <w:color w:val="000000"/>
          <w:sz w:val="18"/>
          <w:szCs w:val="18"/>
        </w:rPr>
        <w:t>Households Survey on Information and Communications Technology, 2006-2014 Database</w:t>
      </w:r>
      <w:r w:rsidR="004957B1" w:rsidRPr="004957B1">
        <w:rPr>
          <w:rFonts w:ascii="Arial" w:hAnsi="Arial"/>
          <w:color w:val="000000"/>
          <w:sz w:val="18"/>
          <w:szCs w:val="18"/>
        </w:rPr>
        <w:t>.  Ramallah - Palestine</w:t>
      </w:r>
    </w:p>
    <w:p w:rsidR="00E809A1" w:rsidRPr="004957B1" w:rsidRDefault="00E809A1" w:rsidP="00CF17FE">
      <w:pPr>
        <w:bidi w:val="0"/>
        <w:spacing w:after="0" w:line="240" w:lineRule="auto"/>
        <w:ind w:left="709" w:hanging="709"/>
        <w:jc w:val="both"/>
        <w:rPr>
          <w:rFonts w:ascii="Arial" w:hAnsi="Arial"/>
          <w:b/>
          <w:bCs/>
          <w:color w:val="000000"/>
          <w:sz w:val="18"/>
          <w:szCs w:val="18"/>
        </w:rPr>
      </w:pPr>
      <w:r w:rsidRPr="004957B1">
        <w:rPr>
          <w:rFonts w:ascii="Arial" w:hAnsi="Arial"/>
          <w:b/>
          <w:bCs/>
          <w:color w:val="000000"/>
          <w:sz w:val="18"/>
          <w:szCs w:val="18"/>
        </w:rPr>
        <w:t xml:space="preserve">              Palestinian Central Bureau of Statistics,</w:t>
      </w:r>
      <w:r w:rsidR="007122A6" w:rsidRPr="004957B1">
        <w:rPr>
          <w:rFonts w:ascii="Arial" w:hAnsi="Arial"/>
          <w:b/>
          <w:bCs/>
          <w:color w:val="000000"/>
          <w:sz w:val="18"/>
          <w:szCs w:val="18"/>
          <w:rtl/>
        </w:rPr>
        <w:t xml:space="preserve"> </w:t>
      </w:r>
      <w:r w:rsidRPr="004957B1">
        <w:rPr>
          <w:rFonts w:ascii="Arial" w:hAnsi="Arial"/>
          <w:color w:val="000000"/>
          <w:sz w:val="18"/>
          <w:szCs w:val="18"/>
        </w:rPr>
        <w:t>Household Survey on Information and Communications Technology, 2019:  Main Findings Report.  Ramallah - Palestine.</w:t>
      </w:r>
    </w:p>
    <w:p w:rsidR="00E809A1" w:rsidRPr="00540428" w:rsidRDefault="00E809A1" w:rsidP="00540428">
      <w:pPr>
        <w:autoSpaceDE w:val="0"/>
        <w:autoSpaceDN w:val="0"/>
        <w:bidi w:val="0"/>
        <w:adjustRightInd w:val="0"/>
        <w:spacing w:after="0" w:line="240" w:lineRule="auto"/>
        <w:jc w:val="both"/>
        <w:rPr>
          <w:rFonts w:ascii="Times New Roman" w:hAnsi="Times New Roman" w:cs="Times New Roman"/>
          <w:sz w:val="24"/>
          <w:szCs w:val="24"/>
        </w:rPr>
      </w:pPr>
    </w:p>
    <w:p w:rsidR="00E809A1" w:rsidRDefault="00E809A1" w:rsidP="00540428">
      <w:pPr>
        <w:autoSpaceDE w:val="0"/>
        <w:autoSpaceDN w:val="0"/>
        <w:bidi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Although there has been a noticeable increase in mobile ownership over the past 19 years, there is still gap between males and females in mobile/cellular ownership in 2019, with 70.5% of  females compared to 79.2% for males</w:t>
      </w:r>
      <w:r w:rsidRPr="00540428">
        <w:rPr>
          <w:rFonts w:ascii="Times New Roman" w:hAnsi="Times New Roman" w:cs="Times New Roman"/>
          <w:sz w:val="24"/>
          <w:szCs w:val="24"/>
          <w:rtl/>
        </w:rPr>
        <w:t>.</w:t>
      </w:r>
    </w:p>
    <w:p w:rsidR="00DD0D62" w:rsidRPr="00DD0D62" w:rsidRDefault="00DD0D62" w:rsidP="00DD0D62">
      <w:pPr>
        <w:autoSpaceDE w:val="0"/>
        <w:autoSpaceDN w:val="0"/>
        <w:bidi w:val="0"/>
        <w:adjustRightInd w:val="0"/>
        <w:spacing w:after="0" w:line="240" w:lineRule="auto"/>
        <w:jc w:val="both"/>
        <w:rPr>
          <w:rFonts w:ascii="Times New Roman" w:hAnsi="Times New Roman" w:cs="Times New Roman"/>
          <w:sz w:val="16"/>
          <w:szCs w:val="16"/>
          <w:rtl/>
        </w:rPr>
      </w:pPr>
    </w:p>
    <w:p w:rsidR="00535DD8" w:rsidRPr="00CD5DFB" w:rsidRDefault="00E809A1" w:rsidP="00CD5DFB">
      <w:pPr>
        <w:tabs>
          <w:tab w:val="left" w:pos="9072"/>
        </w:tabs>
        <w:bidi w:val="0"/>
        <w:spacing w:after="0" w:line="240" w:lineRule="auto"/>
        <w:jc w:val="center"/>
        <w:rPr>
          <w:rFonts w:ascii="Arial" w:hAnsi="Arial"/>
          <w:b/>
          <w:bCs/>
          <w:rtl/>
        </w:rPr>
      </w:pPr>
      <w:r w:rsidRPr="00CD5DFB">
        <w:rPr>
          <w:rFonts w:ascii="Arial" w:hAnsi="Arial"/>
          <w:b/>
          <w:bCs/>
        </w:rPr>
        <w:t xml:space="preserve">Proportion of </w:t>
      </w:r>
      <w:r w:rsidR="006C7742" w:rsidRPr="00CD5DFB">
        <w:rPr>
          <w:rFonts w:ascii="Arial" w:hAnsi="Arial"/>
          <w:b/>
          <w:bCs/>
        </w:rPr>
        <w:t xml:space="preserve">Individuals </w:t>
      </w:r>
      <w:r w:rsidRPr="00CD5DFB">
        <w:rPr>
          <w:rFonts w:ascii="Arial" w:hAnsi="Arial"/>
          <w:b/>
          <w:bCs/>
        </w:rPr>
        <w:t xml:space="preserve">who own a </w:t>
      </w:r>
      <w:r w:rsidR="006C7742" w:rsidRPr="00CD5DFB">
        <w:rPr>
          <w:rFonts w:ascii="Arial" w:hAnsi="Arial"/>
          <w:b/>
          <w:bCs/>
        </w:rPr>
        <w:t>Mobile Telephone</w:t>
      </w:r>
      <w:r w:rsidRPr="00CD5DFB">
        <w:rPr>
          <w:rFonts w:ascii="Arial" w:hAnsi="Arial"/>
          <w:b/>
          <w:bCs/>
        </w:rPr>
        <w:t xml:space="preserve">, by </w:t>
      </w:r>
      <w:r w:rsidR="006C7742" w:rsidRPr="00CD5DFB">
        <w:rPr>
          <w:rFonts w:ascii="Arial" w:hAnsi="Arial"/>
          <w:b/>
          <w:bCs/>
        </w:rPr>
        <w:t xml:space="preserve">Sex </w:t>
      </w:r>
      <w:r w:rsidRPr="00CD5DFB">
        <w:rPr>
          <w:rFonts w:ascii="Arial" w:hAnsi="Arial"/>
          <w:b/>
          <w:bCs/>
        </w:rPr>
        <w:t xml:space="preserve">for </w:t>
      </w:r>
      <w:r w:rsidR="006C7742" w:rsidRPr="00CD5DFB">
        <w:rPr>
          <w:rFonts w:ascii="Arial" w:hAnsi="Arial"/>
          <w:b/>
          <w:bCs/>
        </w:rPr>
        <w:t xml:space="preserve">Selected Years </w:t>
      </w:r>
      <w:r w:rsidRPr="00CD5DFB">
        <w:rPr>
          <w:rFonts w:ascii="Arial" w:hAnsi="Arial"/>
          <w:b/>
          <w:bCs/>
        </w:rPr>
        <w:t>(%)</w:t>
      </w:r>
    </w:p>
    <w:tbl>
      <w:tblPr>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91"/>
      </w:tblGrid>
      <w:tr w:rsidR="00535DD8" w:rsidRPr="000D2E4D" w:rsidTr="000D2E4D">
        <w:tc>
          <w:tcPr>
            <w:tcW w:w="9191" w:type="dxa"/>
            <w:shd w:val="clear" w:color="auto" w:fill="auto"/>
          </w:tcPr>
          <w:p w:rsidR="00535DD8" w:rsidRPr="000D2E4D" w:rsidRDefault="005B122F" w:rsidP="000D2E4D">
            <w:pPr>
              <w:bidi w:val="0"/>
              <w:spacing w:after="120" w:line="240" w:lineRule="auto"/>
              <w:jc w:val="center"/>
              <w:rPr>
                <w:rFonts w:ascii="Times New Roman" w:hAnsi="Times New Roman" w:cs="Times New Roman"/>
              </w:rPr>
            </w:pPr>
            <w:r>
              <w:rPr>
                <w:rFonts w:ascii="Times New Roman" w:hAnsi="Times New Roman" w:cs="Times New Roman"/>
                <w:noProof/>
              </w:rPr>
              <w:drawing>
                <wp:inline distT="0" distB="0" distL="0" distR="0">
                  <wp:extent cx="5446395" cy="2162810"/>
                  <wp:effectExtent l="0" t="0" r="0" b="0"/>
                  <wp:docPr id="69"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bl>
    <w:p w:rsidR="00E809A1" w:rsidRPr="004957B1" w:rsidRDefault="00E809A1" w:rsidP="00CF17FE">
      <w:pPr>
        <w:bidi w:val="0"/>
        <w:spacing w:after="0" w:line="240" w:lineRule="auto"/>
        <w:ind w:left="851" w:hanging="756"/>
        <w:rPr>
          <w:rFonts w:ascii="Arial" w:hAnsi="Arial"/>
          <w:color w:val="000000"/>
          <w:sz w:val="18"/>
          <w:szCs w:val="18"/>
        </w:rPr>
      </w:pPr>
      <w:proofErr w:type="spellStart"/>
      <w:r w:rsidRPr="004957B1">
        <w:rPr>
          <w:rFonts w:ascii="Arial" w:hAnsi="Arial"/>
          <w:b/>
          <w:bCs/>
          <w:color w:val="000000"/>
          <w:sz w:val="18"/>
          <w:szCs w:val="18"/>
        </w:rPr>
        <w:t>source:Palestinian</w:t>
      </w:r>
      <w:proofErr w:type="spellEnd"/>
      <w:r w:rsidRPr="004957B1">
        <w:rPr>
          <w:rFonts w:ascii="Arial" w:hAnsi="Arial"/>
          <w:b/>
          <w:bCs/>
          <w:color w:val="000000"/>
          <w:sz w:val="18"/>
          <w:szCs w:val="18"/>
        </w:rPr>
        <w:t xml:space="preserve"> Central Bureau of </w:t>
      </w:r>
      <w:proofErr w:type="spellStart"/>
      <w:r w:rsidRPr="004957B1">
        <w:rPr>
          <w:rFonts w:ascii="Arial" w:hAnsi="Arial"/>
          <w:b/>
          <w:bCs/>
          <w:color w:val="000000"/>
          <w:sz w:val="18"/>
          <w:szCs w:val="18"/>
        </w:rPr>
        <w:t>Statistics,</w:t>
      </w:r>
      <w:r w:rsidRPr="004957B1">
        <w:rPr>
          <w:rFonts w:ascii="Arial" w:hAnsi="Arial"/>
          <w:color w:val="000000"/>
          <w:sz w:val="18"/>
          <w:szCs w:val="18"/>
        </w:rPr>
        <w:t>Mass</w:t>
      </w:r>
      <w:proofErr w:type="spellEnd"/>
      <w:r w:rsidRPr="004957B1">
        <w:rPr>
          <w:rFonts w:ascii="Arial" w:hAnsi="Arial"/>
          <w:color w:val="000000"/>
          <w:sz w:val="18"/>
          <w:szCs w:val="18"/>
        </w:rPr>
        <w:t xml:space="preserve"> Media Survey 2000 Database</w:t>
      </w:r>
      <w:r w:rsidR="004957B1" w:rsidRPr="004957B1">
        <w:rPr>
          <w:rFonts w:ascii="Arial" w:hAnsi="Arial"/>
          <w:color w:val="000000"/>
          <w:sz w:val="18"/>
          <w:szCs w:val="18"/>
        </w:rPr>
        <w:t>.  Ramallah - Palestine</w:t>
      </w:r>
    </w:p>
    <w:p w:rsidR="00E809A1" w:rsidRPr="004957B1" w:rsidRDefault="00E809A1" w:rsidP="00CF17FE">
      <w:pPr>
        <w:bidi w:val="0"/>
        <w:spacing w:after="0" w:line="240" w:lineRule="auto"/>
        <w:ind w:left="851"/>
        <w:rPr>
          <w:rFonts w:ascii="Arial" w:hAnsi="Arial"/>
          <w:color w:val="000000"/>
          <w:sz w:val="18"/>
          <w:szCs w:val="18"/>
        </w:rPr>
      </w:pPr>
      <w:r w:rsidRPr="004957B1">
        <w:rPr>
          <w:rFonts w:ascii="Arial" w:hAnsi="Arial"/>
          <w:b/>
          <w:bCs/>
          <w:color w:val="000000"/>
          <w:sz w:val="18"/>
          <w:szCs w:val="18"/>
        </w:rPr>
        <w:t xml:space="preserve">Palestinian Central Bureau of </w:t>
      </w:r>
      <w:proofErr w:type="spellStart"/>
      <w:r w:rsidRPr="004957B1">
        <w:rPr>
          <w:rFonts w:ascii="Arial" w:hAnsi="Arial"/>
          <w:b/>
          <w:bCs/>
          <w:color w:val="000000"/>
          <w:sz w:val="18"/>
          <w:szCs w:val="18"/>
        </w:rPr>
        <w:t>Statistics,</w:t>
      </w:r>
      <w:r w:rsidRPr="004957B1">
        <w:rPr>
          <w:rFonts w:ascii="Arial" w:hAnsi="Arial"/>
          <w:color w:val="000000"/>
          <w:sz w:val="18"/>
          <w:szCs w:val="18"/>
        </w:rPr>
        <w:t>Computer</w:t>
      </w:r>
      <w:proofErr w:type="spellEnd"/>
      <w:r w:rsidRPr="004957B1">
        <w:rPr>
          <w:rFonts w:ascii="Arial" w:hAnsi="Arial"/>
          <w:color w:val="000000"/>
          <w:sz w:val="18"/>
          <w:szCs w:val="18"/>
        </w:rPr>
        <w:t>, Internet and Mobile Phone Survey, 2004 Database</w:t>
      </w:r>
      <w:r w:rsidR="00076B20" w:rsidRPr="004957B1">
        <w:rPr>
          <w:rFonts w:ascii="Arial" w:hAnsi="Arial"/>
          <w:color w:val="000000"/>
          <w:sz w:val="18"/>
          <w:szCs w:val="18"/>
        </w:rPr>
        <w:t>.  Ramallah - Palestine</w:t>
      </w:r>
    </w:p>
    <w:p w:rsidR="00E809A1" w:rsidRPr="004957B1" w:rsidRDefault="00E809A1" w:rsidP="00CF17FE">
      <w:pPr>
        <w:bidi w:val="0"/>
        <w:spacing w:after="0" w:line="240" w:lineRule="auto"/>
        <w:ind w:left="851"/>
        <w:rPr>
          <w:rFonts w:ascii="Arial" w:hAnsi="Arial"/>
          <w:color w:val="000000"/>
          <w:sz w:val="18"/>
          <w:szCs w:val="18"/>
        </w:rPr>
      </w:pPr>
      <w:r w:rsidRPr="004957B1">
        <w:rPr>
          <w:rFonts w:ascii="Arial" w:hAnsi="Arial"/>
          <w:b/>
          <w:bCs/>
          <w:color w:val="000000"/>
          <w:sz w:val="18"/>
          <w:szCs w:val="18"/>
        </w:rPr>
        <w:t xml:space="preserve">Palestinian Central Bureau of </w:t>
      </w:r>
      <w:proofErr w:type="spellStart"/>
      <w:r w:rsidRPr="004957B1">
        <w:rPr>
          <w:rFonts w:ascii="Arial" w:hAnsi="Arial"/>
          <w:b/>
          <w:bCs/>
          <w:color w:val="000000"/>
          <w:sz w:val="18"/>
          <w:szCs w:val="18"/>
        </w:rPr>
        <w:t>Statistics,</w:t>
      </w:r>
      <w:r w:rsidRPr="004957B1">
        <w:rPr>
          <w:rFonts w:ascii="Arial" w:hAnsi="Arial"/>
          <w:color w:val="000000"/>
          <w:sz w:val="18"/>
          <w:szCs w:val="18"/>
        </w:rPr>
        <w:t>Households</w:t>
      </w:r>
      <w:proofErr w:type="spellEnd"/>
      <w:r w:rsidRPr="004957B1">
        <w:rPr>
          <w:rFonts w:ascii="Arial" w:hAnsi="Arial"/>
          <w:color w:val="000000"/>
          <w:sz w:val="18"/>
          <w:szCs w:val="18"/>
        </w:rPr>
        <w:t xml:space="preserve"> Survey on Information and Communications    Technology, 2006-2014 Database.</w:t>
      </w:r>
      <w:r w:rsidR="00076B20" w:rsidRPr="00076B20">
        <w:rPr>
          <w:rFonts w:ascii="Arial" w:hAnsi="Arial"/>
          <w:color w:val="000000"/>
          <w:sz w:val="18"/>
          <w:szCs w:val="18"/>
        </w:rPr>
        <w:t xml:space="preserve"> </w:t>
      </w:r>
      <w:r w:rsidR="00076B20" w:rsidRPr="004957B1">
        <w:rPr>
          <w:rFonts w:ascii="Arial" w:hAnsi="Arial"/>
          <w:color w:val="000000"/>
          <w:sz w:val="18"/>
          <w:szCs w:val="18"/>
        </w:rPr>
        <w:t>Ramallah - Palestine</w:t>
      </w:r>
    </w:p>
    <w:p w:rsidR="00E809A1" w:rsidRPr="004957B1" w:rsidRDefault="00E809A1" w:rsidP="00CF17FE">
      <w:pPr>
        <w:bidi w:val="0"/>
        <w:spacing w:after="0" w:line="240" w:lineRule="auto"/>
        <w:ind w:left="851" w:hanging="851"/>
        <w:jc w:val="both"/>
        <w:rPr>
          <w:rFonts w:ascii="Arial" w:hAnsi="Arial"/>
          <w:color w:val="000000"/>
          <w:sz w:val="18"/>
          <w:szCs w:val="18"/>
        </w:rPr>
      </w:pPr>
      <w:r w:rsidRPr="004957B1">
        <w:rPr>
          <w:rFonts w:ascii="Arial" w:hAnsi="Arial"/>
          <w:b/>
          <w:bCs/>
          <w:color w:val="000000"/>
          <w:sz w:val="18"/>
          <w:szCs w:val="18"/>
        </w:rPr>
        <w:t xml:space="preserve">                 Palestinian Central Bureau of </w:t>
      </w:r>
      <w:proofErr w:type="spellStart"/>
      <w:r w:rsidRPr="004957B1">
        <w:rPr>
          <w:rFonts w:ascii="Arial" w:hAnsi="Arial"/>
          <w:b/>
          <w:bCs/>
          <w:color w:val="000000"/>
          <w:sz w:val="18"/>
          <w:szCs w:val="18"/>
        </w:rPr>
        <w:t>Statistics,</w:t>
      </w:r>
      <w:r w:rsidRPr="004957B1">
        <w:rPr>
          <w:rFonts w:ascii="Arial" w:hAnsi="Arial"/>
          <w:color w:val="000000"/>
          <w:sz w:val="18"/>
          <w:szCs w:val="18"/>
        </w:rPr>
        <w:t>Household</w:t>
      </w:r>
      <w:proofErr w:type="spellEnd"/>
      <w:r w:rsidRPr="004957B1">
        <w:rPr>
          <w:rFonts w:ascii="Arial" w:hAnsi="Arial"/>
          <w:color w:val="000000"/>
          <w:sz w:val="18"/>
          <w:szCs w:val="18"/>
        </w:rPr>
        <w:t xml:space="preserve"> Survey on</w:t>
      </w:r>
      <w:r w:rsidR="0051272B" w:rsidRPr="004957B1">
        <w:rPr>
          <w:rFonts w:ascii="Arial" w:hAnsi="Arial"/>
          <w:color w:val="000000"/>
          <w:sz w:val="18"/>
          <w:szCs w:val="18"/>
        </w:rPr>
        <w:t xml:space="preserve"> Information and Communications </w:t>
      </w:r>
      <w:r w:rsidRPr="004957B1">
        <w:rPr>
          <w:rFonts w:ascii="Arial" w:hAnsi="Arial"/>
          <w:color w:val="000000"/>
          <w:sz w:val="18"/>
          <w:szCs w:val="18"/>
        </w:rPr>
        <w:t>Technology, 2019:  Main Findings Report.  Ramallah - Palestine.</w:t>
      </w:r>
    </w:p>
    <w:p w:rsidR="00E809A1" w:rsidRPr="004957B1" w:rsidRDefault="00E809A1" w:rsidP="00540428">
      <w:pPr>
        <w:autoSpaceDE w:val="0"/>
        <w:autoSpaceDN w:val="0"/>
        <w:bidi w:val="0"/>
        <w:adjustRightInd w:val="0"/>
        <w:spacing w:after="0" w:line="240" w:lineRule="auto"/>
        <w:jc w:val="both"/>
        <w:rPr>
          <w:rFonts w:ascii="Times New Roman" w:hAnsi="Times New Roman" w:cs="Times New Roman"/>
          <w:sz w:val="24"/>
          <w:szCs w:val="24"/>
        </w:rPr>
      </w:pPr>
    </w:p>
    <w:p w:rsidR="00DD0D62" w:rsidRDefault="00DD0D62" w:rsidP="00540428">
      <w:pPr>
        <w:autoSpaceDE w:val="0"/>
        <w:autoSpaceDN w:val="0"/>
        <w:bidi w:val="0"/>
        <w:adjustRightInd w:val="0"/>
        <w:spacing w:after="0" w:line="240" w:lineRule="auto"/>
        <w:jc w:val="both"/>
        <w:rPr>
          <w:rFonts w:ascii="Times New Roman" w:hAnsi="Times New Roman" w:cs="Times New Roman"/>
          <w:sz w:val="24"/>
          <w:szCs w:val="24"/>
        </w:rPr>
      </w:pPr>
    </w:p>
    <w:p w:rsidR="00DD0D62" w:rsidRDefault="00DD0D62" w:rsidP="00DD0D62">
      <w:pPr>
        <w:autoSpaceDE w:val="0"/>
        <w:autoSpaceDN w:val="0"/>
        <w:bidi w:val="0"/>
        <w:adjustRightInd w:val="0"/>
        <w:spacing w:after="0" w:line="240" w:lineRule="auto"/>
        <w:jc w:val="both"/>
        <w:rPr>
          <w:rFonts w:ascii="Times New Roman" w:hAnsi="Times New Roman" w:cs="Times New Roman"/>
          <w:sz w:val="24"/>
          <w:szCs w:val="24"/>
        </w:rPr>
      </w:pPr>
    </w:p>
    <w:p w:rsidR="00E809A1" w:rsidRPr="00540428" w:rsidRDefault="00E809A1" w:rsidP="00DD0D62">
      <w:pPr>
        <w:autoSpaceDE w:val="0"/>
        <w:autoSpaceDN w:val="0"/>
        <w:bidi w:val="0"/>
        <w:adjustRightInd w:val="0"/>
        <w:spacing w:after="0" w:line="240" w:lineRule="auto"/>
        <w:jc w:val="both"/>
        <w:rPr>
          <w:rFonts w:ascii="Times New Roman" w:hAnsi="Times New Roman" w:cs="Times New Roman"/>
          <w:b/>
          <w:bCs/>
          <w:sz w:val="24"/>
          <w:szCs w:val="24"/>
        </w:rPr>
      </w:pPr>
      <w:r w:rsidRPr="00540428">
        <w:rPr>
          <w:rFonts w:ascii="Times New Roman" w:hAnsi="Times New Roman" w:cs="Times New Roman"/>
          <w:b/>
          <w:bCs/>
          <w:sz w:val="24"/>
          <w:szCs w:val="24"/>
        </w:rPr>
        <w:lastRenderedPageBreak/>
        <w:t>Summary</w:t>
      </w:r>
    </w:p>
    <w:p w:rsidR="00E809A1" w:rsidRPr="00540428" w:rsidRDefault="00E809A1" w:rsidP="00540428">
      <w:pPr>
        <w:pStyle w:val="ListParagraph"/>
        <w:numPr>
          <w:ilvl w:val="0"/>
          <w:numId w:val="16"/>
        </w:numPr>
        <w:autoSpaceDE w:val="0"/>
        <w:autoSpaceDN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The percentage of prevalence of violence experienced by currently married or ever married women</w:t>
      </w:r>
      <w:r w:rsidR="00A43216" w:rsidRPr="00540428">
        <w:rPr>
          <w:rFonts w:ascii="Times New Roman" w:hAnsi="Times New Roman" w:cs="Times New Roman"/>
          <w:sz w:val="24"/>
          <w:szCs w:val="24"/>
        </w:rPr>
        <w:t xml:space="preserve"> (15-64</w:t>
      </w:r>
      <w:r w:rsidR="009A6F6D" w:rsidRPr="00540428">
        <w:rPr>
          <w:rFonts w:ascii="Times New Roman" w:hAnsi="Times New Roman" w:cs="Times New Roman"/>
          <w:sz w:val="24"/>
          <w:szCs w:val="24"/>
        </w:rPr>
        <w:t xml:space="preserve"> years)</w:t>
      </w:r>
      <w:r w:rsidRPr="00540428">
        <w:rPr>
          <w:rFonts w:ascii="Times New Roman" w:hAnsi="Times New Roman" w:cs="Times New Roman"/>
          <w:sz w:val="24"/>
          <w:szCs w:val="24"/>
        </w:rPr>
        <w:t xml:space="preserve"> by their husbands in Palestine in the year 2019 decreased  to </w:t>
      </w:r>
      <w:r w:rsidR="00A43216" w:rsidRPr="00540428">
        <w:rPr>
          <w:rFonts w:ascii="Times New Roman" w:hAnsi="Times New Roman" w:cs="Times New Roman" w:hint="cs"/>
          <w:sz w:val="24"/>
          <w:szCs w:val="24"/>
          <w:rtl/>
        </w:rPr>
        <w:t>27.0</w:t>
      </w:r>
      <w:r w:rsidRPr="00540428">
        <w:rPr>
          <w:rFonts w:ascii="Times New Roman" w:hAnsi="Times New Roman" w:cs="Times New Roman"/>
          <w:sz w:val="24"/>
          <w:szCs w:val="24"/>
        </w:rPr>
        <w:t xml:space="preserve">% compared to </w:t>
      </w:r>
      <w:r w:rsidR="00B86089" w:rsidRPr="00540428">
        <w:rPr>
          <w:rFonts w:ascii="Times New Roman" w:hAnsi="Times New Roman" w:cs="Times New Roman" w:hint="cs"/>
          <w:sz w:val="24"/>
          <w:szCs w:val="24"/>
          <w:rtl/>
        </w:rPr>
        <w:t>31.6</w:t>
      </w:r>
      <w:r w:rsidRPr="00540428">
        <w:rPr>
          <w:rFonts w:ascii="Times New Roman" w:hAnsi="Times New Roman" w:cs="Times New Roman"/>
          <w:sz w:val="24"/>
          <w:szCs w:val="24"/>
        </w:rPr>
        <w:t>% in the year 2011.</w:t>
      </w:r>
    </w:p>
    <w:p w:rsidR="00E809A1" w:rsidRPr="00540428" w:rsidRDefault="00E809A1" w:rsidP="00540428">
      <w:pPr>
        <w:pStyle w:val="ListParagraph"/>
        <w:numPr>
          <w:ilvl w:val="0"/>
          <w:numId w:val="16"/>
        </w:numPr>
        <w:autoSpaceDE w:val="0"/>
        <w:autoSpaceDN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The percentage of prevalence of violence experienced by currently married or ever married women</w:t>
      </w:r>
      <w:r w:rsidR="00D87188" w:rsidRPr="00540428">
        <w:rPr>
          <w:rFonts w:ascii="Times New Roman" w:hAnsi="Times New Roman" w:cs="Times New Roman"/>
          <w:sz w:val="24"/>
          <w:szCs w:val="24"/>
        </w:rPr>
        <w:t xml:space="preserve"> (15-64</w:t>
      </w:r>
      <w:r w:rsidR="009A6F6D" w:rsidRPr="00540428">
        <w:rPr>
          <w:rFonts w:ascii="Times New Roman" w:hAnsi="Times New Roman" w:cs="Times New Roman" w:hint="cs"/>
          <w:sz w:val="24"/>
          <w:szCs w:val="24"/>
          <w:rtl/>
        </w:rPr>
        <w:t xml:space="preserve"> </w:t>
      </w:r>
      <w:r w:rsidR="009A6F6D" w:rsidRPr="00540428">
        <w:rPr>
          <w:rFonts w:ascii="Times New Roman" w:hAnsi="Times New Roman" w:cs="Times New Roman"/>
          <w:sz w:val="24"/>
          <w:szCs w:val="24"/>
        </w:rPr>
        <w:t>years)</w:t>
      </w:r>
      <w:r w:rsidRPr="00540428">
        <w:rPr>
          <w:rFonts w:ascii="Times New Roman" w:hAnsi="Times New Roman" w:cs="Times New Roman"/>
          <w:sz w:val="24"/>
          <w:szCs w:val="24"/>
        </w:rPr>
        <w:t xml:space="preserve"> by their husbands in the West Bank in the year 2019 decreased to </w:t>
      </w:r>
      <w:r w:rsidR="00A43216" w:rsidRPr="00540428">
        <w:rPr>
          <w:rFonts w:ascii="Times New Roman" w:hAnsi="Times New Roman" w:cs="Times New Roman" w:hint="cs"/>
          <w:sz w:val="24"/>
          <w:szCs w:val="24"/>
          <w:rtl/>
        </w:rPr>
        <w:t>22.9</w:t>
      </w:r>
      <w:r w:rsidRPr="00540428">
        <w:rPr>
          <w:rFonts w:ascii="Times New Roman" w:hAnsi="Times New Roman" w:cs="Times New Roman"/>
          <w:sz w:val="24"/>
          <w:szCs w:val="24"/>
        </w:rPr>
        <w:t xml:space="preserve">% compared to </w:t>
      </w:r>
      <w:r w:rsidR="00A43216" w:rsidRPr="00540428">
        <w:rPr>
          <w:rFonts w:ascii="Times New Roman" w:hAnsi="Times New Roman" w:cs="Times New Roman" w:hint="cs"/>
          <w:sz w:val="24"/>
          <w:szCs w:val="24"/>
          <w:rtl/>
        </w:rPr>
        <w:t>25.6</w:t>
      </w:r>
      <w:r w:rsidRPr="00540428">
        <w:rPr>
          <w:rFonts w:ascii="Times New Roman" w:hAnsi="Times New Roman" w:cs="Times New Roman"/>
          <w:sz w:val="24"/>
          <w:szCs w:val="24"/>
        </w:rPr>
        <w:t>% in the year 2011.</w:t>
      </w:r>
    </w:p>
    <w:p w:rsidR="00E809A1" w:rsidRPr="00540428" w:rsidRDefault="00E809A1" w:rsidP="00540428">
      <w:pPr>
        <w:pStyle w:val="ListParagraph"/>
        <w:numPr>
          <w:ilvl w:val="0"/>
          <w:numId w:val="16"/>
        </w:numPr>
        <w:autoSpaceDE w:val="0"/>
        <w:autoSpaceDN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The percentage of prevalence of violence experienced by currently married or ever married women </w:t>
      </w:r>
      <w:r w:rsidR="00D87188" w:rsidRPr="00540428">
        <w:rPr>
          <w:rFonts w:ascii="Times New Roman" w:hAnsi="Times New Roman" w:cs="Times New Roman"/>
          <w:sz w:val="24"/>
          <w:szCs w:val="24"/>
        </w:rPr>
        <w:t>(15-64</w:t>
      </w:r>
      <w:r w:rsidR="009A6F6D" w:rsidRPr="00540428">
        <w:rPr>
          <w:rFonts w:ascii="Times New Roman" w:hAnsi="Times New Roman" w:cs="Times New Roman"/>
          <w:sz w:val="24"/>
          <w:szCs w:val="24"/>
        </w:rPr>
        <w:t xml:space="preserve"> years)</w:t>
      </w:r>
      <w:r w:rsidR="00D87188" w:rsidRPr="00540428">
        <w:rPr>
          <w:rFonts w:ascii="Times New Roman" w:hAnsi="Times New Roman" w:cs="Times New Roman"/>
          <w:sz w:val="24"/>
          <w:szCs w:val="24"/>
        </w:rPr>
        <w:t xml:space="preserve"> </w:t>
      </w:r>
      <w:r w:rsidRPr="00540428">
        <w:rPr>
          <w:rFonts w:ascii="Times New Roman" w:hAnsi="Times New Roman" w:cs="Times New Roman"/>
          <w:sz w:val="24"/>
          <w:szCs w:val="24"/>
        </w:rPr>
        <w:t xml:space="preserve">by their husbands in Gaza Strip in the year 2019 decreased to </w:t>
      </w:r>
      <w:r w:rsidR="00A43216" w:rsidRPr="00540428">
        <w:rPr>
          <w:rFonts w:ascii="Times New Roman" w:hAnsi="Times New Roman" w:cs="Times New Roman" w:hint="cs"/>
          <w:sz w:val="24"/>
          <w:szCs w:val="24"/>
          <w:rtl/>
        </w:rPr>
        <w:t>33.3</w:t>
      </w:r>
      <w:r w:rsidRPr="00540428">
        <w:rPr>
          <w:rFonts w:ascii="Times New Roman" w:hAnsi="Times New Roman" w:cs="Times New Roman"/>
          <w:sz w:val="24"/>
          <w:szCs w:val="24"/>
        </w:rPr>
        <w:t xml:space="preserve">% compared to </w:t>
      </w:r>
      <w:r w:rsidR="00A43216" w:rsidRPr="00540428">
        <w:rPr>
          <w:rFonts w:ascii="Times New Roman" w:hAnsi="Times New Roman" w:cs="Times New Roman" w:hint="cs"/>
          <w:sz w:val="24"/>
          <w:szCs w:val="24"/>
          <w:rtl/>
        </w:rPr>
        <w:t>42.8</w:t>
      </w:r>
      <w:r w:rsidRPr="00540428">
        <w:rPr>
          <w:rFonts w:ascii="Times New Roman" w:hAnsi="Times New Roman" w:cs="Times New Roman"/>
          <w:sz w:val="24"/>
          <w:szCs w:val="24"/>
        </w:rPr>
        <w:t>% in the year 2011.</w:t>
      </w:r>
    </w:p>
    <w:p w:rsidR="00E809A1" w:rsidRDefault="00E809A1" w:rsidP="002F67E5">
      <w:pPr>
        <w:pStyle w:val="ListParagraph"/>
        <w:numPr>
          <w:ilvl w:val="0"/>
          <w:numId w:val="16"/>
        </w:numPr>
        <w:autoSpaceDE w:val="0"/>
        <w:autoSpaceDN w:val="0"/>
        <w:adjustRightInd w:val="0"/>
        <w:spacing w:after="0" w:line="240" w:lineRule="auto"/>
        <w:jc w:val="both"/>
        <w:rPr>
          <w:rFonts w:ascii="Times New Roman" w:hAnsi="Times New Roman" w:cs="Times New Roman"/>
          <w:sz w:val="24"/>
          <w:szCs w:val="24"/>
        </w:rPr>
      </w:pPr>
      <w:r w:rsidRPr="00540428">
        <w:rPr>
          <w:rFonts w:ascii="Times New Roman" w:hAnsi="Times New Roman" w:cs="Times New Roman"/>
          <w:sz w:val="24"/>
          <w:szCs w:val="24"/>
        </w:rPr>
        <w:t xml:space="preserve">The percentage of women in managerial positions decreased from </w:t>
      </w:r>
      <w:r w:rsidR="002F67E5">
        <w:rPr>
          <w:rFonts w:ascii="Times New Roman" w:hAnsi="Times New Roman" w:cs="Times New Roman" w:hint="cs"/>
          <w:sz w:val="24"/>
          <w:szCs w:val="24"/>
          <w:rtl/>
        </w:rPr>
        <w:t>22.0</w:t>
      </w:r>
      <w:r w:rsidRPr="00540428">
        <w:rPr>
          <w:rFonts w:ascii="Times New Roman" w:hAnsi="Times New Roman" w:cs="Times New Roman"/>
          <w:sz w:val="24"/>
          <w:szCs w:val="24"/>
        </w:rPr>
        <w:t>% in 200</w:t>
      </w:r>
      <w:r w:rsidR="002F67E5">
        <w:rPr>
          <w:rFonts w:ascii="Times New Roman" w:hAnsi="Times New Roman" w:cs="Times New Roman"/>
          <w:sz w:val="24"/>
          <w:szCs w:val="24"/>
        </w:rPr>
        <w:t>5</w:t>
      </w:r>
      <w:r w:rsidRPr="00540428">
        <w:rPr>
          <w:rFonts w:ascii="Times New Roman" w:hAnsi="Times New Roman" w:cs="Times New Roman"/>
          <w:sz w:val="24"/>
          <w:szCs w:val="24"/>
        </w:rPr>
        <w:t xml:space="preserve"> to 17.4% in 2018 in Palestine</w:t>
      </w:r>
      <w:r w:rsidRPr="00540428">
        <w:rPr>
          <w:rFonts w:ascii="Times New Roman" w:hAnsi="Times New Roman" w:cs="Times New Roman"/>
          <w:sz w:val="24"/>
          <w:szCs w:val="24"/>
          <w:rtl/>
        </w:rPr>
        <w:t>.</w:t>
      </w: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p w:rsidR="00DD4286" w:rsidRPr="00540428" w:rsidRDefault="00DD4286" w:rsidP="00DD4286">
      <w:pPr>
        <w:pStyle w:val="ListParagraph"/>
        <w:autoSpaceDE w:val="0"/>
        <w:autoSpaceDN w:val="0"/>
        <w:adjustRightInd w:val="0"/>
        <w:spacing w:after="0" w:line="240" w:lineRule="auto"/>
        <w:jc w:val="both"/>
        <w:rPr>
          <w:rFonts w:ascii="Times New Roman" w:hAnsi="Times New Roman" w:cs="Times New Roman"/>
          <w:sz w:val="24"/>
          <w:szCs w:val="24"/>
        </w:rPr>
      </w:pPr>
    </w:p>
    <w:tbl>
      <w:tblPr>
        <w:tblW w:w="0" w:type="auto"/>
        <w:tblBorders>
          <w:top w:val="thinThickSmallGap" w:sz="24" w:space="0" w:color="15A3C5"/>
          <w:left w:val="thinThickSmallGap" w:sz="24" w:space="0" w:color="15A3C5"/>
          <w:bottom w:val="thinThickSmallGap" w:sz="24" w:space="0" w:color="15A3C5"/>
          <w:right w:val="thinThickSmallGap" w:sz="24" w:space="0" w:color="15A3C5"/>
        </w:tblBorders>
        <w:tblLook w:val="04A0"/>
      </w:tblPr>
      <w:tblGrid>
        <w:gridCol w:w="2088"/>
        <w:gridCol w:w="7198"/>
      </w:tblGrid>
      <w:tr w:rsidR="00C861B1" w:rsidRPr="000D2E4D" w:rsidTr="000D2E4D">
        <w:tc>
          <w:tcPr>
            <w:tcW w:w="2088" w:type="dxa"/>
            <w:shd w:val="clear" w:color="auto" w:fill="auto"/>
            <w:vAlign w:val="center"/>
          </w:tcPr>
          <w:p w:rsidR="00C861B1" w:rsidRPr="000D2E4D" w:rsidRDefault="001F18FB" w:rsidP="00DD4286">
            <w:pPr>
              <w:pStyle w:val="Header"/>
              <w:tabs>
                <w:tab w:val="left" w:pos="720"/>
              </w:tabs>
              <w:bidi w:val="0"/>
              <w:spacing w:after="120"/>
              <w:rPr>
                <w:rFonts w:ascii="Times New Roman" w:hAnsi="Times New Roman" w:cs="Times New Roman"/>
                <w:b/>
                <w:bCs/>
                <w:color w:val="000000"/>
                <w:sz w:val="24"/>
                <w:szCs w:val="24"/>
              </w:rPr>
            </w:pPr>
            <w:r>
              <w:rPr>
                <w:rFonts w:ascii="Times New Roman" w:hAnsi="Times New Roman" w:cs="Times New Roman"/>
                <w:sz w:val="24"/>
                <w:szCs w:val="24"/>
              </w:rPr>
              <w:lastRenderedPageBreak/>
              <w:br w:type="page"/>
            </w:r>
            <w:r w:rsidR="005B122F">
              <w:rPr>
                <w:noProof/>
              </w:rPr>
              <w:drawing>
                <wp:inline distT="0" distB="0" distL="0" distR="0">
                  <wp:extent cx="1113155" cy="1081405"/>
                  <wp:effectExtent l="19050" t="0" r="0" b="0"/>
                  <wp:docPr id="70"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03" cstate="print"/>
                          <a:srcRect/>
                          <a:stretch>
                            <a:fillRect/>
                          </a:stretch>
                        </pic:blipFill>
                        <pic:spPr bwMode="auto">
                          <a:xfrm>
                            <a:off x="0" y="0"/>
                            <a:ext cx="1113155" cy="1081405"/>
                          </a:xfrm>
                          <a:prstGeom prst="rect">
                            <a:avLst/>
                          </a:prstGeom>
                          <a:noFill/>
                          <a:ln w="9525">
                            <a:noFill/>
                            <a:miter lim="800000"/>
                            <a:headEnd/>
                            <a:tailEnd/>
                          </a:ln>
                        </pic:spPr>
                      </pic:pic>
                    </a:graphicData>
                  </a:graphic>
                </wp:inline>
              </w:drawing>
            </w:r>
          </w:p>
        </w:tc>
        <w:tc>
          <w:tcPr>
            <w:tcW w:w="7198" w:type="dxa"/>
            <w:shd w:val="clear" w:color="auto" w:fill="auto"/>
            <w:vAlign w:val="center"/>
          </w:tcPr>
          <w:p w:rsidR="00C861B1" w:rsidRPr="000D2E4D" w:rsidRDefault="00C861B1" w:rsidP="000D2E4D">
            <w:pPr>
              <w:pStyle w:val="Header"/>
              <w:tabs>
                <w:tab w:val="left" w:pos="720"/>
              </w:tabs>
              <w:bidi w:val="0"/>
              <w:spacing w:after="12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w:t>
            </w:r>
            <w:r w:rsidR="00275DB0" w:rsidRPr="000D2E4D">
              <w:rPr>
                <w:rFonts w:ascii="Times New Roman" w:hAnsi="Times New Roman" w:cs="Times New Roman"/>
                <w:b/>
                <w:color w:val="000000"/>
                <w:sz w:val="28"/>
                <w:szCs w:val="28"/>
              </w:rPr>
              <w:t>6</w:t>
            </w:r>
            <w:r w:rsidRPr="000D2E4D">
              <w:rPr>
                <w:rFonts w:ascii="Times New Roman" w:hAnsi="Times New Roman" w:cs="Times New Roman"/>
                <w:b/>
                <w:color w:val="000000"/>
                <w:sz w:val="28"/>
                <w:szCs w:val="28"/>
              </w:rPr>
              <w:t xml:space="preserve"> – </w:t>
            </w:r>
            <w:r w:rsidR="00636F83" w:rsidRPr="000D2E4D">
              <w:rPr>
                <w:rFonts w:ascii="Times New Roman" w:hAnsi="Times New Roman" w:cs="Times New Roman"/>
                <w:b/>
                <w:color w:val="000000"/>
                <w:sz w:val="28"/>
                <w:szCs w:val="28"/>
              </w:rPr>
              <w:t>Ensure Availability And Sustainable Management Of Water And Sanitation For All</w:t>
            </w:r>
          </w:p>
        </w:tc>
      </w:tr>
    </w:tbl>
    <w:p w:rsidR="00C861B1" w:rsidRPr="00DD0D62" w:rsidRDefault="00C861B1" w:rsidP="00DD0D62">
      <w:pPr>
        <w:autoSpaceDE w:val="0"/>
        <w:autoSpaceDN w:val="0"/>
        <w:bidi w:val="0"/>
        <w:adjustRightInd w:val="0"/>
        <w:spacing w:after="0" w:line="240" w:lineRule="auto"/>
        <w:jc w:val="both"/>
        <w:rPr>
          <w:rFonts w:ascii="Times New Roman" w:hAnsi="Times New Roman" w:cs="Times New Roman"/>
          <w:sz w:val="24"/>
          <w:szCs w:val="24"/>
        </w:rPr>
      </w:pPr>
    </w:p>
    <w:p w:rsidR="00EA40AC" w:rsidRPr="00076B20" w:rsidRDefault="00EA40AC" w:rsidP="00DD0D62">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Introduction to the Goal</w:t>
      </w:r>
    </w:p>
    <w:p w:rsidR="00EA40AC" w:rsidRPr="00DD0D62" w:rsidRDefault="00EA40AC" w:rsidP="00DD0D62">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Goal 6 is focusing on the availability of water, a vital and essential resource for all forms of life. Making water accessible for the population and ecosystems is crucial in ensuring their survival. The planet offers sufficiently of potable water, but in many parts of the world millions of people, especially children, still die from diseases due unsafe water supplies, insufficient sanitary facilities and inadequate levels of hygiene. Climate changes and the growing pressure of demand exacerbate the problem of water availability and the forecast for the future is hardly encouraging. The efficiency of water use in all sectors (civil, industrial, energy, farming) must be improved by implementing appropriate monitoring systems, avoiding waste, and creating investments in maintenance and development and incentives for recycling and collection. To ensure adequate levels of quality, water’s return to the environment needs to be free of pollutants. The availability of clean water for health, cleanliness and hygiene must be ensured; ecosystems must be protected.</w:t>
      </w:r>
    </w:p>
    <w:p w:rsidR="00EA40AC" w:rsidRPr="00DD0D62" w:rsidRDefault="00EA40AC" w:rsidP="00DD0D62">
      <w:pPr>
        <w:autoSpaceDE w:val="0"/>
        <w:autoSpaceDN w:val="0"/>
        <w:bidi w:val="0"/>
        <w:adjustRightInd w:val="0"/>
        <w:spacing w:after="0" w:line="240" w:lineRule="auto"/>
        <w:jc w:val="both"/>
        <w:rPr>
          <w:rFonts w:ascii="Times New Roman" w:hAnsi="Times New Roman" w:cs="Times New Roman"/>
          <w:sz w:val="24"/>
          <w:szCs w:val="24"/>
        </w:rPr>
      </w:pPr>
    </w:p>
    <w:p w:rsidR="00EA40AC" w:rsidRPr="00076B20" w:rsidRDefault="00EA40AC" w:rsidP="00DD0D62">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Targets</w:t>
      </w:r>
    </w:p>
    <w:p w:rsidR="00EA40AC" w:rsidRPr="00DD0D62" w:rsidRDefault="00EA40AC" w:rsidP="00DD0D62">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Goal 6 is broken down into 8 Targets, of which the last 2 refer to means of implementation:</w:t>
      </w:r>
    </w:p>
    <w:p w:rsidR="00EA40AC" w:rsidRPr="00076B20" w:rsidRDefault="00EA40AC" w:rsidP="00DD0D62">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6.1</w:t>
      </w:r>
      <w:r w:rsidRPr="00076B20">
        <w:rPr>
          <w:rFonts w:ascii="Times New Roman" w:hAnsi="Times New Roman" w:cs="Times New Roman"/>
          <w:b/>
          <w:bCs/>
          <w:sz w:val="24"/>
          <w:szCs w:val="24"/>
        </w:rPr>
        <w:tab/>
      </w:r>
    </w:p>
    <w:p w:rsidR="00EA40AC" w:rsidRPr="00DD0D62" w:rsidRDefault="00EA40AC" w:rsidP="00DD0D62">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By 2030, achieve universal and equitable access to safe and affordable drinking water for all.</w:t>
      </w:r>
    </w:p>
    <w:p w:rsidR="00076B20" w:rsidRPr="00076B20" w:rsidRDefault="00076B20" w:rsidP="00076B20">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076B20" w:rsidRDefault="00EA40AC" w:rsidP="00076B20">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6.2</w:t>
      </w:r>
      <w:r w:rsidRPr="00076B20">
        <w:rPr>
          <w:rFonts w:ascii="Times New Roman" w:hAnsi="Times New Roman" w:cs="Times New Roman"/>
          <w:b/>
          <w:bCs/>
          <w:sz w:val="24"/>
          <w:szCs w:val="24"/>
        </w:rPr>
        <w:tab/>
      </w:r>
    </w:p>
    <w:p w:rsidR="00EA40AC" w:rsidRPr="00DD0D62" w:rsidRDefault="00EA40AC" w:rsidP="00DD0D62">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By 2030, achieve access to adequate and equitable sanitation and hygiene for all and end open defecation, paying special attention to the needs of women and girls and those in vulnerable situations.</w:t>
      </w:r>
    </w:p>
    <w:p w:rsidR="00076B20" w:rsidRPr="00076B20" w:rsidRDefault="00076B20" w:rsidP="00076B20">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076B20" w:rsidRDefault="00EA40AC" w:rsidP="00076B20">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6.3</w:t>
      </w:r>
      <w:r w:rsidRPr="00076B20">
        <w:rPr>
          <w:rFonts w:ascii="Times New Roman" w:hAnsi="Times New Roman" w:cs="Times New Roman"/>
          <w:b/>
          <w:bCs/>
          <w:sz w:val="24"/>
          <w:szCs w:val="24"/>
        </w:rPr>
        <w:tab/>
      </w:r>
    </w:p>
    <w:p w:rsidR="00EA40AC" w:rsidRPr="00DD0D62" w:rsidRDefault="00EA40AC" w:rsidP="00DD0D62">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By 2030, improve water quality by reducing pollution, eliminating dumping and minimizing release of hazardous chemicals and materials, halving the proportion of untreated wastewater and substantially increasing recycling and safe reuse globally.</w:t>
      </w:r>
    </w:p>
    <w:p w:rsidR="00076B20" w:rsidRPr="00076B20" w:rsidRDefault="00076B20" w:rsidP="00076B20">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076B20" w:rsidRDefault="00EA40AC" w:rsidP="00076B20">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6.4</w:t>
      </w:r>
      <w:r w:rsidRPr="00076B20">
        <w:rPr>
          <w:rFonts w:ascii="Times New Roman" w:hAnsi="Times New Roman" w:cs="Times New Roman"/>
          <w:b/>
          <w:bCs/>
          <w:sz w:val="24"/>
          <w:szCs w:val="24"/>
        </w:rPr>
        <w:tab/>
      </w:r>
    </w:p>
    <w:p w:rsidR="00EA40AC" w:rsidRPr="00DD0D62" w:rsidRDefault="00EA40AC" w:rsidP="00DD0D62">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By 2030, substantially increase water-use efficiency across all sectors and ensure sustainable withdrawals and supply of freshwater to address water scarcity and substantially reduce the number of people suffering from water scarcity.</w:t>
      </w:r>
    </w:p>
    <w:p w:rsidR="00076B20" w:rsidRPr="00076B20" w:rsidRDefault="00076B20" w:rsidP="00076B20">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076B20" w:rsidRDefault="00EA40AC" w:rsidP="00076B20">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6.5</w:t>
      </w:r>
      <w:r w:rsidRPr="00076B20">
        <w:rPr>
          <w:rFonts w:ascii="Times New Roman" w:hAnsi="Times New Roman" w:cs="Times New Roman"/>
          <w:b/>
          <w:bCs/>
          <w:sz w:val="24"/>
          <w:szCs w:val="24"/>
        </w:rPr>
        <w:tab/>
      </w:r>
    </w:p>
    <w:p w:rsidR="00EA40AC" w:rsidRPr="000D2E4D" w:rsidRDefault="00EA40AC" w:rsidP="00CF17FE">
      <w:pPr>
        <w:bidi w:val="0"/>
        <w:spacing w:after="120" w:line="240" w:lineRule="auto"/>
        <w:jc w:val="both"/>
        <w:rPr>
          <w:rFonts w:ascii="Times New Roman" w:hAnsi="Times New Roman" w:cs="Times New Roman"/>
          <w:sz w:val="24"/>
          <w:szCs w:val="24"/>
        </w:rPr>
      </w:pPr>
      <w:r w:rsidRPr="00DD0D62">
        <w:rPr>
          <w:rFonts w:ascii="Times New Roman" w:hAnsi="Times New Roman" w:cs="Times New Roman"/>
          <w:sz w:val="24"/>
          <w:szCs w:val="24"/>
        </w:rPr>
        <w:t xml:space="preserve">By 2030, implement integrated water resources management at all levels, including through </w:t>
      </w:r>
      <w:proofErr w:type="spellStart"/>
      <w:r w:rsidRPr="00DD0D62">
        <w:rPr>
          <w:rFonts w:ascii="Times New Roman" w:hAnsi="Times New Roman" w:cs="Times New Roman"/>
          <w:sz w:val="24"/>
          <w:szCs w:val="24"/>
        </w:rPr>
        <w:t>transboundary</w:t>
      </w:r>
      <w:proofErr w:type="spellEnd"/>
      <w:r w:rsidRPr="00DD0D62">
        <w:rPr>
          <w:rFonts w:ascii="Times New Roman" w:hAnsi="Times New Roman" w:cs="Times New Roman"/>
          <w:sz w:val="24"/>
          <w:szCs w:val="24"/>
        </w:rPr>
        <w:t xml:space="preserve"> cooperation as appropriate</w:t>
      </w:r>
      <w:r w:rsidRPr="000D2E4D">
        <w:rPr>
          <w:rFonts w:ascii="Times New Roman" w:hAnsi="Times New Roman" w:cs="Times New Roman"/>
          <w:sz w:val="24"/>
          <w:szCs w:val="24"/>
        </w:rPr>
        <w:t>.</w:t>
      </w:r>
    </w:p>
    <w:p w:rsidR="00076B20" w:rsidRPr="00076B20" w:rsidRDefault="00076B20" w:rsidP="00076B20">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076B20" w:rsidRDefault="00EA40AC" w:rsidP="00076B20">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6.6</w:t>
      </w:r>
      <w:r w:rsidRPr="00076B20">
        <w:rPr>
          <w:rFonts w:ascii="Times New Roman" w:hAnsi="Times New Roman" w:cs="Times New Roman"/>
          <w:b/>
          <w:bCs/>
          <w:sz w:val="24"/>
          <w:szCs w:val="24"/>
        </w:rPr>
        <w:tab/>
      </w:r>
    </w:p>
    <w:p w:rsidR="00EA40AC" w:rsidRPr="00DD0D62" w:rsidRDefault="00EA40AC" w:rsidP="00DD0D62">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By 2020, protect and restore water-related ecosystems, including mountains, forests, wetlands, rivers, aquifers and lakes.</w:t>
      </w:r>
    </w:p>
    <w:p w:rsidR="00076B20" w:rsidRDefault="00076B20" w:rsidP="00076B20">
      <w:pPr>
        <w:autoSpaceDE w:val="0"/>
        <w:autoSpaceDN w:val="0"/>
        <w:bidi w:val="0"/>
        <w:adjustRightInd w:val="0"/>
        <w:spacing w:after="0" w:line="240" w:lineRule="auto"/>
        <w:jc w:val="both"/>
        <w:rPr>
          <w:rFonts w:ascii="Times New Roman" w:hAnsi="Times New Roman" w:cs="Times New Roman"/>
          <w:b/>
          <w:bCs/>
          <w:sz w:val="24"/>
          <w:szCs w:val="24"/>
        </w:rPr>
      </w:pPr>
    </w:p>
    <w:p w:rsidR="00076B20" w:rsidRDefault="00076B20" w:rsidP="00076B20">
      <w:pPr>
        <w:autoSpaceDE w:val="0"/>
        <w:autoSpaceDN w:val="0"/>
        <w:bidi w:val="0"/>
        <w:adjustRightInd w:val="0"/>
        <w:spacing w:after="0" w:line="240" w:lineRule="auto"/>
        <w:jc w:val="both"/>
        <w:rPr>
          <w:rFonts w:ascii="Times New Roman" w:hAnsi="Times New Roman" w:cs="Times New Roman"/>
          <w:b/>
          <w:bCs/>
          <w:sz w:val="24"/>
          <w:szCs w:val="24"/>
        </w:rPr>
      </w:pPr>
    </w:p>
    <w:p w:rsidR="00076B20" w:rsidRDefault="00076B20" w:rsidP="00076B20">
      <w:pPr>
        <w:autoSpaceDE w:val="0"/>
        <w:autoSpaceDN w:val="0"/>
        <w:bidi w:val="0"/>
        <w:adjustRightInd w:val="0"/>
        <w:spacing w:after="0" w:line="240" w:lineRule="auto"/>
        <w:jc w:val="both"/>
        <w:rPr>
          <w:rFonts w:ascii="Times New Roman" w:hAnsi="Times New Roman" w:cs="Times New Roman"/>
          <w:b/>
          <w:bCs/>
          <w:sz w:val="24"/>
          <w:szCs w:val="24"/>
        </w:rPr>
      </w:pPr>
    </w:p>
    <w:p w:rsidR="00EA40AC" w:rsidRPr="00076B20" w:rsidRDefault="00EA40AC" w:rsidP="00076B20">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lastRenderedPageBreak/>
        <w:t xml:space="preserve">6.a     </w:t>
      </w:r>
    </w:p>
    <w:p w:rsidR="00EA40AC" w:rsidRPr="00DD0D62" w:rsidRDefault="00EA40AC" w:rsidP="00DD0D62">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 xml:space="preserve">By 2030, expand international cooperation and capacity-building support to developing countries in water-and sanitation-related activities and </w:t>
      </w:r>
      <w:proofErr w:type="spellStart"/>
      <w:r w:rsidRPr="00DD0D62">
        <w:rPr>
          <w:rFonts w:ascii="Times New Roman" w:hAnsi="Times New Roman" w:cs="Times New Roman"/>
          <w:sz w:val="24"/>
          <w:szCs w:val="24"/>
        </w:rPr>
        <w:t>programmes</w:t>
      </w:r>
      <w:proofErr w:type="spellEnd"/>
      <w:r w:rsidRPr="00DD0D62">
        <w:rPr>
          <w:rFonts w:ascii="Times New Roman" w:hAnsi="Times New Roman" w:cs="Times New Roman"/>
          <w:sz w:val="24"/>
          <w:szCs w:val="24"/>
        </w:rPr>
        <w:t>, including water harvesting, desalination, water efficiency, wastewater treatment, recycling and reuse technologies.</w:t>
      </w:r>
    </w:p>
    <w:p w:rsidR="00076B20" w:rsidRPr="00076B20" w:rsidRDefault="00076B20" w:rsidP="00076B20">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076B20" w:rsidRDefault="00EA40AC" w:rsidP="00076B20">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 xml:space="preserve">6.b   </w:t>
      </w:r>
    </w:p>
    <w:p w:rsidR="00EA40AC" w:rsidRPr="00DD0D62" w:rsidRDefault="00EA40AC" w:rsidP="00DD0D62">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Proportion of local administrative units with established and operational policies and procedures for participation of local communities in water and sanitation management.</w:t>
      </w:r>
    </w:p>
    <w:p w:rsidR="00EA40AC" w:rsidRPr="00DD0D62" w:rsidRDefault="00EA40AC" w:rsidP="00DD0D62">
      <w:pPr>
        <w:autoSpaceDE w:val="0"/>
        <w:autoSpaceDN w:val="0"/>
        <w:bidi w:val="0"/>
        <w:adjustRightInd w:val="0"/>
        <w:spacing w:after="0" w:line="240" w:lineRule="auto"/>
        <w:jc w:val="both"/>
        <w:rPr>
          <w:rFonts w:ascii="Times New Roman" w:hAnsi="Times New Roman" w:cs="Times New Roman"/>
          <w:sz w:val="24"/>
          <w:szCs w:val="24"/>
        </w:rPr>
      </w:pPr>
    </w:p>
    <w:p w:rsidR="00EA40AC" w:rsidRPr="00076B20" w:rsidRDefault="00EA40AC" w:rsidP="00DD0D62">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Indicators released by PCBS</w:t>
      </w:r>
    </w:p>
    <w:p w:rsidR="00EA40AC" w:rsidRPr="00DD0D62" w:rsidRDefault="00EA40AC" w:rsidP="00DD0D62">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 xml:space="preserve">There are 2 indicators released by PCBS for Goal 6, represent </w:t>
      </w:r>
      <w:r w:rsidR="00664FD8" w:rsidRPr="00DD0D62">
        <w:rPr>
          <w:rFonts w:ascii="Times New Roman" w:hAnsi="Times New Roman" w:cs="Times New Roman"/>
          <w:sz w:val="24"/>
          <w:szCs w:val="24"/>
          <w:rtl/>
        </w:rPr>
        <w:t>3</w:t>
      </w:r>
      <w:r w:rsidR="00664FD8" w:rsidRPr="00DD0D62">
        <w:rPr>
          <w:rFonts w:ascii="Times New Roman" w:hAnsi="Times New Roman" w:cs="Times New Roman"/>
          <w:sz w:val="24"/>
          <w:szCs w:val="24"/>
        </w:rPr>
        <w:t xml:space="preserve"> </w:t>
      </w:r>
      <w:r w:rsidRPr="00DD0D62">
        <w:rPr>
          <w:rFonts w:ascii="Times New Roman" w:hAnsi="Times New Roman" w:cs="Times New Roman"/>
          <w:sz w:val="24"/>
          <w:szCs w:val="24"/>
        </w:rPr>
        <w:t>data point</w:t>
      </w:r>
      <w:r w:rsidR="00206B85" w:rsidRPr="00DD0D62">
        <w:rPr>
          <w:rFonts w:ascii="Times New Roman" w:hAnsi="Times New Roman" w:cs="Times New Roman"/>
          <w:sz w:val="24"/>
          <w:szCs w:val="24"/>
        </w:rPr>
        <w:t>s</w:t>
      </w:r>
      <w:r w:rsidRPr="00DD0D62">
        <w:rPr>
          <w:rFonts w:ascii="Times New Roman" w:hAnsi="Times New Roman" w:cs="Times New Roman"/>
          <w:sz w:val="24"/>
          <w:szCs w:val="24"/>
        </w:rPr>
        <w:t xml:space="preserve">, referring to </w:t>
      </w:r>
      <w:r w:rsidR="00664FD8" w:rsidRPr="00DD0D62">
        <w:rPr>
          <w:rFonts w:ascii="Times New Roman" w:hAnsi="Times New Roman" w:cs="Times New Roman"/>
          <w:sz w:val="24"/>
          <w:szCs w:val="24"/>
        </w:rPr>
        <w:t xml:space="preserve">3 </w:t>
      </w:r>
      <w:r w:rsidRPr="00DD0D62">
        <w:rPr>
          <w:rFonts w:ascii="Times New Roman" w:hAnsi="Times New Roman" w:cs="Times New Roman"/>
          <w:sz w:val="24"/>
          <w:szCs w:val="24"/>
        </w:rPr>
        <w:t>of the 8 targets.</w:t>
      </w:r>
    </w:p>
    <w:p w:rsidR="00EA40AC" w:rsidRPr="00076B20" w:rsidRDefault="00EA40AC" w:rsidP="00DD0D62">
      <w:pPr>
        <w:autoSpaceDE w:val="0"/>
        <w:autoSpaceDN w:val="0"/>
        <w:bidi w:val="0"/>
        <w:adjustRightInd w:val="0"/>
        <w:spacing w:after="0" w:line="240" w:lineRule="auto"/>
        <w:jc w:val="both"/>
        <w:rPr>
          <w:rFonts w:ascii="Times New Roman" w:hAnsi="Times New Roman" w:cs="Times New Roman"/>
          <w:sz w:val="16"/>
          <w:szCs w:val="16"/>
        </w:rPr>
      </w:pPr>
    </w:p>
    <w:p w:rsidR="00EA40AC" w:rsidRDefault="00EA40AC" w:rsidP="00CD5DFB">
      <w:pPr>
        <w:tabs>
          <w:tab w:val="left" w:pos="9072"/>
        </w:tabs>
        <w:bidi w:val="0"/>
        <w:spacing w:after="0" w:line="240" w:lineRule="auto"/>
        <w:jc w:val="center"/>
        <w:rPr>
          <w:rFonts w:ascii="Arial" w:hAnsi="Arial"/>
          <w:b/>
          <w:bCs/>
        </w:rPr>
      </w:pPr>
      <w:r w:rsidRPr="00CD5DFB">
        <w:rPr>
          <w:rFonts w:ascii="Arial" w:hAnsi="Arial"/>
          <w:b/>
          <w:bCs/>
        </w:rPr>
        <w:t>Table 6.1: List of</w:t>
      </w:r>
      <w:r w:rsidRPr="00CD5DFB">
        <w:rPr>
          <w:rFonts w:ascii="Arial" w:hAnsi="Arial"/>
        </w:rPr>
        <w:t xml:space="preserve"> </w:t>
      </w:r>
      <w:r w:rsidRPr="00CD5DFB">
        <w:rPr>
          <w:rFonts w:ascii="Arial" w:hAnsi="Arial"/>
          <w:b/>
          <w:bCs/>
        </w:rPr>
        <w:t xml:space="preserve">SDGs </w:t>
      </w:r>
      <w:r w:rsidR="00D87188" w:rsidRPr="00CD5DFB">
        <w:rPr>
          <w:rFonts w:ascii="Arial" w:hAnsi="Arial"/>
          <w:b/>
          <w:bCs/>
        </w:rPr>
        <w:t>Indicators</w:t>
      </w:r>
      <w:r w:rsidR="00D87188" w:rsidRPr="00CD5DFB">
        <w:rPr>
          <w:rFonts w:ascii="Arial" w:hAnsi="Arial"/>
        </w:rPr>
        <w:t xml:space="preserve"> </w:t>
      </w:r>
      <w:r w:rsidR="00D87188" w:rsidRPr="00CD5DFB">
        <w:rPr>
          <w:rFonts w:ascii="Arial" w:hAnsi="Arial"/>
          <w:b/>
          <w:bCs/>
        </w:rPr>
        <w:t xml:space="preserve">Released </w:t>
      </w:r>
      <w:r w:rsidRPr="00CD5DFB">
        <w:rPr>
          <w:rFonts w:ascii="Arial" w:hAnsi="Arial"/>
          <w:b/>
          <w:bCs/>
        </w:rPr>
        <w:t>by PCBS</w:t>
      </w:r>
    </w:p>
    <w:p w:rsidR="00076B20" w:rsidRPr="00076B20" w:rsidRDefault="00076B20" w:rsidP="00076B20">
      <w:pPr>
        <w:tabs>
          <w:tab w:val="left" w:pos="9072"/>
        </w:tabs>
        <w:bidi w:val="0"/>
        <w:spacing w:after="0" w:line="240" w:lineRule="auto"/>
        <w:jc w:val="center"/>
        <w:rPr>
          <w:rFonts w:ascii="Arial" w:hAnsi="Arial"/>
          <w:b/>
          <w:bCs/>
          <w:sz w:val="12"/>
          <w:szCs w:val="12"/>
        </w:rPr>
      </w:pPr>
    </w:p>
    <w:tbl>
      <w:tblPr>
        <w:tblW w:w="9677" w:type="dxa"/>
        <w:jc w:val="center"/>
        <w:tblLook w:val="04A0"/>
      </w:tblPr>
      <w:tblGrid>
        <w:gridCol w:w="6244"/>
        <w:gridCol w:w="1800"/>
        <w:gridCol w:w="1633"/>
      </w:tblGrid>
      <w:tr w:rsidR="00EA40AC" w:rsidRPr="000D2E4D" w:rsidTr="00F41BD3">
        <w:trPr>
          <w:trHeight w:val="504"/>
          <w:jc w:val="center"/>
        </w:trPr>
        <w:tc>
          <w:tcPr>
            <w:tcW w:w="62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40AC" w:rsidRPr="00D87188" w:rsidRDefault="00EA40AC" w:rsidP="00F41BD3">
            <w:pPr>
              <w:bidi w:val="0"/>
              <w:spacing w:after="120" w:line="240" w:lineRule="auto"/>
              <w:jc w:val="center"/>
              <w:rPr>
                <w:rFonts w:ascii="Arial" w:hAnsi="Arial"/>
                <w:b/>
                <w:bCs/>
                <w:sz w:val="18"/>
                <w:szCs w:val="18"/>
              </w:rPr>
            </w:pPr>
            <w:r w:rsidRPr="00D87188">
              <w:rPr>
                <w:rFonts w:ascii="Arial" w:hAnsi="Arial"/>
                <w:b/>
                <w:bCs/>
                <w:sz w:val="18"/>
                <w:szCs w:val="18"/>
              </w:rPr>
              <w:t>Indicator</w:t>
            </w:r>
          </w:p>
        </w:tc>
        <w:tc>
          <w:tcPr>
            <w:tcW w:w="1800" w:type="dxa"/>
            <w:tcBorders>
              <w:top w:val="single" w:sz="4" w:space="0" w:color="auto"/>
              <w:left w:val="nil"/>
              <w:bottom w:val="single" w:sz="4" w:space="0" w:color="auto"/>
              <w:right w:val="single" w:sz="4" w:space="0" w:color="auto"/>
            </w:tcBorders>
            <w:shd w:val="clear" w:color="auto" w:fill="auto"/>
            <w:noWrap/>
            <w:vAlign w:val="center"/>
            <w:hideMark/>
          </w:tcPr>
          <w:p w:rsidR="00EA40AC" w:rsidRPr="00D87188" w:rsidRDefault="00EA40AC" w:rsidP="00F41BD3">
            <w:pPr>
              <w:bidi w:val="0"/>
              <w:spacing w:after="0" w:line="240" w:lineRule="auto"/>
              <w:jc w:val="center"/>
              <w:rPr>
                <w:rFonts w:ascii="Arial" w:hAnsi="Arial"/>
                <w:b/>
                <w:bCs/>
                <w:sz w:val="18"/>
                <w:szCs w:val="18"/>
              </w:rPr>
            </w:pPr>
            <w:r w:rsidRPr="00076B20">
              <w:rPr>
                <w:rFonts w:ascii="Arial" w:hAnsi="Arial"/>
                <w:b/>
                <w:bCs/>
                <w:sz w:val="18"/>
                <w:szCs w:val="18"/>
              </w:rPr>
              <w:t xml:space="preserve">Referring to the SDG </w:t>
            </w:r>
            <w:r w:rsidR="00D87188" w:rsidRPr="00076B20">
              <w:rPr>
                <w:rFonts w:ascii="Arial" w:hAnsi="Arial"/>
                <w:b/>
                <w:bCs/>
                <w:sz w:val="18"/>
                <w:szCs w:val="18"/>
              </w:rPr>
              <w:t>Indicator</w:t>
            </w:r>
          </w:p>
        </w:tc>
        <w:tc>
          <w:tcPr>
            <w:tcW w:w="1633" w:type="dxa"/>
            <w:tcBorders>
              <w:top w:val="single" w:sz="4" w:space="0" w:color="auto"/>
              <w:left w:val="nil"/>
              <w:bottom w:val="single" w:sz="4" w:space="0" w:color="auto"/>
              <w:right w:val="single" w:sz="4" w:space="0" w:color="auto"/>
            </w:tcBorders>
            <w:shd w:val="clear" w:color="auto" w:fill="auto"/>
            <w:noWrap/>
            <w:vAlign w:val="center"/>
            <w:hideMark/>
          </w:tcPr>
          <w:p w:rsidR="00EA40AC" w:rsidRPr="00D87188" w:rsidRDefault="00EA40AC" w:rsidP="00F41BD3">
            <w:pPr>
              <w:bidi w:val="0"/>
              <w:spacing w:after="120" w:line="240" w:lineRule="auto"/>
              <w:jc w:val="center"/>
              <w:rPr>
                <w:rFonts w:ascii="Arial" w:hAnsi="Arial"/>
                <w:b/>
                <w:bCs/>
                <w:sz w:val="18"/>
                <w:szCs w:val="18"/>
              </w:rPr>
            </w:pPr>
            <w:r w:rsidRPr="00076B20">
              <w:rPr>
                <w:rFonts w:ascii="Arial" w:hAnsi="Arial"/>
                <w:b/>
                <w:bCs/>
                <w:sz w:val="18"/>
                <w:szCs w:val="18"/>
              </w:rPr>
              <w:t xml:space="preserve">Last </w:t>
            </w:r>
            <w:r w:rsidR="00D87188" w:rsidRPr="00076B20">
              <w:rPr>
                <w:rFonts w:ascii="Arial" w:hAnsi="Arial"/>
                <w:b/>
                <w:bCs/>
                <w:sz w:val="18"/>
                <w:szCs w:val="18"/>
              </w:rPr>
              <w:t>Available Value</w:t>
            </w:r>
          </w:p>
        </w:tc>
      </w:tr>
      <w:tr w:rsidR="00EA40AC" w:rsidRPr="000D2E4D" w:rsidTr="00895038">
        <w:trPr>
          <w:jc w:val="center"/>
        </w:trPr>
        <w:tc>
          <w:tcPr>
            <w:tcW w:w="6244" w:type="dxa"/>
            <w:tcBorders>
              <w:top w:val="nil"/>
              <w:left w:val="single" w:sz="4" w:space="0" w:color="auto"/>
              <w:right w:val="single" w:sz="4" w:space="0" w:color="auto"/>
            </w:tcBorders>
            <w:shd w:val="clear" w:color="auto" w:fill="auto"/>
            <w:vAlign w:val="center"/>
            <w:hideMark/>
          </w:tcPr>
          <w:p w:rsidR="00EA40AC" w:rsidRPr="00D87188" w:rsidRDefault="00535DD8" w:rsidP="00076B20">
            <w:pPr>
              <w:tabs>
                <w:tab w:val="left" w:pos="9072"/>
              </w:tabs>
              <w:bidi w:val="0"/>
              <w:spacing w:after="0"/>
              <w:rPr>
                <w:rFonts w:ascii="Arial" w:hAnsi="Arial"/>
                <w:sz w:val="18"/>
                <w:szCs w:val="18"/>
              </w:rPr>
            </w:pPr>
            <w:r w:rsidRPr="00076B20">
              <w:rPr>
                <w:rFonts w:ascii="Arial" w:hAnsi="Arial"/>
                <w:b/>
                <w:sz w:val="18"/>
                <w:szCs w:val="18"/>
              </w:rPr>
              <w:t>Indicator</w:t>
            </w:r>
            <w:r w:rsidR="00EA40AC" w:rsidRPr="00D87188">
              <w:rPr>
                <w:rFonts w:ascii="Arial" w:hAnsi="Arial"/>
                <w:b/>
                <w:bCs/>
                <w:sz w:val="18"/>
                <w:szCs w:val="18"/>
              </w:rPr>
              <w:t xml:space="preserve"> </w:t>
            </w:r>
            <w:r w:rsidR="00EA40AC" w:rsidRPr="00D87188">
              <w:rPr>
                <w:rFonts w:ascii="Arial" w:hAnsi="Arial"/>
                <w:b/>
                <w:bCs/>
                <w:sz w:val="18"/>
                <w:szCs w:val="18"/>
                <w:rtl/>
              </w:rPr>
              <w:t>6.1.1</w:t>
            </w:r>
            <w:r w:rsidR="00EA40AC" w:rsidRPr="00D87188">
              <w:rPr>
                <w:rFonts w:ascii="Arial" w:hAnsi="Arial"/>
                <w:sz w:val="18"/>
                <w:szCs w:val="18"/>
              </w:rPr>
              <w:t xml:space="preserve"> Proportion of population using safely managed drinking water services</w:t>
            </w:r>
          </w:p>
        </w:tc>
        <w:tc>
          <w:tcPr>
            <w:tcW w:w="1800" w:type="dxa"/>
            <w:tcBorders>
              <w:top w:val="nil"/>
              <w:left w:val="nil"/>
              <w:right w:val="single" w:sz="4" w:space="0" w:color="auto"/>
            </w:tcBorders>
            <w:shd w:val="clear" w:color="auto" w:fill="auto"/>
            <w:noWrap/>
            <w:hideMark/>
          </w:tcPr>
          <w:p w:rsidR="00EA40AC" w:rsidRPr="00D87188" w:rsidRDefault="00EA40AC" w:rsidP="00076B20">
            <w:pPr>
              <w:bidi w:val="0"/>
              <w:spacing w:after="0" w:line="240" w:lineRule="auto"/>
              <w:ind w:left="360"/>
              <w:jc w:val="center"/>
              <w:rPr>
                <w:rFonts w:ascii="Arial" w:hAnsi="Arial"/>
                <w:color w:val="000000"/>
                <w:sz w:val="18"/>
                <w:szCs w:val="18"/>
              </w:rPr>
            </w:pPr>
          </w:p>
        </w:tc>
        <w:tc>
          <w:tcPr>
            <w:tcW w:w="1633" w:type="dxa"/>
            <w:tcBorders>
              <w:top w:val="nil"/>
              <w:left w:val="nil"/>
              <w:right w:val="single" w:sz="4" w:space="0" w:color="auto"/>
            </w:tcBorders>
            <w:shd w:val="clear" w:color="auto" w:fill="auto"/>
            <w:noWrap/>
            <w:hideMark/>
          </w:tcPr>
          <w:p w:rsidR="00EA40AC" w:rsidRPr="00D87188" w:rsidRDefault="00EA40AC" w:rsidP="00076B20">
            <w:pPr>
              <w:bidi w:val="0"/>
              <w:spacing w:after="0" w:line="240" w:lineRule="auto"/>
              <w:ind w:left="360"/>
              <w:jc w:val="center"/>
              <w:rPr>
                <w:rFonts w:ascii="Arial" w:hAnsi="Arial"/>
                <w:color w:val="000000"/>
                <w:sz w:val="18"/>
                <w:szCs w:val="18"/>
              </w:rPr>
            </w:pPr>
          </w:p>
        </w:tc>
      </w:tr>
      <w:tr w:rsidR="00EA40AC" w:rsidRPr="000D2E4D" w:rsidTr="00895038">
        <w:trPr>
          <w:trHeight w:val="300"/>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EA40AC" w:rsidRPr="00D87188" w:rsidRDefault="00EA40AC" w:rsidP="00076B20">
            <w:pPr>
              <w:tabs>
                <w:tab w:val="left" w:pos="9072"/>
              </w:tabs>
              <w:bidi w:val="0"/>
              <w:spacing w:after="0" w:line="240" w:lineRule="auto"/>
              <w:ind w:left="336"/>
              <w:jc w:val="both"/>
              <w:rPr>
                <w:rFonts w:ascii="Arial" w:hAnsi="Arial"/>
                <w:sz w:val="18"/>
                <w:szCs w:val="18"/>
              </w:rPr>
            </w:pPr>
            <w:r w:rsidRPr="00D87188">
              <w:rPr>
                <w:rFonts w:ascii="Arial" w:hAnsi="Arial"/>
                <w:sz w:val="18"/>
                <w:szCs w:val="18"/>
              </w:rPr>
              <w:t xml:space="preserve">Proportion of population using safely managed drinking water services (PCBS, 2017, </w:t>
            </w:r>
            <w:r w:rsidR="00D87188">
              <w:rPr>
                <w:rFonts w:ascii="Arial" w:hAnsi="Arial"/>
                <w:sz w:val="18"/>
                <w:szCs w:val="18"/>
              </w:rPr>
              <w:t>Percentage</w:t>
            </w:r>
            <w:r w:rsidRPr="00D87188">
              <w:rPr>
                <w:rFonts w:ascii="Arial" w:hAnsi="Arial"/>
                <w:sz w:val="18"/>
                <w:szCs w:val="18"/>
              </w:rPr>
              <w:t>)</w:t>
            </w:r>
          </w:p>
        </w:tc>
        <w:tc>
          <w:tcPr>
            <w:tcW w:w="1800" w:type="dxa"/>
            <w:tcBorders>
              <w:top w:val="nil"/>
              <w:left w:val="nil"/>
              <w:bottom w:val="single" w:sz="4" w:space="0" w:color="auto"/>
              <w:right w:val="single" w:sz="4" w:space="0" w:color="auto"/>
            </w:tcBorders>
            <w:shd w:val="clear" w:color="auto" w:fill="auto"/>
            <w:noWrap/>
            <w:hideMark/>
          </w:tcPr>
          <w:p w:rsidR="00EA40AC" w:rsidRPr="00D87188" w:rsidRDefault="00EA40AC" w:rsidP="00076B20">
            <w:pPr>
              <w:tabs>
                <w:tab w:val="left" w:pos="9072"/>
              </w:tabs>
              <w:bidi w:val="0"/>
              <w:spacing w:after="0"/>
              <w:jc w:val="center"/>
              <w:rPr>
                <w:rFonts w:ascii="Arial" w:hAnsi="Arial"/>
                <w:color w:val="000000"/>
                <w:sz w:val="18"/>
                <w:szCs w:val="18"/>
              </w:rPr>
            </w:pPr>
            <w:r w:rsidRPr="00D87188">
              <w:rPr>
                <w:rFonts w:ascii="Arial" w:hAnsi="Arial"/>
                <w:color w:val="000000"/>
                <w:sz w:val="18"/>
                <w:szCs w:val="18"/>
              </w:rPr>
              <w:t>Partial</w:t>
            </w:r>
          </w:p>
        </w:tc>
        <w:tc>
          <w:tcPr>
            <w:tcW w:w="1633" w:type="dxa"/>
            <w:tcBorders>
              <w:top w:val="nil"/>
              <w:left w:val="nil"/>
              <w:bottom w:val="single" w:sz="4" w:space="0" w:color="auto"/>
              <w:right w:val="single" w:sz="4" w:space="0" w:color="auto"/>
            </w:tcBorders>
            <w:shd w:val="clear" w:color="auto" w:fill="auto"/>
            <w:noWrap/>
            <w:hideMark/>
          </w:tcPr>
          <w:p w:rsidR="00EA40AC" w:rsidRPr="00D87188" w:rsidRDefault="00EA40AC" w:rsidP="00BA3C9A">
            <w:pPr>
              <w:tabs>
                <w:tab w:val="left" w:pos="9072"/>
              </w:tabs>
              <w:bidi w:val="0"/>
              <w:spacing w:after="0"/>
              <w:jc w:val="center"/>
              <w:rPr>
                <w:rFonts w:ascii="Arial" w:hAnsi="Arial"/>
                <w:color w:val="000000"/>
                <w:sz w:val="18"/>
                <w:szCs w:val="18"/>
              </w:rPr>
            </w:pPr>
            <w:r w:rsidRPr="00D87188">
              <w:rPr>
                <w:rFonts w:ascii="Arial" w:hAnsi="Arial"/>
                <w:color w:val="000000"/>
                <w:sz w:val="18"/>
                <w:szCs w:val="18"/>
              </w:rPr>
              <w:t>59.1</w:t>
            </w:r>
          </w:p>
        </w:tc>
      </w:tr>
      <w:tr w:rsidR="00EA40AC" w:rsidRPr="000D2E4D" w:rsidTr="00895038">
        <w:trPr>
          <w:trHeight w:val="300"/>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EA40AC" w:rsidRPr="00D87188" w:rsidRDefault="00535DD8" w:rsidP="00076B20">
            <w:pPr>
              <w:tabs>
                <w:tab w:val="left" w:pos="9072"/>
              </w:tabs>
              <w:bidi w:val="0"/>
              <w:spacing w:after="0"/>
              <w:rPr>
                <w:rFonts w:ascii="Arial" w:hAnsi="Arial"/>
                <w:color w:val="000000"/>
                <w:sz w:val="18"/>
                <w:szCs w:val="18"/>
              </w:rPr>
            </w:pPr>
            <w:r w:rsidRPr="00076B20">
              <w:rPr>
                <w:rFonts w:ascii="Arial" w:hAnsi="Arial"/>
                <w:b/>
                <w:sz w:val="18"/>
                <w:szCs w:val="18"/>
              </w:rPr>
              <w:t>Indicator</w:t>
            </w:r>
            <w:r w:rsidR="00EA40AC" w:rsidRPr="00D87188">
              <w:rPr>
                <w:rFonts w:ascii="Arial" w:hAnsi="Arial"/>
                <w:b/>
                <w:bCs/>
                <w:color w:val="000000"/>
                <w:sz w:val="18"/>
                <w:szCs w:val="18"/>
              </w:rPr>
              <w:t xml:space="preserve"> </w:t>
            </w:r>
            <w:r w:rsidR="00EA40AC" w:rsidRPr="00D87188">
              <w:rPr>
                <w:rFonts w:ascii="Arial" w:hAnsi="Arial"/>
                <w:b/>
                <w:bCs/>
                <w:color w:val="000000"/>
                <w:sz w:val="18"/>
                <w:szCs w:val="18"/>
                <w:rtl/>
              </w:rPr>
              <w:t>6.2.1</w:t>
            </w:r>
            <w:r w:rsidR="00EA40AC" w:rsidRPr="00D87188">
              <w:rPr>
                <w:rFonts w:ascii="Arial" w:hAnsi="Arial"/>
                <w:color w:val="000000"/>
                <w:sz w:val="18"/>
                <w:szCs w:val="18"/>
              </w:rPr>
              <w:t xml:space="preserve"> Proportion of population using safely managed sanitation services, including a hand-washing facility with soap and water</w:t>
            </w:r>
          </w:p>
        </w:tc>
        <w:tc>
          <w:tcPr>
            <w:tcW w:w="1800" w:type="dxa"/>
            <w:tcBorders>
              <w:top w:val="single" w:sz="4" w:space="0" w:color="auto"/>
              <w:left w:val="nil"/>
              <w:right w:val="single" w:sz="4" w:space="0" w:color="auto"/>
            </w:tcBorders>
            <w:shd w:val="clear" w:color="auto" w:fill="auto"/>
            <w:noWrap/>
            <w:hideMark/>
          </w:tcPr>
          <w:p w:rsidR="00EA40AC" w:rsidRPr="00D87188" w:rsidRDefault="00EA40AC" w:rsidP="00BA3C9A">
            <w:pPr>
              <w:tabs>
                <w:tab w:val="left" w:pos="9072"/>
              </w:tabs>
              <w:bidi w:val="0"/>
              <w:spacing w:after="0"/>
              <w:jc w:val="center"/>
              <w:rPr>
                <w:rFonts w:ascii="Arial" w:hAnsi="Arial"/>
                <w:color w:val="000000"/>
                <w:sz w:val="18"/>
                <w:szCs w:val="18"/>
              </w:rPr>
            </w:pPr>
          </w:p>
        </w:tc>
        <w:tc>
          <w:tcPr>
            <w:tcW w:w="1633" w:type="dxa"/>
            <w:tcBorders>
              <w:top w:val="single" w:sz="4" w:space="0" w:color="auto"/>
              <w:left w:val="nil"/>
              <w:right w:val="single" w:sz="4" w:space="0" w:color="auto"/>
            </w:tcBorders>
            <w:shd w:val="clear" w:color="auto" w:fill="auto"/>
            <w:noWrap/>
            <w:hideMark/>
          </w:tcPr>
          <w:p w:rsidR="00EA40AC" w:rsidRPr="00D87188" w:rsidRDefault="00EA40AC" w:rsidP="00BA3C9A">
            <w:pPr>
              <w:tabs>
                <w:tab w:val="left" w:pos="9072"/>
              </w:tabs>
              <w:bidi w:val="0"/>
              <w:spacing w:after="0"/>
              <w:jc w:val="center"/>
              <w:rPr>
                <w:rFonts w:ascii="Arial" w:hAnsi="Arial"/>
                <w:color w:val="000000"/>
                <w:sz w:val="18"/>
                <w:szCs w:val="18"/>
              </w:rPr>
            </w:pPr>
          </w:p>
        </w:tc>
      </w:tr>
      <w:tr w:rsidR="00EA40AC" w:rsidRPr="000D2E4D" w:rsidTr="00895038">
        <w:trPr>
          <w:trHeight w:val="300"/>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EA40AC" w:rsidRPr="00D87188" w:rsidRDefault="00EA40AC" w:rsidP="00076B20">
            <w:pPr>
              <w:tabs>
                <w:tab w:val="left" w:pos="9072"/>
              </w:tabs>
              <w:bidi w:val="0"/>
              <w:spacing w:after="0" w:line="240" w:lineRule="auto"/>
              <w:ind w:left="336"/>
              <w:jc w:val="both"/>
              <w:rPr>
                <w:rFonts w:ascii="Arial" w:hAnsi="Arial"/>
                <w:sz w:val="18"/>
                <w:szCs w:val="18"/>
              </w:rPr>
            </w:pPr>
            <w:r w:rsidRPr="00076B20">
              <w:rPr>
                <w:rFonts w:ascii="Arial" w:hAnsi="Arial"/>
                <w:color w:val="000000"/>
                <w:sz w:val="18"/>
                <w:szCs w:val="18"/>
              </w:rPr>
              <w:t>Proportion</w:t>
            </w:r>
            <w:r w:rsidRPr="00D87188">
              <w:rPr>
                <w:rFonts w:ascii="Arial" w:hAnsi="Arial"/>
                <w:sz w:val="18"/>
                <w:szCs w:val="18"/>
              </w:rPr>
              <w:t xml:space="preserve"> of population using safely managed sanitation services (PCBS, 2017, </w:t>
            </w:r>
            <w:r w:rsidR="00D87188">
              <w:rPr>
                <w:rFonts w:ascii="Arial" w:hAnsi="Arial"/>
                <w:sz w:val="18"/>
                <w:szCs w:val="18"/>
              </w:rPr>
              <w:t>Percentage</w:t>
            </w:r>
            <w:r w:rsidRPr="00D87188">
              <w:rPr>
                <w:rFonts w:ascii="Arial" w:hAnsi="Arial"/>
                <w:sz w:val="18"/>
                <w:szCs w:val="18"/>
              </w:rPr>
              <w:t>)</w:t>
            </w:r>
          </w:p>
        </w:tc>
        <w:tc>
          <w:tcPr>
            <w:tcW w:w="1800" w:type="dxa"/>
            <w:tcBorders>
              <w:top w:val="nil"/>
              <w:left w:val="nil"/>
              <w:bottom w:val="single" w:sz="4" w:space="0" w:color="auto"/>
              <w:right w:val="single" w:sz="4" w:space="0" w:color="auto"/>
            </w:tcBorders>
            <w:shd w:val="clear" w:color="auto" w:fill="auto"/>
            <w:noWrap/>
            <w:hideMark/>
          </w:tcPr>
          <w:p w:rsidR="00EA40AC" w:rsidRPr="00D87188" w:rsidRDefault="00EA40AC" w:rsidP="00BA3C9A">
            <w:pPr>
              <w:tabs>
                <w:tab w:val="left" w:pos="9072"/>
              </w:tabs>
              <w:bidi w:val="0"/>
              <w:spacing w:after="0"/>
              <w:jc w:val="center"/>
              <w:rPr>
                <w:rFonts w:ascii="Arial" w:hAnsi="Arial"/>
                <w:color w:val="000000"/>
                <w:sz w:val="18"/>
                <w:szCs w:val="18"/>
              </w:rPr>
            </w:pPr>
            <w:r w:rsidRPr="00D87188">
              <w:rPr>
                <w:rFonts w:ascii="Arial" w:hAnsi="Arial"/>
                <w:color w:val="000000"/>
                <w:sz w:val="18"/>
                <w:szCs w:val="18"/>
              </w:rPr>
              <w:t>Partial</w:t>
            </w:r>
          </w:p>
        </w:tc>
        <w:tc>
          <w:tcPr>
            <w:tcW w:w="1633" w:type="dxa"/>
            <w:tcBorders>
              <w:top w:val="nil"/>
              <w:left w:val="nil"/>
              <w:bottom w:val="single" w:sz="4" w:space="0" w:color="auto"/>
              <w:right w:val="single" w:sz="4" w:space="0" w:color="auto"/>
            </w:tcBorders>
            <w:shd w:val="clear" w:color="auto" w:fill="auto"/>
            <w:noWrap/>
            <w:hideMark/>
          </w:tcPr>
          <w:p w:rsidR="00EA40AC" w:rsidRPr="00D87188" w:rsidRDefault="00EA40AC" w:rsidP="00BA3C9A">
            <w:pPr>
              <w:tabs>
                <w:tab w:val="left" w:pos="9072"/>
              </w:tabs>
              <w:bidi w:val="0"/>
              <w:spacing w:after="0"/>
              <w:jc w:val="center"/>
              <w:rPr>
                <w:rFonts w:ascii="Arial" w:hAnsi="Arial"/>
                <w:color w:val="000000"/>
                <w:sz w:val="18"/>
                <w:szCs w:val="18"/>
              </w:rPr>
            </w:pPr>
            <w:r w:rsidRPr="00D87188">
              <w:rPr>
                <w:rFonts w:ascii="Arial" w:hAnsi="Arial"/>
                <w:color w:val="000000"/>
                <w:sz w:val="18"/>
                <w:szCs w:val="18"/>
              </w:rPr>
              <w:t>99.7</w:t>
            </w:r>
          </w:p>
        </w:tc>
      </w:tr>
      <w:tr w:rsidR="00E050BB" w:rsidRPr="000D2E4D" w:rsidTr="00895038">
        <w:trPr>
          <w:trHeight w:val="300"/>
          <w:jc w:val="center"/>
        </w:trPr>
        <w:tc>
          <w:tcPr>
            <w:tcW w:w="6244" w:type="dxa"/>
            <w:tcBorders>
              <w:top w:val="nil"/>
              <w:left w:val="single" w:sz="4" w:space="0" w:color="auto"/>
              <w:bottom w:val="nil"/>
              <w:right w:val="single" w:sz="4" w:space="0" w:color="auto"/>
            </w:tcBorders>
            <w:shd w:val="clear" w:color="auto" w:fill="auto"/>
            <w:noWrap/>
            <w:vAlign w:val="center"/>
            <w:hideMark/>
          </w:tcPr>
          <w:p w:rsidR="00E050BB" w:rsidRPr="00D87188" w:rsidRDefault="00535DD8" w:rsidP="00076B20">
            <w:pPr>
              <w:tabs>
                <w:tab w:val="left" w:pos="9072"/>
              </w:tabs>
              <w:bidi w:val="0"/>
              <w:spacing w:after="0"/>
              <w:rPr>
                <w:rFonts w:ascii="Arial" w:hAnsi="Arial"/>
                <w:b/>
                <w:bCs/>
                <w:color w:val="000000"/>
                <w:sz w:val="18"/>
                <w:szCs w:val="18"/>
                <w:rtl/>
              </w:rPr>
            </w:pPr>
            <w:r w:rsidRPr="00076B20">
              <w:rPr>
                <w:rFonts w:ascii="Arial" w:hAnsi="Arial"/>
                <w:b/>
                <w:sz w:val="18"/>
                <w:szCs w:val="18"/>
              </w:rPr>
              <w:t>Indicator</w:t>
            </w:r>
            <w:r w:rsidR="00E050BB" w:rsidRPr="00D87188">
              <w:rPr>
                <w:rFonts w:ascii="Arial" w:hAnsi="Arial"/>
                <w:b/>
                <w:bCs/>
                <w:color w:val="000000"/>
                <w:sz w:val="18"/>
                <w:szCs w:val="18"/>
              </w:rPr>
              <w:t xml:space="preserve"> 6.a.1 </w:t>
            </w:r>
            <w:r w:rsidR="00E050BB" w:rsidRPr="00D87188">
              <w:rPr>
                <w:rFonts w:ascii="Arial" w:hAnsi="Arial"/>
                <w:color w:val="000000"/>
                <w:sz w:val="18"/>
                <w:szCs w:val="18"/>
              </w:rPr>
              <w:t xml:space="preserve">Amount of water- and sanitation-related official development assistance that is part of a government-coordinated spending plan. </w:t>
            </w:r>
          </w:p>
        </w:tc>
        <w:tc>
          <w:tcPr>
            <w:tcW w:w="1800" w:type="dxa"/>
            <w:tcBorders>
              <w:top w:val="nil"/>
              <w:left w:val="nil"/>
              <w:bottom w:val="nil"/>
              <w:right w:val="single" w:sz="4" w:space="0" w:color="auto"/>
            </w:tcBorders>
            <w:shd w:val="clear" w:color="auto" w:fill="auto"/>
            <w:noWrap/>
            <w:hideMark/>
          </w:tcPr>
          <w:p w:rsidR="00E050BB" w:rsidRPr="00D87188" w:rsidRDefault="00E050BB" w:rsidP="00BA3C9A">
            <w:pPr>
              <w:tabs>
                <w:tab w:val="left" w:pos="9072"/>
              </w:tabs>
              <w:bidi w:val="0"/>
              <w:spacing w:after="0"/>
              <w:jc w:val="center"/>
              <w:rPr>
                <w:rFonts w:ascii="Arial" w:hAnsi="Arial"/>
                <w:color w:val="000000"/>
                <w:sz w:val="18"/>
                <w:szCs w:val="18"/>
              </w:rPr>
            </w:pPr>
          </w:p>
        </w:tc>
        <w:tc>
          <w:tcPr>
            <w:tcW w:w="1633" w:type="dxa"/>
            <w:tcBorders>
              <w:top w:val="nil"/>
              <w:left w:val="nil"/>
              <w:bottom w:val="nil"/>
              <w:right w:val="single" w:sz="4" w:space="0" w:color="auto"/>
            </w:tcBorders>
            <w:shd w:val="clear" w:color="auto" w:fill="auto"/>
            <w:noWrap/>
            <w:hideMark/>
          </w:tcPr>
          <w:p w:rsidR="00E050BB" w:rsidRPr="00D87188" w:rsidRDefault="00E050BB" w:rsidP="00BA3C9A">
            <w:pPr>
              <w:tabs>
                <w:tab w:val="left" w:pos="9072"/>
              </w:tabs>
              <w:bidi w:val="0"/>
              <w:spacing w:after="0"/>
              <w:jc w:val="center"/>
              <w:rPr>
                <w:rFonts w:ascii="Arial" w:hAnsi="Arial"/>
                <w:color w:val="000000"/>
                <w:sz w:val="18"/>
                <w:szCs w:val="18"/>
              </w:rPr>
            </w:pPr>
          </w:p>
        </w:tc>
      </w:tr>
      <w:tr w:rsidR="00E050BB" w:rsidRPr="000D2E4D" w:rsidTr="00895038">
        <w:trPr>
          <w:trHeight w:val="300"/>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E050BB" w:rsidRPr="00D87188" w:rsidRDefault="00E050BB" w:rsidP="00076B20">
            <w:pPr>
              <w:tabs>
                <w:tab w:val="left" w:pos="9072"/>
              </w:tabs>
              <w:bidi w:val="0"/>
              <w:spacing w:after="0" w:line="240" w:lineRule="auto"/>
              <w:ind w:left="336"/>
              <w:jc w:val="both"/>
              <w:rPr>
                <w:rFonts w:ascii="Arial" w:hAnsi="Arial"/>
                <w:b/>
                <w:bCs/>
                <w:color w:val="000000"/>
                <w:sz w:val="18"/>
                <w:szCs w:val="18"/>
              </w:rPr>
            </w:pPr>
            <w:r w:rsidRPr="00D87188">
              <w:rPr>
                <w:rFonts w:ascii="Arial" w:hAnsi="Arial"/>
                <w:sz w:val="18"/>
                <w:szCs w:val="18"/>
              </w:rPr>
              <w:t xml:space="preserve">Amount of water- and sanitation-related official development </w:t>
            </w:r>
            <w:r w:rsidRPr="00076B20">
              <w:rPr>
                <w:rFonts w:ascii="Arial" w:hAnsi="Arial"/>
                <w:color w:val="000000"/>
                <w:sz w:val="18"/>
                <w:szCs w:val="18"/>
              </w:rPr>
              <w:t>assistance</w:t>
            </w:r>
            <w:r w:rsidRPr="00D87188">
              <w:rPr>
                <w:rFonts w:ascii="Arial" w:hAnsi="Arial"/>
                <w:sz w:val="18"/>
                <w:szCs w:val="18"/>
              </w:rPr>
              <w:t xml:space="preserve"> that is part of a government-coordinated spending plan. (UNSD-DB, 2017, Million USD)</w:t>
            </w:r>
          </w:p>
        </w:tc>
        <w:tc>
          <w:tcPr>
            <w:tcW w:w="1800" w:type="dxa"/>
            <w:tcBorders>
              <w:top w:val="nil"/>
              <w:left w:val="nil"/>
              <w:bottom w:val="single" w:sz="4" w:space="0" w:color="auto"/>
              <w:right w:val="single" w:sz="4" w:space="0" w:color="auto"/>
            </w:tcBorders>
            <w:shd w:val="clear" w:color="auto" w:fill="auto"/>
            <w:noWrap/>
            <w:hideMark/>
          </w:tcPr>
          <w:p w:rsidR="00E050BB" w:rsidRPr="00D87188" w:rsidRDefault="00E050BB" w:rsidP="00BA3C9A">
            <w:pPr>
              <w:tabs>
                <w:tab w:val="left" w:pos="9072"/>
              </w:tabs>
              <w:bidi w:val="0"/>
              <w:spacing w:after="0"/>
              <w:jc w:val="center"/>
              <w:rPr>
                <w:rFonts w:ascii="Arial" w:hAnsi="Arial"/>
                <w:color w:val="000000"/>
                <w:sz w:val="18"/>
                <w:szCs w:val="18"/>
              </w:rPr>
            </w:pPr>
            <w:r w:rsidRPr="00D87188">
              <w:rPr>
                <w:rFonts w:ascii="Arial" w:hAnsi="Arial"/>
                <w:color w:val="000000"/>
                <w:sz w:val="18"/>
                <w:szCs w:val="18"/>
              </w:rPr>
              <w:t>Identical</w:t>
            </w:r>
          </w:p>
        </w:tc>
        <w:tc>
          <w:tcPr>
            <w:tcW w:w="1633" w:type="dxa"/>
            <w:tcBorders>
              <w:top w:val="nil"/>
              <w:left w:val="nil"/>
              <w:bottom w:val="single" w:sz="4" w:space="0" w:color="auto"/>
              <w:right w:val="single" w:sz="4" w:space="0" w:color="auto"/>
            </w:tcBorders>
            <w:shd w:val="clear" w:color="auto" w:fill="auto"/>
            <w:noWrap/>
            <w:hideMark/>
          </w:tcPr>
          <w:p w:rsidR="00E050BB" w:rsidRPr="00D87188" w:rsidRDefault="00E050BB" w:rsidP="00BA3C9A">
            <w:pPr>
              <w:tabs>
                <w:tab w:val="left" w:pos="9072"/>
              </w:tabs>
              <w:bidi w:val="0"/>
              <w:spacing w:after="0"/>
              <w:jc w:val="center"/>
              <w:rPr>
                <w:rFonts w:ascii="Arial" w:hAnsi="Arial"/>
                <w:color w:val="000000"/>
                <w:sz w:val="18"/>
                <w:szCs w:val="18"/>
              </w:rPr>
            </w:pPr>
            <w:r w:rsidRPr="00D87188">
              <w:rPr>
                <w:rFonts w:ascii="Arial" w:hAnsi="Arial"/>
                <w:color w:val="000000"/>
                <w:sz w:val="18"/>
                <w:szCs w:val="18"/>
              </w:rPr>
              <w:t>102.9</w:t>
            </w:r>
          </w:p>
        </w:tc>
      </w:tr>
    </w:tbl>
    <w:p w:rsidR="00EA40AC" w:rsidRPr="00DD0D62" w:rsidRDefault="00EA40AC" w:rsidP="00DD0D62">
      <w:pPr>
        <w:autoSpaceDE w:val="0"/>
        <w:autoSpaceDN w:val="0"/>
        <w:bidi w:val="0"/>
        <w:adjustRightInd w:val="0"/>
        <w:spacing w:after="0" w:line="240" w:lineRule="auto"/>
        <w:jc w:val="both"/>
        <w:rPr>
          <w:rFonts w:ascii="Times New Roman" w:hAnsi="Times New Roman" w:cs="Times New Roman"/>
          <w:sz w:val="24"/>
          <w:szCs w:val="24"/>
        </w:rPr>
      </w:pPr>
    </w:p>
    <w:p w:rsidR="00EA40AC" w:rsidRPr="00076B20" w:rsidRDefault="00EA40AC" w:rsidP="00DD0D62">
      <w:pPr>
        <w:autoSpaceDE w:val="0"/>
        <w:autoSpaceDN w:val="0"/>
        <w:bidi w:val="0"/>
        <w:adjustRightInd w:val="0"/>
        <w:spacing w:after="0" w:line="240" w:lineRule="auto"/>
        <w:jc w:val="both"/>
        <w:rPr>
          <w:rFonts w:ascii="Times New Roman" w:hAnsi="Times New Roman" w:cs="Times New Roman"/>
          <w:b/>
          <w:bCs/>
          <w:sz w:val="24"/>
          <w:szCs w:val="24"/>
        </w:rPr>
      </w:pPr>
      <w:r w:rsidRPr="00076B20">
        <w:rPr>
          <w:rFonts w:ascii="Times New Roman" w:hAnsi="Times New Roman" w:cs="Times New Roman"/>
          <w:b/>
          <w:bCs/>
          <w:sz w:val="24"/>
          <w:szCs w:val="24"/>
        </w:rPr>
        <w:t>Focus</w:t>
      </w:r>
    </w:p>
    <w:p w:rsidR="00EA40AC" w:rsidRPr="00DD0D62" w:rsidRDefault="00EA40AC" w:rsidP="00DD0D62">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 xml:space="preserve">The data of </w:t>
      </w:r>
      <w:r w:rsidR="00E5761C" w:rsidRPr="00DD0D62">
        <w:rPr>
          <w:rFonts w:ascii="Times New Roman" w:hAnsi="Times New Roman" w:cs="Times New Roman"/>
          <w:sz w:val="24"/>
          <w:szCs w:val="24"/>
        </w:rPr>
        <w:t xml:space="preserve">Population, Housing, and Establishments Census </w:t>
      </w:r>
      <w:r w:rsidRPr="00DD0D62">
        <w:rPr>
          <w:rFonts w:ascii="Times New Roman" w:hAnsi="Times New Roman" w:cs="Times New Roman"/>
          <w:sz w:val="24"/>
          <w:szCs w:val="24"/>
        </w:rPr>
        <w:t>2017 showed that the proportion of population using safely managed drinking water services in Palestine was 59.1% in 2017, while it was, according to UNSD-</w:t>
      </w:r>
      <w:r w:rsidR="00E21C43" w:rsidRPr="00DD0D62">
        <w:rPr>
          <w:rFonts w:ascii="Times New Roman" w:hAnsi="Times New Roman" w:cs="Times New Roman"/>
          <w:sz w:val="24"/>
          <w:szCs w:val="24"/>
        </w:rPr>
        <w:t>data base</w:t>
      </w:r>
      <w:r w:rsidRPr="00DD0D62">
        <w:rPr>
          <w:rFonts w:ascii="Times New Roman" w:hAnsi="Times New Roman" w:cs="Times New Roman"/>
          <w:sz w:val="24"/>
          <w:szCs w:val="24"/>
        </w:rPr>
        <w:t>, 98.5% in Jordan and 58.8%  in Iraq in the same year.</w:t>
      </w:r>
    </w:p>
    <w:p w:rsidR="00EA40AC" w:rsidRPr="00DD0D62" w:rsidRDefault="00EA40AC" w:rsidP="00DD0D62">
      <w:pPr>
        <w:autoSpaceDE w:val="0"/>
        <w:autoSpaceDN w:val="0"/>
        <w:bidi w:val="0"/>
        <w:adjustRightInd w:val="0"/>
        <w:spacing w:after="0" w:line="240" w:lineRule="auto"/>
        <w:jc w:val="both"/>
        <w:rPr>
          <w:rFonts w:ascii="Times New Roman" w:hAnsi="Times New Roman" w:cs="Times New Roman"/>
          <w:sz w:val="24"/>
          <w:szCs w:val="24"/>
        </w:rPr>
      </w:pPr>
    </w:p>
    <w:p w:rsidR="00EA40AC" w:rsidRPr="004957B1" w:rsidRDefault="00535DD8" w:rsidP="004957B1">
      <w:pPr>
        <w:autoSpaceDE w:val="0"/>
        <w:autoSpaceDN w:val="0"/>
        <w:bidi w:val="0"/>
        <w:adjustRightInd w:val="0"/>
        <w:spacing w:after="0" w:line="240" w:lineRule="auto"/>
        <w:jc w:val="both"/>
        <w:rPr>
          <w:rFonts w:ascii="Times New Roman" w:hAnsi="Times New Roman" w:cs="Times New Roman"/>
          <w:b/>
          <w:bCs/>
          <w:i/>
          <w:iCs/>
          <w:sz w:val="24"/>
          <w:szCs w:val="24"/>
        </w:rPr>
      </w:pPr>
      <w:r w:rsidRPr="004957B1">
        <w:rPr>
          <w:rFonts w:ascii="Times New Roman" w:hAnsi="Times New Roman" w:cs="Times New Roman"/>
          <w:b/>
          <w:bCs/>
          <w:i/>
          <w:iCs/>
          <w:sz w:val="24"/>
          <w:szCs w:val="24"/>
        </w:rPr>
        <w:t>Indicator</w:t>
      </w:r>
      <w:r w:rsidR="00EA40AC" w:rsidRPr="004957B1">
        <w:rPr>
          <w:rFonts w:ascii="Times New Roman" w:hAnsi="Times New Roman" w:cs="Times New Roman"/>
          <w:b/>
          <w:bCs/>
          <w:i/>
          <w:iCs/>
          <w:sz w:val="24"/>
          <w:szCs w:val="24"/>
        </w:rPr>
        <w:t xml:space="preserve"> 6.1.1 Proportion of population using safely managed drinking water services </w:t>
      </w:r>
    </w:p>
    <w:p w:rsidR="00EA40AC" w:rsidRPr="00DD0D62" w:rsidRDefault="00EA40AC" w:rsidP="00DD0D62">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Around 59.1% of population in Palestine used safely managed drinking water source (piped into dwelling, protected dug well/ protected spring, rainwater, bottled water and public tab); 94.7% in the West Bank and 11.3% in Gaza Strip in 2017.  While it was 61.</w:t>
      </w:r>
      <w:r w:rsidRPr="00DD0D62">
        <w:rPr>
          <w:rFonts w:ascii="Times New Roman" w:hAnsi="Times New Roman" w:cs="Times New Roman"/>
          <w:sz w:val="24"/>
          <w:szCs w:val="24"/>
          <w:rtl/>
        </w:rPr>
        <w:t>5</w:t>
      </w:r>
      <w:r w:rsidRPr="00DD0D62">
        <w:rPr>
          <w:rFonts w:ascii="Times New Roman" w:hAnsi="Times New Roman" w:cs="Times New Roman"/>
          <w:sz w:val="24"/>
          <w:szCs w:val="24"/>
        </w:rPr>
        <w:t>% in Palestine in 2014.</w:t>
      </w:r>
    </w:p>
    <w:p w:rsidR="00EA40AC" w:rsidRDefault="00EA40AC" w:rsidP="00DD0D62">
      <w:pPr>
        <w:autoSpaceDE w:val="0"/>
        <w:autoSpaceDN w:val="0"/>
        <w:bidi w:val="0"/>
        <w:adjustRightInd w:val="0"/>
        <w:spacing w:after="0" w:line="240" w:lineRule="auto"/>
        <w:jc w:val="both"/>
        <w:rPr>
          <w:rFonts w:ascii="Times New Roman" w:hAnsi="Times New Roman" w:cs="Times New Roman"/>
          <w:sz w:val="24"/>
          <w:szCs w:val="24"/>
        </w:rPr>
      </w:pPr>
    </w:p>
    <w:p w:rsidR="00BA3C9A" w:rsidRDefault="00BA3C9A" w:rsidP="00BA3C9A">
      <w:pPr>
        <w:autoSpaceDE w:val="0"/>
        <w:autoSpaceDN w:val="0"/>
        <w:bidi w:val="0"/>
        <w:adjustRightInd w:val="0"/>
        <w:spacing w:after="0" w:line="240" w:lineRule="auto"/>
        <w:jc w:val="both"/>
        <w:rPr>
          <w:rFonts w:ascii="Times New Roman" w:hAnsi="Times New Roman" w:cs="Times New Roman"/>
          <w:sz w:val="24"/>
          <w:szCs w:val="24"/>
        </w:rPr>
      </w:pPr>
    </w:p>
    <w:p w:rsidR="00BA3C9A" w:rsidRDefault="00BA3C9A" w:rsidP="00BA3C9A">
      <w:pPr>
        <w:autoSpaceDE w:val="0"/>
        <w:autoSpaceDN w:val="0"/>
        <w:bidi w:val="0"/>
        <w:adjustRightInd w:val="0"/>
        <w:spacing w:after="0" w:line="240" w:lineRule="auto"/>
        <w:jc w:val="both"/>
        <w:rPr>
          <w:rFonts w:ascii="Times New Roman" w:hAnsi="Times New Roman" w:cs="Times New Roman"/>
          <w:sz w:val="24"/>
          <w:szCs w:val="24"/>
        </w:rPr>
      </w:pPr>
    </w:p>
    <w:p w:rsidR="00BA3C9A" w:rsidRDefault="00BA3C9A" w:rsidP="00BA3C9A">
      <w:pPr>
        <w:autoSpaceDE w:val="0"/>
        <w:autoSpaceDN w:val="0"/>
        <w:bidi w:val="0"/>
        <w:adjustRightInd w:val="0"/>
        <w:spacing w:after="0" w:line="240" w:lineRule="auto"/>
        <w:jc w:val="both"/>
        <w:rPr>
          <w:rFonts w:ascii="Times New Roman" w:hAnsi="Times New Roman" w:cs="Times New Roman"/>
          <w:sz w:val="24"/>
          <w:szCs w:val="24"/>
        </w:rPr>
      </w:pPr>
    </w:p>
    <w:p w:rsidR="00BA3C9A" w:rsidRDefault="00BA3C9A" w:rsidP="00BA3C9A">
      <w:pPr>
        <w:autoSpaceDE w:val="0"/>
        <w:autoSpaceDN w:val="0"/>
        <w:bidi w:val="0"/>
        <w:adjustRightInd w:val="0"/>
        <w:spacing w:after="0" w:line="240" w:lineRule="auto"/>
        <w:jc w:val="both"/>
        <w:rPr>
          <w:rFonts w:ascii="Times New Roman" w:hAnsi="Times New Roman" w:cs="Times New Roman"/>
          <w:sz w:val="24"/>
          <w:szCs w:val="24"/>
        </w:rPr>
      </w:pPr>
    </w:p>
    <w:p w:rsidR="00BA3C9A" w:rsidRDefault="00BA3C9A" w:rsidP="00BA3C9A">
      <w:pPr>
        <w:autoSpaceDE w:val="0"/>
        <w:autoSpaceDN w:val="0"/>
        <w:bidi w:val="0"/>
        <w:adjustRightInd w:val="0"/>
        <w:spacing w:after="0" w:line="240" w:lineRule="auto"/>
        <w:jc w:val="both"/>
        <w:rPr>
          <w:rFonts w:ascii="Times New Roman" w:hAnsi="Times New Roman" w:cs="Times New Roman"/>
          <w:sz w:val="24"/>
          <w:szCs w:val="24"/>
        </w:rPr>
      </w:pPr>
    </w:p>
    <w:p w:rsidR="00BA3C9A" w:rsidRDefault="00BA3C9A" w:rsidP="00BA3C9A">
      <w:pPr>
        <w:autoSpaceDE w:val="0"/>
        <w:autoSpaceDN w:val="0"/>
        <w:bidi w:val="0"/>
        <w:adjustRightInd w:val="0"/>
        <w:spacing w:after="0" w:line="240" w:lineRule="auto"/>
        <w:jc w:val="both"/>
        <w:rPr>
          <w:rFonts w:ascii="Times New Roman" w:hAnsi="Times New Roman" w:cs="Times New Roman"/>
          <w:sz w:val="24"/>
          <w:szCs w:val="24"/>
        </w:rPr>
      </w:pPr>
    </w:p>
    <w:p w:rsidR="00BA3C9A" w:rsidRDefault="00BA3C9A" w:rsidP="00BA3C9A">
      <w:pPr>
        <w:autoSpaceDE w:val="0"/>
        <w:autoSpaceDN w:val="0"/>
        <w:bidi w:val="0"/>
        <w:adjustRightInd w:val="0"/>
        <w:spacing w:after="0" w:line="240" w:lineRule="auto"/>
        <w:jc w:val="both"/>
        <w:rPr>
          <w:rFonts w:ascii="Times New Roman" w:hAnsi="Times New Roman" w:cs="Times New Roman"/>
          <w:sz w:val="24"/>
          <w:szCs w:val="24"/>
        </w:rPr>
      </w:pPr>
    </w:p>
    <w:p w:rsidR="00BA3C9A" w:rsidRPr="00DD0D62" w:rsidRDefault="00BA3C9A" w:rsidP="00BA3C9A">
      <w:pPr>
        <w:autoSpaceDE w:val="0"/>
        <w:autoSpaceDN w:val="0"/>
        <w:bidi w:val="0"/>
        <w:adjustRightInd w:val="0"/>
        <w:spacing w:after="0" w:line="240" w:lineRule="auto"/>
        <w:jc w:val="both"/>
        <w:rPr>
          <w:rFonts w:ascii="Times New Roman" w:hAnsi="Times New Roman" w:cs="Times New Roman"/>
          <w:sz w:val="24"/>
          <w:szCs w:val="24"/>
        </w:rPr>
      </w:pPr>
    </w:p>
    <w:p w:rsidR="00EA40AC" w:rsidRPr="00CD5DFB" w:rsidRDefault="00E92C7D" w:rsidP="00CD5DFB">
      <w:pPr>
        <w:tabs>
          <w:tab w:val="left" w:pos="9072"/>
        </w:tabs>
        <w:bidi w:val="0"/>
        <w:spacing w:after="0" w:line="240" w:lineRule="auto"/>
        <w:jc w:val="center"/>
        <w:rPr>
          <w:rFonts w:ascii="Arial" w:hAnsi="Arial"/>
          <w:b/>
          <w:bCs/>
        </w:rPr>
      </w:pPr>
      <w:r w:rsidRPr="00CD5DFB">
        <w:rPr>
          <w:rFonts w:ascii="Arial" w:hAnsi="Arial"/>
          <w:b/>
          <w:bCs/>
        </w:rPr>
        <w:lastRenderedPageBreak/>
        <w:t>Proportion of population</w:t>
      </w:r>
      <w:r w:rsidR="00EA40AC" w:rsidRPr="00CD5DFB">
        <w:rPr>
          <w:rFonts w:ascii="Arial" w:hAnsi="Arial"/>
          <w:b/>
          <w:bCs/>
        </w:rPr>
        <w:t>* using safely managed drinking water services 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535DD8" w:rsidRPr="000D2E4D" w:rsidTr="000D2E4D">
        <w:tc>
          <w:tcPr>
            <w:tcW w:w="9286" w:type="dxa"/>
            <w:shd w:val="clear" w:color="auto" w:fill="auto"/>
          </w:tcPr>
          <w:p w:rsidR="00535DD8" w:rsidRPr="000D2E4D" w:rsidRDefault="005B122F" w:rsidP="00CF17FE">
            <w:pPr>
              <w:pStyle w:val="Title"/>
              <w:rPr>
                <w:bCs w:val="0"/>
                <w:color w:val="000000"/>
                <w:sz w:val="22"/>
                <w:szCs w:val="22"/>
                <w:lang w:val="it-IT"/>
              </w:rPr>
            </w:pPr>
            <w:r>
              <w:rPr>
                <w:noProof/>
              </w:rPr>
              <w:drawing>
                <wp:inline distT="0" distB="0" distL="0" distR="0">
                  <wp:extent cx="5939790" cy="2337435"/>
                  <wp:effectExtent l="0" t="0" r="0" b="0"/>
                  <wp:docPr id="7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bl>
    <w:p w:rsidR="00EA40AC" w:rsidRPr="00D87188" w:rsidRDefault="00076B20" w:rsidP="00076B20">
      <w:pPr>
        <w:bidi w:val="0"/>
        <w:spacing w:after="0" w:line="240" w:lineRule="auto"/>
        <w:jc w:val="both"/>
        <w:rPr>
          <w:rFonts w:ascii="Arial" w:hAnsi="Arial"/>
          <w:b/>
          <w:bCs/>
          <w:color w:val="000000"/>
          <w:sz w:val="18"/>
          <w:szCs w:val="18"/>
        </w:rPr>
      </w:pPr>
      <w:r>
        <w:rPr>
          <w:rFonts w:ascii="Arial" w:hAnsi="Arial"/>
          <w:b/>
          <w:bCs/>
          <w:color w:val="000000"/>
          <w:sz w:val="18"/>
          <w:szCs w:val="18"/>
        </w:rPr>
        <w:t xml:space="preserve">Source:  </w:t>
      </w:r>
      <w:r w:rsidR="00EA40AC" w:rsidRPr="00D87188">
        <w:rPr>
          <w:rFonts w:ascii="Arial" w:hAnsi="Arial"/>
          <w:b/>
          <w:bCs/>
          <w:color w:val="000000"/>
          <w:sz w:val="18"/>
          <w:szCs w:val="18"/>
        </w:rPr>
        <w:t>Palestinian Central Bureau of Statistics,</w:t>
      </w:r>
      <w:r w:rsidR="009B0304" w:rsidRPr="00D87188">
        <w:rPr>
          <w:rFonts w:ascii="Arial" w:hAnsi="Arial"/>
          <w:b/>
          <w:bCs/>
          <w:color w:val="000000"/>
          <w:sz w:val="18"/>
          <w:szCs w:val="18"/>
          <w:rtl/>
        </w:rPr>
        <w:t xml:space="preserve"> </w:t>
      </w:r>
      <w:r w:rsidR="00EA40AC" w:rsidRPr="00D87188">
        <w:rPr>
          <w:rFonts w:ascii="Arial" w:hAnsi="Arial"/>
          <w:color w:val="000000"/>
          <w:sz w:val="18"/>
          <w:szCs w:val="18"/>
        </w:rPr>
        <w:t>Palestinian Family Survey, 2010</w:t>
      </w:r>
      <w:r w:rsidR="00D87188" w:rsidRPr="00D87188">
        <w:rPr>
          <w:rFonts w:ascii="Arial" w:hAnsi="Arial"/>
          <w:b/>
          <w:bCs/>
          <w:color w:val="000000"/>
          <w:sz w:val="18"/>
          <w:szCs w:val="18"/>
        </w:rPr>
        <w:t xml:space="preserve">. </w:t>
      </w:r>
      <w:r w:rsidR="00D87188" w:rsidRPr="00D87188">
        <w:rPr>
          <w:rFonts w:ascii="Arial" w:hAnsi="Arial"/>
          <w:color w:val="000000"/>
          <w:sz w:val="18"/>
          <w:szCs w:val="18"/>
        </w:rPr>
        <w:t>Ramallah - Palestine</w:t>
      </w:r>
    </w:p>
    <w:p w:rsidR="00EA40AC" w:rsidRPr="00D87188" w:rsidRDefault="00EA40AC" w:rsidP="00076B20">
      <w:pPr>
        <w:bidi w:val="0"/>
        <w:spacing w:after="0" w:line="240" w:lineRule="auto"/>
        <w:ind w:left="810"/>
        <w:jc w:val="both"/>
        <w:rPr>
          <w:rFonts w:ascii="Arial" w:hAnsi="Arial"/>
          <w:b/>
          <w:bCs/>
          <w:color w:val="000000"/>
          <w:sz w:val="18"/>
          <w:szCs w:val="18"/>
        </w:rPr>
      </w:pPr>
      <w:r w:rsidRPr="00D87188">
        <w:rPr>
          <w:rFonts w:ascii="Arial" w:hAnsi="Arial"/>
          <w:b/>
          <w:bCs/>
          <w:color w:val="000000"/>
          <w:sz w:val="18"/>
          <w:szCs w:val="18"/>
        </w:rPr>
        <w:t>Palestinian Central Bureau of Statistics,</w:t>
      </w:r>
      <w:r w:rsidR="009B0304" w:rsidRPr="00D87188">
        <w:rPr>
          <w:rFonts w:ascii="Arial" w:hAnsi="Arial"/>
          <w:b/>
          <w:bCs/>
          <w:color w:val="000000"/>
          <w:sz w:val="18"/>
          <w:szCs w:val="18"/>
          <w:rtl/>
        </w:rPr>
        <w:t xml:space="preserve"> </w:t>
      </w:r>
      <w:r w:rsidRPr="00D87188">
        <w:rPr>
          <w:rFonts w:ascii="Arial" w:hAnsi="Arial"/>
          <w:color w:val="000000"/>
          <w:sz w:val="18"/>
          <w:szCs w:val="18"/>
        </w:rPr>
        <w:t>Palestinian Multiple Indicator Cluster Survey, 2014</w:t>
      </w:r>
      <w:r w:rsidR="00D87188" w:rsidRPr="00D87188">
        <w:rPr>
          <w:rFonts w:ascii="Arial" w:hAnsi="Arial"/>
          <w:b/>
          <w:bCs/>
          <w:color w:val="000000"/>
          <w:sz w:val="18"/>
          <w:szCs w:val="18"/>
        </w:rPr>
        <w:t>.</w:t>
      </w:r>
      <w:r w:rsidR="00D87188" w:rsidRPr="00D87188">
        <w:rPr>
          <w:rFonts w:ascii="Arial" w:hAnsi="Arial"/>
          <w:color w:val="000000"/>
          <w:sz w:val="18"/>
          <w:szCs w:val="18"/>
        </w:rPr>
        <w:t xml:space="preserve"> Ramallah - Palestine</w:t>
      </w:r>
    </w:p>
    <w:p w:rsidR="00EA40AC" w:rsidRPr="00D87188" w:rsidRDefault="00EA40AC" w:rsidP="00076B20">
      <w:pPr>
        <w:bidi w:val="0"/>
        <w:spacing w:after="0" w:line="240" w:lineRule="auto"/>
        <w:ind w:left="810"/>
        <w:jc w:val="both"/>
        <w:rPr>
          <w:rFonts w:ascii="Arial" w:hAnsi="Arial"/>
          <w:color w:val="000000"/>
          <w:sz w:val="18"/>
          <w:szCs w:val="18"/>
        </w:rPr>
      </w:pPr>
      <w:r w:rsidRPr="00D87188">
        <w:rPr>
          <w:rFonts w:ascii="Arial" w:hAnsi="Arial"/>
          <w:b/>
          <w:bCs/>
          <w:color w:val="000000"/>
          <w:sz w:val="18"/>
          <w:szCs w:val="18"/>
        </w:rPr>
        <w:t>Palestinian Central Bureau of Statistics,</w:t>
      </w:r>
      <w:r w:rsidR="009B0304" w:rsidRPr="00D87188">
        <w:rPr>
          <w:rFonts w:ascii="Arial" w:hAnsi="Arial"/>
          <w:b/>
          <w:bCs/>
          <w:color w:val="000000"/>
          <w:sz w:val="18"/>
          <w:szCs w:val="18"/>
          <w:rtl/>
        </w:rPr>
        <w:t xml:space="preserve"> </w:t>
      </w:r>
      <w:r w:rsidRPr="00D87188">
        <w:rPr>
          <w:rFonts w:ascii="Arial" w:hAnsi="Arial"/>
          <w:sz w:val="18"/>
          <w:szCs w:val="18"/>
        </w:rPr>
        <w:t>Population, Housing and Establishments Census 2017:  Housing Report – Final Results- Palestine</w:t>
      </w:r>
      <w:r w:rsidRPr="00D87188">
        <w:rPr>
          <w:rFonts w:ascii="Arial" w:hAnsi="Arial"/>
          <w:color w:val="000000"/>
          <w:sz w:val="18"/>
          <w:szCs w:val="18"/>
        </w:rPr>
        <w:t>, 2017.  Ramallah - Palestine.</w:t>
      </w:r>
    </w:p>
    <w:p w:rsidR="00EA40AC" w:rsidRPr="00076B20" w:rsidRDefault="00EA40AC" w:rsidP="00DD0D62">
      <w:pPr>
        <w:autoSpaceDE w:val="0"/>
        <w:autoSpaceDN w:val="0"/>
        <w:bidi w:val="0"/>
        <w:adjustRightInd w:val="0"/>
        <w:spacing w:after="0" w:line="240" w:lineRule="auto"/>
        <w:jc w:val="both"/>
        <w:rPr>
          <w:rFonts w:ascii="Arial" w:hAnsi="Arial"/>
          <w:sz w:val="18"/>
          <w:szCs w:val="18"/>
        </w:rPr>
      </w:pPr>
      <w:r w:rsidRPr="00D87188">
        <w:rPr>
          <w:rFonts w:ascii="Arial" w:hAnsi="Arial"/>
          <w:sz w:val="18"/>
          <w:szCs w:val="18"/>
        </w:rPr>
        <w:t xml:space="preserve">*  </w:t>
      </w:r>
      <w:r w:rsidRPr="00076B20">
        <w:rPr>
          <w:rFonts w:ascii="Arial" w:hAnsi="Arial"/>
          <w:sz w:val="18"/>
          <w:szCs w:val="18"/>
        </w:rPr>
        <w:t>Data exclude those parts of Jerusalem which were annexed by Israeli Occupation in 1967</w:t>
      </w:r>
    </w:p>
    <w:p w:rsidR="00EA40AC" w:rsidRPr="004957B1" w:rsidRDefault="00EA40AC" w:rsidP="00DD0D62">
      <w:pPr>
        <w:autoSpaceDE w:val="0"/>
        <w:autoSpaceDN w:val="0"/>
        <w:bidi w:val="0"/>
        <w:adjustRightInd w:val="0"/>
        <w:spacing w:after="0" w:line="240" w:lineRule="auto"/>
        <w:jc w:val="both"/>
        <w:rPr>
          <w:rFonts w:ascii="Times New Roman" w:hAnsi="Times New Roman" w:cs="Times New Roman"/>
          <w:b/>
          <w:bCs/>
          <w:i/>
          <w:iCs/>
          <w:sz w:val="24"/>
          <w:szCs w:val="24"/>
        </w:rPr>
      </w:pPr>
    </w:p>
    <w:p w:rsidR="00EA40AC" w:rsidRPr="004957B1" w:rsidRDefault="00535DD8" w:rsidP="00DD0D62">
      <w:pPr>
        <w:autoSpaceDE w:val="0"/>
        <w:autoSpaceDN w:val="0"/>
        <w:bidi w:val="0"/>
        <w:adjustRightInd w:val="0"/>
        <w:spacing w:after="0" w:line="240" w:lineRule="auto"/>
        <w:jc w:val="both"/>
        <w:rPr>
          <w:rFonts w:ascii="Times New Roman" w:hAnsi="Times New Roman" w:cs="Times New Roman"/>
          <w:b/>
          <w:bCs/>
          <w:i/>
          <w:iCs/>
          <w:sz w:val="24"/>
          <w:szCs w:val="24"/>
        </w:rPr>
      </w:pPr>
      <w:r w:rsidRPr="004957B1">
        <w:rPr>
          <w:rFonts w:ascii="Times New Roman" w:hAnsi="Times New Roman" w:cs="Times New Roman"/>
          <w:b/>
          <w:bCs/>
          <w:i/>
          <w:iCs/>
          <w:sz w:val="24"/>
          <w:szCs w:val="24"/>
        </w:rPr>
        <w:t>Indicator</w:t>
      </w:r>
      <w:r w:rsidR="00EA40AC" w:rsidRPr="004957B1">
        <w:rPr>
          <w:rFonts w:ascii="Times New Roman" w:hAnsi="Times New Roman" w:cs="Times New Roman"/>
          <w:b/>
          <w:bCs/>
          <w:i/>
          <w:iCs/>
          <w:sz w:val="24"/>
          <w:szCs w:val="24"/>
        </w:rPr>
        <w:t xml:space="preserve"> 6.2.1 Proportion of population using safely managed sanitation services, including a hand-washing facility with soap and water</w:t>
      </w:r>
    </w:p>
    <w:p w:rsidR="00EA40AC" w:rsidRPr="00DD0D62" w:rsidRDefault="00EA40AC" w:rsidP="00DD0D62">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Around</w:t>
      </w:r>
      <w:r w:rsidR="009B0304" w:rsidRPr="00DD0D62">
        <w:rPr>
          <w:rFonts w:ascii="Times New Roman" w:hAnsi="Times New Roman" w:cs="Times New Roman" w:hint="cs"/>
          <w:sz w:val="24"/>
          <w:szCs w:val="24"/>
          <w:rtl/>
        </w:rPr>
        <w:t xml:space="preserve"> </w:t>
      </w:r>
      <w:r w:rsidRPr="00DD0D62">
        <w:rPr>
          <w:rFonts w:ascii="Times New Roman" w:hAnsi="Times New Roman" w:cs="Times New Roman"/>
          <w:sz w:val="24"/>
          <w:szCs w:val="24"/>
        </w:rPr>
        <w:t>99.7% of populations in Palestine use safe sanitation which includes piped sewer system, cesspit and pit, and around 99.8% of population in urban and 99.9% in camps, while 99.2% in rural areas.</w:t>
      </w:r>
    </w:p>
    <w:p w:rsidR="00EA40AC" w:rsidRPr="00076B20" w:rsidRDefault="00EA40AC" w:rsidP="00DD0D62">
      <w:pPr>
        <w:autoSpaceDE w:val="0"/>
        <w:autoSpaceDN w:val="0"/>
        <w:bidi w:val="0"/>
        <w:adjustRightInd w:val="0"/>
        <w:spacing w:after="0" w:line="240" w:lineRule="auto"/>
        <w:jc w:val="both"/>
        <w:rPr>
          <w:rFonts w:ascii="Times New Roman" w:hAnsi="Times New Roman" w:cs="Times New Roman"/>
          <w:sz w:val="16"/>
          <w:szCs w:val="16"/>
        </w:rPr>
      </w:pPr>
    </w:p>
    <w:p w:rsidR="00EA40AC" w:rsidRPr="00CD5DFB" w:rsidRDefault="00E92C7D" w:rsidP="00CD5DFB">
      <w:pPr>
        <w:tabs>
          <w:tab w:val="left" w:pos="9072"/>
        </w:tabs>
        <w:bidi w:val="0"/>
        <w:spacing w:after="0" w:line="240" w:lineRule="auto"/>
        <w:jc w:val="center"/>
        <w:rPr>
          <w:rFonts w:ascii="Arial" w:hAnsi="Arial"/>
          <w:b/>
          <w:bCs/>
        </w:rPr>
      </w:pPr>
      <w:r w:rsidRPr="00CD5DFB">
        <w:rPr>
          <w:rFonts w:ascii="Arial" w:hAnsi="Arial"/>
          <w:b/>
          <w:bCs/>
        </w:rPr>
        <w:t>Proportion of Households* Using Safely Managed Sanitation Services for Selected Years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535DD8" w:rsidRPr="000D2E4D" w:rsidTr="000D2E4D">
        <w:tc>
          <w:tcPr>
            <w:tcW w:w="9286" w:type="dxa"/>
            <w:shd w:val="clear" w:color="auto" w:fill="auto"/>
          </w:tcPr>
          <w:p w:rsidR="00535DD8" w:rsidRPr="000D2E4D" w:rsidRDefault="005B122F" w:rsidP="000D2E4D">
            <w:pPr>
              <w:tabs>
                <w:tab w:val="left" w:pos="9072"/>
              </w:tabs>
              <w:bidi w:val="0"/>
              <w:spacing w:after="120" w:line="240" w:lineRule="auto"/>
              <w:jc w:val="center"/>
              <w:rPr>
                <w:rFonts w:ascii="Arial" w:hAnsi="Arial"/>
                <w:b/>
                <w:bCs/>
                <w:lang w:val="it-IT"/>
              </w:rPr>
            </w:pPr>
            <w:r>
              <w:rPr>
                <w:rFonts w:ascii="Times New Roman" w:hAnsi="Times New Roman" w:cs="Times New Roman"/>
                <w:noProof/>
              </w:rPr>
              <w:drawing>
                <wp:inline distT="0" distB="0" distL="0" distR="0">
                  <wp:extent cx="5685155" cy="2417445"/>
                  <wp:effectExtent l="0" t="0" r="0" b="0"/>
                  <wp:docPr id="72" name="Objec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tc>
      </w:tr>
    </w:tbl>
    <w:p w:rsidR="00076B20" w:rsidRDefault="00076B20" w:rsidP="00076B20">
      <w:pPr>
        <w:bidi w:val="0"/>
        <w:spacing w:after="0" w:line="240" w:lineRule="auto"/>
        <w:jc w:val="both"/>
        <w:rPr>
          <w:rFonts w:ascii="Arial" w:hAnsi="Arial"/>
          <w:color w:val="000000"/>
          <w:sz w:val="18"/>
          <w:szCs w:val="18"/>
        </w:rPr>
      </w:pPr>
      <w:r>
        <w:rPr>
          <w:rFonts w:ascii="Arial" w:hAnsi="Arial"/>
          <w:b/>
          <w:bCs/>
          <w:color w:val="000000"/>
          <w:sz w:val="18"/>
          <w:szCs w:val="18"/>
        </w:rPr>
        <w:t xml:space="preserve">Source: </w:t>
      </w:r>
      <w:r w:rsidR="00EA40AC" w:rsidRPr="00D87188">
        <w:rPr>
          <w:rFonts w:ascii="Arial" w:hAnsi="Arial"/>
          <w:b/>
          <w:bCs/>
          <w:color w:val="000000"/>
          <w:sz w:val="18"/>
          <w:szCs w:val="18"/>
        </w:rPr>
        <w:t>Palestinian Central Bureau of Statistics,</w:t>
      </w:r>
      <w:r w:rsidR="009B0304" w:rsidRPr="00D87188">
        <w:rPr>
          <w:rFonts w:ascii="Arial" w:hAnsi="Arial"/>
          <w:b/>
          <w:bCs/>
          <w:color w:val="000000"/>
          <w:sz w:val="18"/>
          <w:szCs w:val="18"/>
          <w:rtl/>
        </w:rPr>
        <w:t xml:space="preserve"> </w:t>
      </w:r>
      <w:r w:rsidR="00EA40AC" w:rsidRPr="00D87188">
        <w:rPr>
          <w:rFonts w:ascii="Arial" w:hAnsi="Arial"/>
          <w:color w:val="000000"/>
          <w:sz w:val="18"/>
          <w:szCs w:val="18"/>
        </w:rPr>
        <w:t>Housing and Housing Condition Survey Databa</w:t>
      </w:r>
      <w:r w:rsidR="00E92C7D" w:rsidRPr="00D87188">
        <w:rPr>
          <w:rFonts w:ascii="Arial" w:hAnsi="Arial"/>
          <w:color w:val="000000"/>
          <w:sz w:val="18"/>
          <w:szCs w:val="18"/>
        </w:rPr>
        <w:t>se,</w:t>
      </w:r>
      <w:r w:rsidR="00D87188">
        <w:rPr>
          <w:rFonts w:ascii="Arial" w:hAnsi="Arial"/>
          <w:color w:val="000000"/>
          <w:sz w:val="18"/>
          <w:szCs w:val="18"/>
        </w:rPr>
        <w:t xml:space="preserve"> 2000-</w:t>
      </w:r>
    </w:p>
    <w:p w:rsidR="00EA40AC" w:rsidRPr="00076B20" w:rsidRDefault="00076B20" w:rsidP="00076B20">
      <w:pPr>
        <w:bidi w:val="0"/>
        <w:spacing w:after="0" w:line="240" w:lineRule="auto"/>
        <w:jc w:val="both"/>
        <w:rPr>
          <w:rFonts w:ascii="Arial" w:hAnsi="Arial"/>
          <w:b/>
          <w:bCs/>
          <w:color w:val="000000"/>
          <w:sz w:val="18"/>
          <w:szCs w:val="18"/>
        </w:rPr>
      </w:pPr>
      <w:r>
        <w:rPr>
          <w:rFonts w:ascii="Arial" w:hAnsi="Arial"/>
          <w:color w:val="000000"/>
          <w:sz w:val="18"/>
          <w:szCs w:val="18"/>
        </w:rPr>
        <w:t xml:space="preserve">                </w:t>
      </w:r>
      <w:r w:rsidR="00D87188">
        <w:rPr>
          <w:rFonts w:ascii="Arial" w:hAnsi="Arial"/>
          <w:color w:val="000000"/>
          <w:sz w:val="18"/>
          <w:szCs w:val="18"/>
        </w:rPr>
        <w:t xml:space="preserve">2006. </w:t>
      </w:r>
      <w:r w:rsidR="00D87188" w:rsidRPr="00D87188">
        <w:rPr>
          <w:rFonts w:ascii="Arial" w:hAnsi="Arial"/>
          <w:color w:val="000000"/>
          <w:sz w:val="18"/>
          <w:szCs w:val="18"/>
        </w:rPr>
        <w:t>Ramallah - Palestine</w:t>
      </w:r>
    </w:p>
    <w:p w:rsidR="00EA40AC" w:rsidRPr="00D87188" w:rsidRDefault="00EA40AC" w:rsidP="00076B20">
      <w:pPr>
        <w:bidi w:val="0"/>
        <w:spacing w:after="0" w:line="240" w:lineRule="auto"/>
        <w:ind w:left="810"/>
        <w:jc w:val="both"/>
        <w:rPr>
          <w:rFonts w:ascii="Arial" w:hAnsi="Arial"/>
          <w:color w:val="000000"/>
          <w:sz w:val="18"/>
          <w:szCs w:val="18"/>
        </w:rPr>
      </w:pPr>
      <w:r w:rsidRPr="00D87188">
        <w:rPr>
          <w:rFonts w:ascii="Arial" w:hAnsi="Arial"/>
          <w:b/>
          <w:bCs/>
          <w:color w:val="000000"/>
          <w:sz w:val="18"/>
          <w:szCs w:val="18"/>
        </w:rPr>
        <w:t>Palestinian Central Bureau of Statistics,</w:t>
      </w:r>
      <w:r w:rsidR="009B0304" w:rsidRPr="00D87188">
        <w:rPr>
          <w:rFonts w:ascii="Arial" w:hAnsi="Arial"/>
          <w:b/>
          <w:bCs/>
          <w:color w:val="000000"/>
          <w:sz w:val="18"/>
          <w:szCs w:val="18"/>
          <w:rtl/>
        </w:rPr>
        <w:t xml:space="preserve"> </w:t>
      </w:r>
      <w:r w:rsidRPr="00D87188">
        <w:rPr>
          <w:rFonts w:ascii="Arial" w:hAnsi="Arial"/>
          <w:color w:val="000000"/>
          <w:sz w:val="18"/>
          <w:szCs w:val="18"/>
        </w:rPr>
        <w:t>Population, Housing, and Establishment Census 2007</w:t>
      </w:r>
      <w:r w:rsidR="00D87188">
        <w:rPr>
          <w:rFonts w:ascii="Arial" w:hAnsi="Arial"/>
          <w:color w:val="000000"/>
          <w:sz w:val="18"/>
          <w:szCs w:val="18"/>
        </w:rPr>
        <w:t>.</w:t>
      </w:r>
      <w:r w:rsidR="00D87188" w:rsidRPr="00D87188">
        <w:rPr>
          <w:rFonts w:ascii="Arial" w:hAnsi="Arial"/>
          <w:color w:val="000000"/>
          <w:sz w:val="18"/>
          <w:szCs w:val="18"/>
        </w:rPr>
        <w:t xml:space="preserve"> Ramallah - Palestine</w:t>
      </w:r>
    </w:p>
    <w:p w:rsidR="00EA40AC" w:rsidRPr="00D87188" w:rsidRDefault="00EA40AC" w:rsidP="00076B20">
      <w:pPr>
        <w:bidi w:val="0"/>
        <w:spacing w:after="0" w:line="240" w:lineRule="auto"/>
        <w:ind w:left="810"/>
        <w:jc w:val="both"/>
        <w:rPr>
          <w:rFonts w:ascii="Arial" w:hAnsi="Arial"/>
          <w:color w:val="000000"/>
          <w:sz w:val="18"/>
          <w:szCs w:val="18"/>
        </w:rPr>
      </w:pPr>
      <w:r w:rsidRPr="00D87188">
        <w:rPr>
          <w:rFonts w:ascii="Arial" w:hAnsi="Arial"/>
          <w:b/>
          <w:bCs/>
          <w:color w:val="000000"/>
          <w:sz w:val="18"/>
          <w:szCs w:val="18"/>
        </w:rPr>
        <w:t>Palestinian Central Bureau of Statistics,</w:t>
      </w:r>
      <w:r w:rsidRPr="00D87188">
        <w:rPr>
          <w:rFonts w:ascii="Arial" w:hAnsi="Arial"/>
          <w:color w:val="000000"/>
          <w:sz w:val="18"/>
          <w:szCs w:val="18"/>
        </w:rPr>
        <w:t xml:space="preserve"> Household </w:t>
      </w:r>
      <w:r w:rsidRPr="00D87188">
        <w:rPr>
          <w:rFonts w:ascii="Arial" w:hAnsi="Arial"/>
          <w:b/>
          <w:bCs/>
          <w:color w:val="000000"/>
          <w:sz w:val="18"/>
          <w:szCs w:val="18"/>
        </w:rPr>
        <w:t>Environment Survey Database_2011</w:t>
      </w:r>
      <w:r w:rsidR="00D87188">
        <w:rPr>
          <w:rFonts w:ascii="Arial" w:hAnsi="Arial"/>
          <w:b/>
          <w:bCs/>
          <w:color w:val="000000"/>
          <w:sz w:val="18"/>
          <w:szCs w:val="18"/>
        </w:rPr>
        <w:t>.</w:t>
      </w:r>
      <w:r w:rsidR="00D87188" w:rsidRPr="00D87188">
        <w:rPr>
          <w:rFonts w:ascii="Arial" w:hAnsi="Arial"/>
          <w:color w:val="000000"/>
          <w:sz w:val="18"/>
          <w:szCs w:val="18"/>
        </w:rPr>
        <w:t xml:space="preserve"> Ramallah - Palestine</w:t>
      </w:r>
    </w:p>
    <w:p w:rsidR="00EA40AC" w:rsidRPr="00D87188" w:rsidRDefault="00EA40AC" w:rsidP="00076B20">
      <w:pPr>
        <w:bidi w:val="0"/>
        <w:spacing w:after="0" w:line="240" w:lineRule="auto"/>
        <w:ind w:left="810"/>
        <w:jc w:val="both"/>
        <w:rPr>
          <w:rFonts w:ascii="Arial" w:hAnsi="Arial"/>
          <w:color w:val="000000"/>
          <w:sz w:val="18"/>
          <w:szCs w:val="18"/>
        </w:rPr>
      </w:pPr>
      <w:r w:rsidRPr="00D87188">
        <w:rPr>
          <w:rFonts w:ascii="Arial" w:hAnsi="Arial"/>
          <w:b/>
          <w:bCs/>
          <w:color w:val="000000"/>
          <w:sz w:val="18"/>
          <w:szCs w:val="18"/>
        </w:rPr>
        <w:t>Palestinian Central Bureau of Statistics,</w:t>
      </w:r>
      <w:r w:rsidR="00E92C7D" w:rsidRPr="00D87188">
        <w:rPr>
          <w:rFonts w:ascii="Arial" w:hAnsi="Arial"/>
          <w:color w:val="000000"/>
          <w:sz w:val="18"/>
          <w:szCs w:val="18"/>
        </w:rPr>
        <w:t> </w:t>
      </w:r>
      <w:r w:rsidRPr="00D87188">
        <w:rPr>
          <w:rFonts w:ascii="Arial" w:hAnsi="Arial"/>
          <w:color w:val="000000"/>
          <w:sz w:val="18"/>
          <w:szCs w:val="18"/>
        </w:rPr>
        <w:t>Population, Housing and Establishments Census 2017:  Housing Report – Final Results- Palestine, 2017. Ramallah - Palestine.</w:t>
      </w:r>
    </w:p>
    <w:p w:rsidR="00EA40AC" w:rsidRPr="00D87188" w:rsidRDefault="00EA40AC" w:rsidP="00D87188">
      <w:pPr>
        <w:bidi w:val="0"/>
        <w:spacing w:after="0" w:line="240" w:lineRule="auto"/>
        <w:jc w:val="both"/>
        <w:rPr>
          <w:rFonts w:ascii="Arial" w:hAnsi="Arial"/>
          <w:color w:val="000000"/>
          <w:sz w:val="18"/>
          <w:szCs w:val="18"/>
        </w:rPr>
      </w:pPr>
      <w:r w:rsidRPr="00D87188">
        <w:rPr>
          <w:rFonts w:ascii="Arial" w:hAnsi="Arial"/>
          <w:color w:val="000000"/>
          <w:sz w:val="18"/>
          <w:szCs w:val="18"/>
        </w:rPr>
        <w:t>*  Data exclude those parts of Jerusalem which were annexed by Israeli Occupation in 1967</w:t>
      </w:r>
    </w:p>
    <w:p w:rsidR="00EA40AC" w:rsidRPr="00CD5DFB" w:rsidRDefault="00EA40AC" w:rsidP="00CD5DFB">
      <w:pPr>
        <w:tabs>
          <w:tab w:val="left" w:pos="9072"/>
        </w:tabs>
        <w:bidi w:val="0"/>
        <w:spacing w:after="0" w:line="240" w:lineRule="auto"/>
        <w:jc w:val="center"/>
        <w:rPr>
          <w:rFonts w:ascii="Arial" w:hAnsi="Arial"/>
          <w:b/>
          <w:bCs/>
        </w:rPr>
      </w:pPr>
      <w:r w:rsidRPr="00CD5DFB">
        <w:rPr>
          <w:rFonts w:ascii="Arial" w:hAnsi="Arial"/>
          <w:b/>
          <w:bCs/>
        </w:rPr>
        <w:lastRenderedPageBreak/>
        <w:t>Percentage Distrib</w:t>
      </w:r>
      <w:r w:rsidR="00E92C7D" w:rsidRPr="00CD5DFB">
        <w:rPr>
          <w:rFonts w:ascii="Arial" w:hAnsi="Arial"/>
          <w:b/>
          <w:bCs/>
        </w:rPr>
        <w:t>ution of Occupied Housing Units</w:t>
      </w:r>
      <w:r w:rsidRPr="00CD5DFB">
        <w:rPr>
          <w:rFonts w:ascii="Arial" w:hAnsi="Arial"/>
          <w:b/>
          <w:bCs/>
        </w:rPr>
        <w:t>* by Type of Toilet facility used by the household, 2017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535DD8" w:rsidRPr="000D2E4D" w:rsidTr="000D2E4D">
        <w:tc>
          <w:tcPr>
            <w:tcW w:w="9286" w:type="dxa"/>
            <w:shd w:val="clear" w:color="auto" w:fill="auto"/>
          </w:tcPr>
          <w:p w:rsidR="00535DD8" w:rsidRPr="000D2E4D" w:rsidRDefault="005B122F" w:rsidP="000D2E4D">
            <w:pPr>
              <w:tabs>
                <w:tab w:val="left" w:pos="9072"/>
              </w:tabs>
              <w:bidi w:val="0"/>
              <w:spacing w:after="120" w:line="240" w:lineRule="auto"/>
              <w:jc w:val="center"/>
              <w:rPr>
                <w:rFonts w:ascii="Arial" w:hAnsi="Arial"/>
                <w:b/>
                <w:bCs/>
                <w:lang w:val="it-IT"/>
              </w:rPr>
            </w:pPr>
            <w:r>
              <w:rPr>
                <w:noProof/>
              </w:rPr>
              <w:drawing>
                <wp:inline distT="0" distB="0" distL="0" distR="0">
                  <wp:extent cx="5701030" cy="2345690"/>
                  <wp:effectExtent l="0" t="0" r="0" b="0"/>
                  <wp:docPr id="73"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tc>
      </w:tr>
    </w:tbl>
    <w:p w:rsidR="00EA40AC" w:rsidRPr="00D87188" w:rsidRDefault="00EA40AC" w:rsidP="00D87188">
      <w:pPr>
        <w:bidi w:val="0"/>
        <w:spacing w:after="0" w:line="240" w:lineRule="auto"/>
        <w:jc w:val="both"/>
        <w:rPr>
          <w:rFonts w:ascii="Arial" w:hAnsi="Arial"/>
          <w:color w:val="000000"/>
          <w:sz w:val="18"/>
          <w:szCs w:val="18"/>
        </w:rPr>
      </w:pPr>
      <w:r w:rsidRPr="00D87188">
        <w:rPr>
          <w:rFonts w:ascii="Arial" w:hAnsi="Arial"/>
          <w:b/>
          <w:bCs/>
          <w:color w:val="000000"/>
          <w:sz w:val="18"/>
          <w:szCs w:val="18"/>
        </w:rPr>
        <w:t>Source: Palestinian Central Bureau of Statistics</w:t>
      </w:r>
      <w:r w:rsidRPr="00D87188">
        <w:rPr>
          <w:rFonts w:ascii="Arial" w:hAnsi="Arial"/>
          <w:color w:val="000000"/>
          <w:sz w:val="18"/>
          <w:szCs w:val="18"/>
        </w:rPr>
        <w:t>,</w:t>
      </w:r>
      <w:r w:rsidR="00050BCB" w:rsidRPr="00D87188">
        <w:rPr>
          <w:rFonts w:ascii="Arial" w:hAnsi="Arial"/>
          <w:color w:val="000000"/>
          <w:sz w:val="18"/>
          <w:szCs w:val="18"/>
        </w:rPr>
        <w:t xml:space="preserve"> </w:t>
      </w:r>
      <w:r w:rsidRPr="00D87188">
        <w:rPr>
          <w:rFonts w:ascii="Arial" w:hAnsi="Arial"/>
          <w:color w:val="000000"/>
          <w:sz w:val="18"/>
          <w:szCs w:val="18"/>
        </w:rPr>
        <w:t>Population, Housing and Establishments Census 2017:  Housing Report – Final Results- Palestine, 2017. Ramallah - Palestine.</w:t>
      </w:r>
    </w:p>
    <w:p w:rsidR="00EA40AC" w:rsidRPr="00D87188" w:rsidRDefault="00EA40AC" w:rsidP="00D87188">
      <w:pPr>
        <w:bidi w:val="0"/>
        <w:spacing w:after="0" w:line="240" w:lineRule="auto"/>
        <w:jc w:val="both"/>
        <w:rPr>
          <w:rFonts w:ascii="Arial" w:hAnsi="Arial"/>
          <w:color w:val="000000"/>
          <w:sz w:val="18"/>
          <w:szCs w:val="18"/>
        </w:rPr>
      </w:pPr>
      <w:r w:rsidRPr="00D87188">
        <w:rPr>
          <w:rFonts w:ascii="Arial" w:hAnsi="Arial"/>
          <w:color w:val="000000"/>
          <w:sz w:val="18"/>
          <w:szCs w:val="18"/>
        </w:rPr>
        <w:t xml:space="preserve"> * Data exclude those parts of Jerusalem which were annexed by Israeli Occupation in 1967</w:t>
      </w:r>
    </w:p>
    <w:p w:rsidR="00EA40AC" w:rsidRPr="00D87188" w:rsidRDefault="00EA40AC" w:rsidP="00D87188">
      <w:pPr>
        <w:bidi w:val="0"/>
        <w:spacing w:after="0" w:line="240" w:lineRule="auto"/>
        <w:jc w:val="both"/>
        <w:rPr>
          <w:rFonts w:ascii="Arial" w:hAnsi="Arial"/>
          <w:color w:val="000000"/>
          <w:sz w:val="18"/>
          <w:szCs w:val="18"/>
        </w:rPr>
      </w:pPr>
      <w:r w:rsidRPr="00D87188">
        <w:rPr>
          <w:rFonts w:ascii="Arial" w:hAnsi="Arial"/>
          <w:color w:val="000000"/>
          <w:sz w:val="18"/>
          <w:szCs w:val="18"/>
        </w:rPr>
        <w:t xml:space="preserve"> ** Others include (flush to open drain, no facility/bush/field and others)</w:t>
      </w:r>
    </w:p>
    <w:p w:rsidR="00EA40AC" w:rsidRPr="00A44E81" w:rsidRDefault="00EA40AC" w:rsidP="00DD0D62">
      <w:pPr>
        <w:autoSpaceDE w:val="0"/>
        <w:autoSpaceDN w:val="0"/>
        <w:bidi w:val="0"/>
        <w:adjustRightInd w:val="0"/>
        <w:spacing w:after="0" w:line="240" w:lineRule="auto"/>
        <w:jc w:val="both"/>
        <w:rPr>
          <w:rFonts w:ascii="Times New Roman" w:hAnsi="Times New Roman" w:cs="Times New Roman"/>
          <w:b/>
          <w:iCs/>
          <w:color w:val="000000"/>
          <w:sz w:val="24"/>
          <w:szCs w:val="24"/>
        </w:rPr>
      </w:pPr>
    </w:p>
    <w:p w:rsidR="00EA40AC" w:rsidRPr="004957B1" w:rsidRDefault="0018402D" w:rsidP="00DD0D62">
      <w:pPr>
        <w:autoSpaceDE w:val="0"/>
        <w:autoSpaceDN w:val="0"/>
        <w:bidi w:val="0"/>
        <w:adjustRightInd w:val="0"/>
        <w:spacing w:after="0" w:line="240" w:lineRule="auto"/>
        <w:jc w:val="both"/>
        <w:rPr>
          <w:rFonts w:ascii="Times New Roman" w:hAnsi="Times New Roman" w:cs="Times New Roman"/>
          <w:b/>
          <w:bCs/>
          <w:i/>
          <w:iCs/>
          <w:sz w:val="24"/>
          <w:szCs w:val="24"/>
        </w:rPr>
      </w:pPr>
      <w:r w:rsidRPr="004957B1">
        <w:rPr>
          <w:rFonts w:ascii="Times New Roman" w:hAnsi="Times New Roman" w:cs="Times New Roman"/>
          <w:b/>
          <w:bCs/>
          <w:i/>
          <w:iCs/>
          <w:sz w:val="24"/>
          <w:szCs w:val="24"/>
        </w:rPr>
        <w:t xml:space="preserve">Indicator </w:t>
      </w:r>
      <w:r w:rsidR="00EA40AC" w:rsidRPr="004957B1">
        <w:rPr>
          <w:rFonts w:ascii="Times New Roman" w:hAnsi="Times New Roman" w:cs="Times New Roman"/>
          <w:b/>
          <w:bCs/>
          <w:i/>
          <w:iCs/>
          <w:sz w:val="24"/>
          <w:szCs w:val="24"/>
        </w:rPr>
        <w:t xml:space="preserve">6.a.1 Amount of water- and sanitation-related official development assistance that is part of a government-coordinated spending plan. </w:t>
      </w:r>
    </w:p>
    <w:p w:rsidR="00EA40AC" w:rsidRPr="0018402D" w:rsidRDefault="00EA40AC" w:rsidP="00CF17FE">
      <w:pPr>
        <w:bidi w:val="0"/>
        <w:jc w:val="both"/>
        <w:rPr>
          <w:rFonts w:ascii="Times New Roman" w:hAnsi="Times New Roman" w:cs="Times New Roman"/>
          <w:color w:val="000000"/>
          <w:sz w:val="24"/>
          <w:szCs w:val="24"/>
        </w:rPr>
      </w:pPr>
      <w:r w:rsidRPr="0018402D">
        <w:rPr>
          <w:rFonts w:ascii="Times New Roman" w:hAnsi="Times New Roman" w:cs="Times New Roman"/>
          <w:color w:val="000000"/>
          <w:sz w:val="24"/>
          <w:szCs w:val="24"/>
        </w:rPr>
        <w:t>The official development assistance to the water and sanitation sectors in Palestine is volatile, whereas data for 2017 indicate that the total assistance amounted to 103 million USD compared with 48 million USD in 2007</w:t>
      </w:r>
      <w:r w:rsidRPr="0018402D">
        <w:rPr>
          <w:rFonts w:ascii="Times New Roman" w:hAnsi="Times New Roman" w:cs="Times New Roman"/>
          <w:color w:val="000000"/>
          <w:sz w:val="24"/>
          <w:szCs w:val="24"/>
          <w:rtl/>
        </w:rPr>
        <w:t>.</w:t>
      </w:r>
    </w:p>
    <w:p w:rsidR="00EA40AC" w:rsidRPr="00CD5DFB" w:rsidRDefault="00EA40AC" w:rsidP="00CD5DFB">
      <w:pPr>
        <w:tabs>
          <w:tab w:val="left" w:pos="9072"/>
        </w:tabs>
        <w:bidi w:val="0"/>
        <w:spacing w:after="0" w:line="240" w:lineRule="auto"/>
        <w:jc w:val="center"/>
        <w:rPr>
          <w:rFonts w:ascii="Arial" w:hAnsi="Arial"/>
          <w:b/>
          <w:bCs/>
        </w:rPr>
      </w:pPr>
      <w:r w:rsidRPr="00CD5DFB">
        <w:rPr>
          <w:rFonts w:ascii="Arial" w:hAnsi="Arial"/>
          <w:b/>
          <w:bCs/>
        </w:rPr>
        <w:t>Amount of water- and sanitation-related official development assistance in Palestine for selected years (Million USD)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18402D" w:rsidRPr="000D2E4D" w:rsidTr="000D2E4D">
        <w:tc>
          <w:tcPr>
            <w:tcW w:w="9286" w:type="dxa"/>
            <w:shd w:val="clear" w:color="auto" w:fill="auto"/>
          </w:tcPr>
          <w:p w:rsidR="0018402D" w:rsidRPr="000D2E4D" w:rsidRDefault="005B122F" w:rsidP="000D2E4D">
            <w:pPr>
              <w:tabs>
                <w:tab w:val="left" w:pos="9072"/>
              </w:tabs>
              <w:bidi w:val="0"/>
              <w:spacing w:after="120" w:line="240" w:lineRule="auto"/>
              <w:jc w:val="center"/>
              <w:rPr>
                <w:rFonts w:ascii="Arial" w:hAnsi="Arial"/>
                <w:b/>
                <w:bCs/>
                <w:lang w:val="it-IT"/>
              </w:rPr>
            </w:pPr>
            <w:r>
              <w:rPr>
                <w:rFonts w:ascii="Times New Roman" w:hAnsi="Times New Roman" w:cs="Times New Roman"/>
                <w:b/>
                <w:noProof/>
                <w:sz w:val="28"/>
                <w:szCs w:val="28"/>
              </w:rPr>
              <w:drawing>
                <wp:inline distT="0" distB="0" distL="0" distR="0">
                  <wp:extent cx="5430520" cy="2361565"/>
                  <wp:effectExtent l="0" t="0" r="0" b="0"/>
                  <wp:docPr id="74"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tc>
      </w:tr>
    </w:tbl>
    <w:p w:rsidR="00DD0D62" w:rsidRDefault="00EA40AC" w:rsidP="00DD0D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120" w:line="240" w:lineRule="auto"/>
        <w:jc w:val="both"/>
        <w:rPr>
          <w:rFonts w:ascii="Arial" w:hAnsi="Arial"/>
          <w:sz w:val="18"/>
          <w:szCs w:val="18"/>
        </w:rPr>
      </w:pPr>
      <w:proofErr w:type="spellStart"/>
      <w:r w:rsidRPr="00240DF3">
        <w:rPr>
          <w:rFonts w:ascii="Arial" w:hAnsi="Arial"/>
          <w:b/>
          <w:bCs/>
          <w:color w:val="000000"/>
          <w:sz w:val="18"/>
          <w:szCs w:val="18"/>
        </w:rPr>
        <w:t>Source:</w:t>
      </w:r>
      <w:r w:rsidRPr="00240DF3">
        <w:rPr>
          <w:rFonts w:ascii="Arial" w:hAnsi="Arial"/>
          <w:sz w:val="18"/>
          <w:szCs w:val="18"/>
        </w:rPr>
        <w:t>https</w:t>
      </w:r>
      <w:proofErr w:type="spellEnd"/>
      <w:r w:rsidRPr="00240DF3">
        <w:rPr>
          <w:rFonts w:ascii="Arial" w:hAnsi="Arial"/>
          <w:sz w:val="18"/>
          <w:szCs w:val="18"/>
        </w:rPr>
        <w:t>://unstats.un.org/sdgs/indicators/database</w:t>
      </w:r>
    </w:p>
    <w:p w:rsidR="00EA40AC" w:rsidRPr="00A44E81" w:rsidRDefault="00EA40AC" w:rsidP="00DD0D62">
      <w:pPr>
        <w:autoSpaceDE w:val="0"/>
        <w:autoSpaceDN w:val="0"/>
        <w:bidi w:val="0"/>
        <w:adjustRightInd w:val="0"/>
        <w:spacing w:after="0" w:line="240" w:lineRule="auto"/>
        <w:jc w:val="both"/>
        <w:rPr>
          <w:rFonts w:ascii="Times New Roman" w:hAnsi="Times New Roman" w:cs="Times New Roman"/>
          <w:b/>
          <w:sz w:val="28"/>
          <w:szCs w:val="28"/>
        </w:rPr>
      </w:pPr>
    </w:p>
    <w:p w:rsidR="00EA40AC" w:rsidRPr="00DD0D62" w:rsidRDefault="00EA40AC" w:rsidP="00DD0D62">
      <w:pPr>
        <w:autoSpaceDE w:val="0"/>
        <w:autoSpaceDN w:val="0"/>
        <w:bidi w:val="0"/>
        <w:adjustRightInd w:val="0"/>
        <w:spacing w:after="0" w:line="240" w:lineRule="auto"/>
        <w:jc w:val="both"/>
        <w:rPr>
          <w:rFonts w:ascii="Times New Roman" w:hAnsi="Times New Roman" w:cs="Times New Roman"/>
          <w:b/>
          <w:bCs/>
          <w:sz w:val="24"/>
          <w:szCs w:val="24"/>
        </w:rPr>
      </w:pPr>
      <w:r w:rsidRPr="00DD0D62">
        <w:rPr>
          <w:rFonts w:ascii="Times New Roman" w:hAnsi="Times New Roman" w:cs="Times New Roman"/>
          <w:b/>
          <w:bCs/>
          <w:sz w:val="24"/>
          <w:szCs w:val="24"/>
        </w:rPr>
        <w:t>Summary</w:t>
      </w:r>
    </w:p>
    <w:p w:rsidR="00895CCB" w:rsidRPr="00DD0D62" w:rsidRDefault="00EA40AC" w:rsidP="00DD0D62">
      <w:pPr>
        <w:autoSpaceDE w:val="0"/>
        <w:autoSpaceDN w:val="0"/>
        <w:bidi w:val="0"/>
        <w:adjustRightInd w:val="0"/>
        <w:spacing w:after="0" w:line="240" w:lineRule="auto"/>
        <w:jc w:val="both"/>
        <w:rPr>
          <w:rFonts w:ascii="Times New Roman" w:hAnsi="Times New Roman" w:cs="Times New Roman"/>
          <w:sz w:val="24"/>
          <w:szCs w:val="24"/>
        </w:rPr>
      </w:pPr>
      <w:r w:rsidRPr="00DD0D62">
        <w:rPr>
          <w:rFonts w:ascii="Times New Roman" w:hAnsi="Times New Roman" w:cs="Times New Roman"/>
          <w:sz w:val="24"/>
          <w:szCs w:val="24"/>
        </w:rPr>
        <w:t>Achieving the basic needs of the Palestinian population is a national priority, and the government is struggling to expand access to safe drinking water and sanitation.  The proportion of population using safely managed drinking water services in Palestine was 59.1% in 2017 (94.7% in the West Bank and 11.3% in Gaza Strip), so we should raise the flag to highlight and solve this problem, especially in Gaza strip.</w:t>
      </w:r>
    </w:p>
    <w:tbl>
      <w:tblPr>
        <w:tblW w:w="0" w:type="auto"/>
        <w:tblBorders>
          <w:top w:val="thinThickSmallGap" w:sz="24" w:space="0" w:color="F9AF2A"/>
          <w:left w:val="thinThickSmallGap" w:sz="24" w:space="0" w:color="F9AF2A"/>
          <w:bottom w:val="thinThickSmallGap" w:sz="24" w:space="0" w:color="F9AF2A"/>
          <w:right w:val="thinThickSmallGap" w:sz="24" w:space="0" w:color="F9AF2A"/>
        </w:tblBorders>
        <w:tblLook w:val="04A0"/>
      </w:tblPr>
      <w:tblGrid>
        <w:gridCol w:w="2088"/>
        <w:gridCol w:w="7198"/>
      </w:tblGrid>
      <w:tr w:rsidR="00C861B1" w:rsidRPr="000D2E4D" w:rsidTr="000D2E4D">
        <w:tc>
          <w:tcPr>
            <w:tcW w:w="2088" w:type="dxa"/>
            <w:shd w:val="clear" w:color="auto" w:fill="auto"/>
            <w:vAlign w:val="center"/>
          </w:tcPr>
          <w:p w:rsidR="00C861B1" w:rsidRPr="000D2E4D" w:rsidRDefault="00895CCB" w:rsidP="000D2E4D">
            <w:pPr>
              <w:pStyle w:val="Header"/>
              <w:tabs>
                <w:tab w:val="left" w:pos="720"/>
              </w:tabs>
              <w:bidi w:val="0"/>
              <w:spacing w:after="120"/>
              <w:jc w:val="center"/>
              <w:rPr>
                <w:rFonts w:ascii="Times New Roman" w:hAnsi="Times New Roman" w:cs="Times New Roman"/>
                <w:b/>
                <w:bCs/>
                <w:color w:val="000000"/>
                <w:sz w:val="24"/>
                <w:szCs w:val="24"/>
                <w:lang w:val="it-IT"/>
              </w:rPr>
            </w:pPr>
            <w:r w:rsidRPr="000D2E4D">
              <w:rPr>
                <w:rFonts w:ascii="Times New Roman" w:hAnsi="Times New Roman" w:cs="Times New Roman"/>
                <w:sz w:val="24"/>
                <w:szCs w:val="24"/>
                <w:lang w:val="it-IT"/>
              </w:rPr>
              <w:lastRenderedPageBreak/>
              <w:br w:type="page"/>
            </w:r>
            <w:r w:rsidR="005B122F">
              <w:rPr>
                <w:noProof/>
              </w:rPr>
              <w:drawing>
                <wp:inline distT="0" distB="0" distL="0" distR="0">
                  <wp:extent cx="1121410" cy="1073150"/>
                  <wp:effectExtent l="19050" t="0" r="2540" b="0"/>
                  <wp:docPr id="75"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08" cstate="print"/>
                          <a:srcRect/>
                          <a:stretch>
                            <a:fillRect/>
                          </a:stretch>
                        </pic:blipFill>
                        <pic:spPr bwMode="auto">
                          <a:xfrm>
                            <a:off x="0" y="0"/>
                            <a:ext cx="1121410" cy="1073150"/>
                          </a:xfrm>
                          <a:prstGeom prst="rect">
                            <a:avLst/>
                          </a:prstGeom>
                          <a:noFill/>
                          <a:ln w="9525">
                            <a:noFill/>
                            <a:miter lim="800000"/>
                            <a:headEnd/>
                            <a:tailEnd/>
                          </a:ln>
                        </pic:spPr>
                      </pic:pic>
                    </a:graphicData>
                  </a:graphic>
                </wp:inline>
              </w:drawing>
            </w:r>
          </w:p>
        </w:tc>
        <w:tc>
          <w:tcPr>
            <w:tcW w:w="7198" w:type="dxa"/>
            <w:shd w:val="clear" w:color="auto" w:fill="auto"/>
            <w:vAlign w:val="center"/>
          </w:tcPr>
          <w:p w:rsidR="00C861B1" w:rsidRPr="000D2E4D" w:rsidRDefault="00C861B1" w:rsidP="000D2E4D">
            <w:pPr>
              <w:pStyle w:val="Header"/>
              <w:tabs>
                <w:tab w:val="left" w:pos="720"/>
              </w:tabs>
              <w:bidi w:val="0"/>
              <w:spacing w:after="12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w:t>
            </w:r>
            <w:r w:rsidR="00F04641" w:rsidRPr="000D2E4D">
              <w:rPr>
                <w:rFonts w:ascii="Times New Roman" w:hAnsi="Times New Roman" w:cs="Times New Roman" w:hint="cs"/>
                <w:b/>
                <w:color w:val="000000"/>
                <w:sz w:val="28"/>
                <w:szCs w:val="28"/>
                <w:rtl/>
              </w:rPr>
              <w:t>7</w:t>
            </w:r>
            <w:r w:rsidRPr="000D2E4D">
              <w:rPr>
                <w:rFonts w:ascii="Times New Roman" w:hAnsi="Times New Roman" w:cs="Times New Roman"/>
                <w:b/>
                <w:color w:val="000000"/>
                <w:sz w:val="28"/>
                <w:szCs w:val="28"/>
              </w:rPr>
              <w:t xml:space="preserve"> – </w:t>
            </w:r>
            <w:r w:rsidR="00636F83" w:rsidRPr="000D2E4D">
              <w:rPr>
                <w:rFonts w:ascii="Times New Roman" w:hAnsi="Times New Roman" w:cs="Times New Roman"/>
                <w:b/>
                <w:color w:val="000000"/>
                <w:sz w:val="28"/>
                <w:szCs w:val="28"/>
              </w:rPr>
              <w:t>Ensure Access To Affordable, Reliable, Sustainable And Modern Energy For All</w:t>
            </w:r>
          </w:p>
        </w:tc>
      </w:tr>
    </w:tbl>
    <w:p w:rsidR="00C861B1" w:rsidRDefault="00C861B1" w:rsidP="00FE68DF">
      <w:pPr>
        <w:bidi w:val="0"/>
        <w:spacing w:after="0" w:line="240" w:lineRule="auto"/>
        <w:ind w:right="-334"/>
        <w:jc w:val="both"/>
        <w:rPr>
          <w:rFonts w:ascii="Times New Roman" w:hAnsi="Times New Roman" w:cs="Times New Roman"/>
          <w:b/>
          <w:sz w:val="24"/>
          <w:szCs w:val="24"/>
        </w:rPr>
      </w:pPr>
    </w:p>
    <w:p w:rsidR="00895CCB" w:rsidRPr="00FE68DF" w:rsidRDefault="00895CCB" w:rsidP="00FE68DF">
      <w:pPr>
        <w:bidi w:val="0"/>
        <w:spacing w:after="0" w:line="240" w:lineRule="auto"/>
        <w:ind w:right="-334"/>
        <w:jc w:val="both"/>
        <w:rPr>
          <w:rFonts w:ascii="Times New Roman" w:hAnsi="Times New Roman" w:cs="Times New Roman"/>
          <w:b/>
          <w:bCs/>
          <w:sz w:val="24"/>
          <w:szCs w:val="24"/>
          <w:lang w:eastAsia="ar-SA"/>
        </w:rPr>
      </w:pPr>
      <w:r w:rsidRPr="00FE68DF">
        <w:rPr>
          <w:rFonts w:ascii="Times New Roman" w:hAnsi="Times New Roman" w:cs="Times New Roman"/>
          <w:b/>
          <w:bCs/>
          <w:sz w:val="24"/>
          <w:szCs w:val="24"/>
          <w:lang w:eastAsia="ar-SA"/>
        </w:rPr>
        <w:t>Introduction to the Goal</w:t>
      </w:r>
    </w:p>
    <w:p w:rsidR="00895CCB" w:rsidRDefault="008A4CE0" w:rsidP="00FE68DF">
      <w:pPr>
        <w:bidi w:val="0"/>
        <w:spacing w:after="0" w:line="240" w:lineRule="auto"/>
        <w:ind w:right="-334"/>
        <w:jc w:val="both"/>
        <w:rPr>
          <w:rFonts w:ascii="Times New Roman" w:hAnsi="Times New Roman" w:cs="Times New Roman"/>
          <w:sz w:val="24"/>
          <w:szCs w:val="24"/>
          <w:lang w:eastAsia="ar-SA"/>
        </w:rPr>
      </w:pPr>
      <w:r w:rsidRPr="00FE68DF">
        <w:rPr>
          <w:rFonts w:ascii="Times New Roman" w:hAnsi="Times New Roman" w:cs="Times New Roman"/>
          <w:sz w:val="24"/>
          <w:szCs w:val="24"/>
          <w:lang w:eastAsia="ar-SA"/>
        </w:rPr>
        <w:t xml:space="preserve">The goal 7 of </w:t>
      </w:r>
      <w:r w:rsidR="00895CCB" w:rsidRPr="00FE68DF">
        <w:rPr>
          <w:rFonts w:ascii="Times New Roman" w:hAnsi="Times New Roman" w:cs="Times New Roman"/>
          <w:sz w:val="24"/>
          <w:szCs w:val="24"/>
          <w:lang w:eastAsia="ar-SA"/>
        </w:rPr>
        <w:t>ensuring universal access to affordable, reliable, sustainable and modern energy services’ is especially relevant for enabling inclusion and fairness in use of energy resources and for the positive returns that a more efficient and rational use of these resources can have on both economic and social development and in terms of energy and environmental sustainability. The use of inefficient and unsafe technologies and ‘unclean’ fuels, indeed, affects the quantity and quality of energy consumption, incurring significant social, economic and environmental costs. This is not only in terms of the continuing depletion of energy resources to exhaustion, but also with respect to health risks tied to emissions of harmful gases, both domestically and in the air. From this point of view, one sees a great disparity of opportunity globally and especially between urban and rural areas and between more and less developed countries, all to the advantage of the former. On the other hand, the increase in energy consumption from renewable sources and improvements to energy efficiency are very relevant goals for the most developed economies, which indeed are often the biggest consumers.</w:t>
      </w:r>
    </w:p>
    <w:p w:rsidR="00FE68DF" w:rsidRPr="00FE68DF" w:rsidRDefault="00FE68DF" w:rsidP="00FE68DF">
      <w:pPr>
        <w:bidi w:val="0"/>
        <w:spacing w:after="0" w:line="240" w:lineRule="auto"/>
        <w:ind w:right="-334"/>
        <w:jc w:val="both"/>
        <w:rPr>
          <w:rFonts w:ascii="Times New Roman" w:hAnsi="Times New Roman" w:cs="Times New Roman"/>
          <w:sz w:val="24"/>
          <w:szCs w:val="24"/>
          <w:lang w:eastAsia="ar-SA"/>
        </w:rPr>
      </w:pPr>
    </w:p>
    <w:p w:rsidR="00895CCB" w:rsidRPr="00FE68DF" w:rsidRDefault="00895CCB" w:rsidP="00FE68DF">
      <w:pPr>
        <w:bidi w:val="0"/>
        <w:spacing w:after="0" w:line="240" w:lineRule="auto"/>
        <w:ind w:right="-334"/>
        <w:jc w:val="both"/>
        <w:rPr>
          <w:rFonts w:ascii="Times New Roman" w:hAnsi="Times New Roman" w:cs="Times New Roman"/>
          <w:b/>
          <w:bCs/>
          <w:sz w:val="24"/>
          <w:szCs w:val="24"/>
          <w:lang w:eastAsia="ar-SA"/>
        </w:rPr>
      </w:pPr>
      <w:r w:rsidRPr="00FE68DF">
        <w:rPr>
          <w:rFonts w:ascii="Times New Roman" w:hAnsi="Times New Roman" w:cs="Times New Roman"/>
          <w:b/>
          <w:bCs/>
          <w:sz w:val="24"/>
          <w:szCs w:val="24"/>
          <w:lang w:eastAsia="ar-SA"/>
        </w:rPr>
        <w:t>Targets</w:t>
      </w: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r w:rsidRPr="00FE68DF">
        <w:rPr>
          <w:rFonts w:ascii="Times New Roman" w:hAnsi="Times New Roman" w:cs="Times New Roman"/>
          <w:sz w:val="24"/>
          <w:szCs w:val="24"/>
          <w:lang w:eastAsia="ar-SA"/>
        </w:rPr>
        <w:t xml:space="preserve">Goal 7 is broken down into 5 Targets, of which the last 2 refer to means of implementation: </w:t>
      </w:r>
    </w:p>
    <w:p w:rsidR="00895CCB" w:rsidRPr="0018402D" w:rsidRDefault="00895CCB" w:rsidP="00FE68DF">
      <w:pPr>
        <w:bidi w:val="0"/>
        <w:spacing w:after="0" w:line="240" w:lineRule="auto"/>
        <w:ind w:right="-334"/>
        <w:jc w:val="both"/>
        <w:rPr>
          <w:rFonts w:ascii="Times New Roman" w:hAnsi="Times New Roman" w:cs="Times New Roman"/>
          <w:b/>
          <w:bCs/>
          <w:sz w:val="24"/>
          <w:szCs w:val="24"/>
          <w:lang w:eastAsia="ar-SA"/>
        </w:rPr>
      </w:pPr>
      <w:r w:rsidRPr="0018402D">
        <w:rPr>
          <w:rFonts w:ascii="Times New Roman" w:hAnsi="Times New Roman" w:cs="Times New Roman"/>
          <w:b/>
          <w:bCs/>
          <w:sz w:val="24"/>
          <w:szCs w:val="24"/>
          <w:lang w:eastAsia="ar-SA"/>
        </w:rPr>
        <w:t xml:space="preserve">7.1 </w:t>
      </w:r>
    </w:p>
    <w:p w:rsidR="00895CCB" w:rsidRPr="0018402D" w:rsidRDefault="00895CCB" w:rsidP="00FE68DF">
      <w:pPr>
        <w:bidi w:val="0"/>
        <w:spacing w:after="0" w:line="240" w:lineRule="auto"/>
        <w:ind w:right="-334"/>
        <w:jc w:val="both"/>
        <w:rPr>
          <w:rFonts w:ascii="Times New Roman" w:hAnsi="Times New Roman" w:cs="Times New Roman"/>
          <w:sz w:val="24"/>
          <w:szCs w:val="24"/>
          <w:lang w:eastAsia="ar-SA"/>
        </w:rPr>
      </w:pPr>
      <w:r w:rsidRPr="0018402D">
        <w:rPr>
          <w:rFonts w:ascii="Times New Roman" w:hAnsi="Times New Roman" w:cs="Times New Roman"/>
          <w:sz w:val="24"/>
          <w:szCs w:val="24"/>
          <w:lang w:eastAsia="ar-SA"/>
        </w:rPr>
        <w:t>By 2030, ensure universal access to affordable, reliable and modern energy services</w:t>
      </w:r>
    </w:p>
    <w:p w:rsidR="00FE68DF" w:rsidRPr="00FE68DF" w:rsidRDefault="00FE68DF" w:rsidP="00FE68DF">
      <w:pPr>
        <w:bidi w:val="0"/>
        <w:spacing w:after="0" w:line="240" w:lineRule="auto"/>
        <w:ind w:right="-334"/>
        <w:jc w:val="both"/>
        <w:rPr>
          <w:rFonts w:ascii="Times New Roman" w:hAnsi="Times New Roman" w:cs="Times New Roman"/>
          <w:b/>
          <w:bCs/>
          <w:sz w:val="10"/>
          <w:szCs w:val="10"/>
          <w:lang w:eastAsia="ar-SA"/>
        </w:rPr>
      </w:pPr>
    </w:p>
    <w:p w:rsidR="00895CCB" w:rsidRPr="0018402D" w:rsidRDefault="00895CCB" w:rsidP="00FE68DF">
      <w:pPr>
        <w:bidi w:val="0"/>
        <w:spacing w:after="0" w:line="240" w:lineRule="auto"/>
        <w:ind w:right="-334"/>
        <w:jc w:val="both"/>
        <w:rPr>
          <w:rFonts w:ascii="Times New Roman" w:hAnsi="Times New Roman" w:cs="Times New Roman"/>
          <w:b/>
          <w:bCs/>
          <w:sz w:val="24"/>
          <w:szCs w:val="24"/>
          <w:lang w:eastAsia="ar-SA"/>
        </w:rPr>
      </w:pPr>
      <w:r w:rsidRPr="0018402D">
        <w:rPr>
          <w:rFonts w:ascii="Times New Roman" w:hAnsi="Times New Roman" w:cs="Times New Roman"/>
          <w:b/>
          <w:bCs/>
          <w:sz w:val="24"/>
          <w:szCs w:val="24"/>
          <w:lang w:eastAsia="ar-SA"/>
        </w:rPr>
        <w:t xml:space="preserve">7.2 </w:t>
      </w:r>
    </w:p>
    <w:p w:rsidR="00895CCB" w:rsidRPr="0018402D" w:rsidRDefault="00895CCB" w:rsidP="00FE68DF">
      <w:pPr>
        <w:bidi w:val="0"/>
        <w:spacing w:after="0" w:line="240" w:lineRule="auto"/>
        <w:ind w:right="-334"/>
        <w:jc w:val="both"/>
        <w:rPr>
          <w:rFonts w:ascii="Times New Roman" w:hAnsi="Times New Roman" w:cs="Times New Roman"/>
          <w:sz w:val="24"/>
          <w:szCs w:val="24"/>
          <w:lang w:eastAsia="ar-SA"/>
        </w:rPr>
      </w:pPr>
      <w:r w:rsidRPr="0018402D">
        <w:rPr>
          <w:rFonts w:ascii="Times New Roman" w:hAnsi="Times New Roman" w:cs="Times New Roman"/>
          <w:sz w:val="24"/>
          <w:szCs w:val="24"/>
          <w:lang w:eastAsia="ar-SA"/>
        </w:rPr>
        <w:t>By 2030, increase substantially the share of renewable energy in the global energy mix</w:t>
      </w:r>
    </w:p>
    <w:p w:rsidR="00FE68DF" w:rsidRPr="00FE68DF" w:rsidRDefault="00FE68DF" w:rsidP="00FE68DF">
      <w:pPr>
        <w:bidi w:val="0"/>
        <w:spacing w:after="0" w:line="240" w:lineRule="auto"/>
        <w:ind w:right="-334"/>
        <w:jc w:val="both"/>
        <w:rPr>
          <w:rFonts w:ascii="Times New Roman" w:hAnsi="Times New Roman" w:cs="Times New Roman"/>
          <w:b/>
          <w:bCs/>
          <w:sz w:val="10"/>
          <w:szCs w:val="10"/>
          <w:lang w:eastAsia="ar-SA"/>
        </w:rPr>
      </w:pPr>
    </w:p>
    <w:p w:rsidR="00895CCB" w:rsidRPr="0018402D" w:rsidRDefault="00895CCB" w:rsidP="00FE68DF">
      <w:pPr>
        <w:bidi w:val="0"/>
        <w:spacing w:after="0" w:line="240" w:lineRule="auto"/>
        <w:ind w:right="-334"/>
        <w:jc w:val="both"/>
        <w:rPr>
          <w:rFonts w:ascii="Times New Roman" w:hAnsi="Times New Roman" w:cs="Times New Roman"/>
          <w:b/>
          <w:bCs/>
          <w:sz w:val="24"/>
          <w:szCs w:val="24"/>
          <w:lang w:eastAsia="ar-SA"/>
        </w:rPr>
      </w:pPr>
      <w:r w:rsidRPr="0018402D">
        <w:rPr>
          <w:rFonts w:ascii="Times New Roman" w:hAnsi="Times New Roman" w:cs="Times New Roman"/>
          <w:b/>
          <w:bCs/>
          <w:sz w:val="24"/>
          <w:szCs w:val="24"/>
          <w:lang w:eastAsia="ar-SA"/>
        </w:rPr>
        <w:t xml:space="preserve">7.3 </w:t>
      </w:r>
    </w:p>
    <w:p w:rsidR="00895CCB" w:rsidRPr="0018402D" w:rsidRDefault="00895CCB" w:rsidP="00FE68DF">
      <w:pPr>
        <w:bidi w:val="0"/>
        <w:spacing w:after="0" w:line="240" w:lineRule="auto"/>
        <w:ind w:right="-334"/>
        <w:jc w:val="both"/>
        <w:rPr>
          <w:rFonts w:ascii="Times New Roman" w:hAnsi="Times New Roman" w:cs="Times New Roman"/>
          <w:sz w:val="24"/>
          <w:szCs w:val="24"/>
        </w:rPr>
      </w:pPr>
      <w:r w:rsidRPr="0018402D">
        <w:rPr>
          <w:rFonts w:ascii="Times New Roman" w:hAnsi="Times New Roman" w:cs="Times New Roman"/>
          <w:sz w:val="24"/>
          <w:szCs w:val="24"/>
          <w:lang w:eastAsia="ar-SA"/>
        </w:rPr>
        <w:t>By 2030, double the global rate of improvement in energy efficiency</w:t>
      </w:r>
    </w:p>
    <w:p w:rsidR="00FE68DF" w:rsidRPr="00FE68DF" w:rsidRDefault="00FE68DF" w:rsidP="00FE68DF">
      <w:pPr>
        <w:bidi w:val="0"/>
        <w:spacing w:after="0" w:line="240" w:lineRule="auto"/>
        <w:ind w:right="-334"/>
        <w:jc w:val="both"/>
        <w:rPr>
          <w:rFonts w:ascii="Times New Roman" w:hAnsi="Times New Roman" w:cs="Times New Roman"/>
          <w:b/>
          <w:bCs/>
          <w:sz w:val="10"/>
          <w:szCs w:val="10"/>
          <w:lang w:eastAsia="ar-SA"/>
        </w:rPr>
      </w:pPr>
    </w:p>
    <w:p w:rsidR="00895CCB" w:rsidRPr="0018402D" w:rsidRDefault="00895CCB" w:rsidP="00FE68DF">
      <w:pPr>
        <w:bidi w:val="0"/>
        <w:spacing w:after="0" w:line="240" w:lineRule="auto"/>
        <w:ind w:right="-334"/>
        <w:jc w:val="both"/>
        <w:rPr>
          <w:rFonts w:ascii="Times New Roman" w:hAnsi="Times New Roman" w:cs="Times New Roman"/>
          <w:b/>
          <w:bCs/>
          <w:sz w:val="24"/>
          <w:szCs w:val="24"/>
          <w:lang w:eastAsia="ar-SA"/>
        </w:rPr>
      </w:pPr>
      <w:r w:rsidRPr="0018402D">
        <w:rPr>
          <w:rFonts w:ascii="Times New Roman" w:hAnsi="Times New Roman" w:cs="Times New Roman"/>
          <w:b/>
          <w:bCs/>
          <w:sz w:val="24"/>
          <w:szCs w:val="24"/>
          <w:lang w:eastAsia="ar-SA"/>
        </w:rPr>
        <w:t xml:space="preserve">7.a </w:t>
      </w:r>
    </w:p>
    <w:p w:rsidR="00895CCB" w:rsidRPr="0018402D" w:rsidRDefault="00895CCB" w:rsidP="00FE68DF">
      <w:pPr>
        <w:bidi w:val="0"/>
        <w:spacing w:after="0" w:line="240" w:lineRule="auto"/>
        <w:ind w:right="-334"/>
        <w:jc w:val="both"/>
        <w:rPr>
          <w:rFonts w:ascii="Times New Roman" w:hAnsi="Times New Roman" w:cs="Times New Roman"/>
          <w:sz w:val="24"/>
          <w:szCs w:val="24"/>
          <w:lang w:eastAsia="ar-SA"/>
        </w:rPr>
      </w:pPr>
      <w:r w:rsidRPr="0018402D">
        <w:rPr>
          <w:rFonts w:ascii="Times New Roman" w:hAnsi="Times New Roman" w:cs="Times New Roman"/>
          <w:sz w:val="24"/>
          <w:szCs w:val="24"/>
          <w:lang w:eastAsia="ar-SA"/>
        </w:rPr>
        <w:t>By 2030, enhance international cooperation to facilitate access to clean energy research and technology, including renewable energy, energy efficiency and advanced and cleaner fossil-fuel technology, and promote investment in energy infrastructure and clean energy technology</w:t>
      </w:r>
    </w:p>
    <w:p w:rsidR="00FE68DF" w:rsidRPr="00FE68DF" w:rsidRDefault="00FE68DF" w:rsidP="00FE68DF">
      <w:pPr>
        <w:bidi w:val="0"/>
        <w:spacing w:after="0" w:line="240" w:lineRule="auto"/>
        <w:ind w:right="-334"/>
        <w:jc w:val="both"/>
        <w:rPr>
          <w:rFonts w:ascii="Times New Roman" w:hAnsi="Times New Roman" w:cs="Times New Roman"/>
          <w:b/>
          <w:bCs/>
          <w:sz w:val="10"/>
          <w:szCs w:val="10"/>
          <w:lang w:eastAsia="ar-SA"/>
        </w:rPr>
      </w:pPr>
    </w:p>
    <w:p w:rsidR="00895CCB" w:rsidRPr="0018402D" w:rsidRDefault="00895CCB" w:rsidP="00FE68DF">
      <w:pPr>
        <w:bidi w:val="0"/>
        <w:spacing w:after="0" w:line="240" w:lineRule="auto"/>
        <w:ind w:right="-334"/>
        <w:jc w:val="both"/>
        <w:rPr>
          <w:rFonts w:ascii="Times New Roman" w:hAnsi="Times New Roman" w:cs="Times New Roman"/>
          <w:b/>
          <w:bCs/>
          <w:sz w:val="24"/>
          <w:szCs w:val="24"/>
          <w:lang w:eastAsia="ar-SA"/>
        </w:rPr>
      </w:pPr>
      <w:r w:rsidRPr="0018402D">
        <w:rPr>
          <w:rFonts w:ascii="Times New Roman" w:hAnsi="Times New Roman" w:cs="Times New Roman"/>
          <w:b/>
          <w:bCs/>
          <w:sz w:val="24"/>
          <w:szCs w:val="24"/>
          <w:lang w:eastAsia="ar-SA"/>
        </w:rPr>
        <w:t xml:space="preserve">7.b </w:t>
      </w:r>
    </w:p>
    <w:p w:rsidR="00895CCB" w:rsidRPr="0018402D" w:rsidRDefault="00895CCB" w:rsidP="00FE68DF">
      <w:pPr>
        <w:bidi w:val="0"/>
        <w:spacing w:after="0" w:line="240" w:lineRule="auto"/>
        <w:ind w:right="-334"/>
        <w:jc w:val="both"/>
        <w:rPr>
          <w:rFonts w:ascii="Times New Roman" w:hAnsi="Times New Roman" w:cs="Times New Roman"/>
          <w:sz w:val="24"/>
          <w:szCs w:val="24"/>
          <w:lang w:eastAsia="ar-SA"/>
        </w:rPr>
      </w:pPr>
      <w:r w:rsidRPr="0018402D">
        <w:rPr>
          <w:rFonts w:ascii="Times New Roman" w:hAnsi="Times New Roman" w:cs="Times New Roman"/>
          <w:sz w:val="24"/>
          <w:szCs w:val="24"/>
          <w:lang w:eastAsia="ar-SA"/>
        </w:rPr>
        <w:t>By 2030, expand infrastructure and upgrade technology for supplying modern and sustainable energy services for all in developing countries, in particular least developed countries, small island developing States and landlocked developing countries, in accordance with their respective programs of support</w:t>
      </w:r>
    </w:p>
    <w:p w:rsidR="00895CCB" w:rsidRDefault="00895CCB" w:rsidP="00FE68DF">
      <w:pPr>
        <w:bidi w:val="0"/>
        <w:spacing w:after="0" w:line="240" w:lineRule="auto"/>
        <w:ind w:right="-334"/>
        <w:jc w:val="both"/>
        <w:rPr>
          <w:rFonts w:ascii="Times New Roman" w:hAnsi="Times New Roman" w:cs="Times New Roman"/>
          <w:sz w:val="24"/>
          <w:szCs w:val="24"/>
          <w:lang w:eastAsia="ar-SA"/>
        </w:rPr>
      </w:pPr>
    </w:p>
    <w:p w:rsidR="00B3580F" w:rsidRDefault="00B3580F" w:rsidP="00B3580F">
      <w:pPr>
        <w:bidi w:val="0"/>
        <w:spacing w:after="0" w:line="240" w:lineRule="auto"/>
        <w:ind w:right="-334"/>
        <w:jc w:val="both"/>
        <w:rPr>
          <w:rFonts w:ascii="Times New Roman" w:hAnsi="Times New Roman" w:cs="Times New Roman"/>
          <w:sz w:val="24"/>
          <w:szCs w:val="24"/>
          <w:lang w:eastAsia="ar-SA"/>
        </w:rPr>
      </w:pPr>
    </w:p>
    <w:p w:rsidR="00B3580F" w:rsidRDefault="00B3580F" w:rsidP="00B3580F">
      <w:pPr>
        <w:bidi w:val="0"/>
        <w:spacing w:after="0" w:line="240" w:lineRule="auto"/>
        <w:ind w:right="-334"/>
        <w:jc w:val="both"/>
        <w:rPr>
          <w:rFonts w:ascii="Times New Roman" w:hAnsi="Times New Roman" w:cs="Times New Roman"/>
          <w:sz w:val="24"/>
          <w:szCs w:val="24"/>
          <w:lang w:eastAsia="ar-SA"/>
        </w:rPr>
      </w:pPr>
    </w:p>
    <w:p w:rsidR="00B3580F" w:rsidRDefault="00B3580F" w:rsidP="00B3580F">
      <w:pPr>
        <w:bidi w:val="0"/>
        <w:spacing w:after="0" w:line="240" w:lineRule="auto"/>
        <w:ind w:right="-334"/>
        <w:jc w:val="both"/>
        <w:rPr>
          <w:rFonts w:ascii="Times New Roman" w:hAnsi="Times New Roman" w:cs="Times New Roman"/>
          <w:sz w:val="24"/>
          <w:szCs w:val="24"/>
          <w:lang w:eastAsia="ar-SA"/>
        </w:rPr>
      </w:pPr>
    </w:p>
    <w:p w:rsidR="00B3580F" w:rsidRDefault="00B3580F" w:rsidP="00B3580F">
      <w:pPr>
        <w:bidi w:val="0"/>
        <w:spacing w:after="0" w:line="240" w:lineRule="auto"/>
        <w:ind w:right="-334"/>
        <w:jc w:val="both"/>
        <w:rPr>
          <w:rFonts w:ascii="Times New Roman" w:hAnsi="Times New Roman" w:cs="Times New Roman"/>
          <w:sz w:val="24"/>
          <w:szCs w:val="24"/>
          <w:lang w:eastAsia="ar-SA"/>
        </w:rPr>
      </w:pPr>
    </w:p>
    <w:p w:rsidR="00B3580F" w:rsidRDefault="00B3580F" w:rsidP="00B3580F">
      <w:pPr>
        <w:bidi w:val="0"/>
        <w:spacing w:after="0" w:line="240" w:lineRule="auto"/>
        <w:ind w:right="-334"/>
        <w:jc w:val="both"/>
        <w:rPr>
          <w:rFonts w:ascii="Times New Roman" w:hAnsi="Times New Roman" w:cs="Times New Roman"/>
          <w:sz w:val="24"/>
          <w:szCs w:val="24"/>
          <w:lang w:eastAsia="ar-SA"/>
        </w:rPr>
      </w:pPr>
    </w:p>
    <w:p w:rsidR="00B3580F" w:rsidRDefault="00B3580F" w:rsidP="00B3580F">
      <w:pPr>
        <w:bidi w:val="0"/>
        <w:spacing w:after="0" w:line="240" w:lineRule="auto"/>
        <w:ind w:right="-334"/>
        <w:jc w:val="both"/>
        <w:rPr>
          <w:rFonts w:ascii="Times New Roman" w:hAnsi="Times New Roman" w:cs="Times New Roman"/>
          <w:sz w:val="24"/>
          <w:szCs w:val="24"/>
          <w:lang w:eastAsia="ar-SA"/>
        </w:rPr>
      </w:pPr>
    </w:p>
    <w:p w:rsidR="00B3580F" w:rsidRPr="00FE68DF" w:rsidRDefault="00B3580F" w:rsidP="00B3580F">
      <w:pPr>
        <w:bidi w:val="0"/>
        <w:spacing w:after="0" w:line="240" w:lineRule="auto"/>
        <w:ind w:right="-334"/>
        <w:jc w:val="both"/>
        <w:rPr>
          <w:rFonts w:ascii="Times New Roman" w:hAnsi="Times New Roman" w:cs="Times New Roman"/>
          <w:sz w:val="24"/>
          <w:szCs w:val="24"/>
          <w:lang w:eastAsia="ar-SA"/>
        </w:rPr>
      </w:pPr>
    </w:p>
    <w:p w:rsidR="00895CCB" w:rsidRPr="0018402D" w:rsidRDefault="00895CCB" w:rsidP="00FE68DF">
      <w:pPr>
        <w:bidi w:val="0"/>
        <w:spacing w:after="0" w:line="240" w:lineRule="auto"/>
        <w:ind w:right="-334"/>
        <w:jc w:val="both"/>
        <w:rPr>
          <w:rFonts w:ascii="Times New Roman" w:hAnsi="Times New Roman" w:cs="Times New Roman"/>
          <w:b/>
          <w:bCs/>
          <w:sz w:val="24"/>
          <w:szCs w:val="24"/>
          <w:lang w:eastAsia="ar-SA"/>
        </w:rPr>
      </w:pPr>
      <w:r w:rsidRPr="0018402D">
        <w:rPr>
          <w:rFonts w:ascii="Times New Roman" w:hAnsi="Times New Roman" w:cs="Times New Roman"/>
          <w:b/>
          <w:bCs/>
          <w:sz w:val="24"/>
          <w:szCs w:val="24"/>
          <w:lang w:eastAsia="ar-SA"/>
        </w:rPr>
        <w:lastRenderedPageBreak/>
        <w:t>Indicators released by PCBS</w:t>
      </w:r>
    </w:p>
    <w:p w:rsidR="00895CCB" w:rsidRDefault="00895CCB" w:rsidP="00FE68DF">
      <w:pPr>
        <w:bidi w:val="0"/>
        <w:spacing w:after="0" w:line="240" w:lineRule="auto"/>
        <w:ind w:right="-334"/>
        <w:jc w:val="both"/>
        <w:rPr>
          <w:rFonts w:ascii="Times New Roman" w:hAnsi="Times New Roman" w:cs="Times New Roman"/>
          <w:sz w:val="24"/>
          <w:szCs w:val="24"/>
          <w:lang w:eastAsia="ar-SA"/>
        </w:rPr>
      </w:pPr>
      <w:r w:rsidRPr="0018402D">
        <w:rPr>
          <w:rFonts w:ascii="Times New Roman" w:hAnsi="Times New Roman" w:cs="Times New Roman"/>
          <w:sz w:val="24"/>
          <w:szCs w:val="24"/>
          <w:lang w:eastAsia="ar-SA"/>
        </w:rPr>
        <w:t>There are 4 indicators released by PCBS for Goal 7, represent 4 data point, referring to 3 of the 5 targets.</w:t>
      </w:r>
    </w:p>
    <w:p w:rsidR="00B3580F" w:rsidRPr="00B3580F" w:rsidRDefault="00B3580F" w:rsidP="00B3580F">
      <w:pPr>
        <w:bidi w:val="0"/>
        <w:spacing w:after="0" w:line="240" w:lineRule="auto"/>
        <w:ind w:right="-334"/>
        <w:jc w:val="both"/>
        <w:rPr>
          <w:rFonts w:ascii="Times New Roman" w:hAnsi="Times New Roman" w:cs="Times New Roman"/>
          <w:sz w:val="16"/>
          <w:szCs w:val="16"/>
          <w:lang w:eastAsia="ar-SA"/>
        </w:rPr>
      </w:pPr>
    </w:p>
    <w:p w:rsidR="00895CCB" w:rsidRDefault="00895CCB" w:rsidP="00CD5DFB">
      <w:pPr>
        <w:tabs>
          <w:tab w:val="left" w:pos="9072"/>
        </w:tabs>
        <w:bidi w:val="0"/>
        <w:spacing w:after="0" w:line="240" w:lineRule="auto"/>
        <w:jc w:val="center"/>
        <w:rPr>
          <w:rFonts w:ascii="Arial" w:hAnsi="Arial"/>
          <w:b/>
          <w:bCs/>
        </w:rPr>
      </w:pPr>
      <w:r w:rsidRPr="00CD5DFB">
        <w:rPr>
          <w:rFonts w:ascii="Arial" w:hAnsi="Arial"/>
          <w:b/>
          <w:bCs/>
        </w:rPr>
        <w:t>Table</w:t>
      </w:r>
      <w:r w:rsidRPr="00CD5DFB">
        <w:rPr>
          <w:rFonts w:ascii="Arial" w:hAnsi="Arial"/>
        </w:rPr>
        <w:t xml:space="preserve"> </w:t>
      </w:r>
      <w:r w:rsidRPr="00CD5DFB">
        <w:rPr>
          <w:rFonts w:ascii="Arial" w:hAnsi="Arial"/>
          <w:b/>
          <w:bCs/>
        </w:rPr>
        <w:t>7.1: List of</w:t>
      </w:r>
      <w:r w:rsidRPr="00CD5DFB">
        <w:rPr>
          <w:rFonts w:ascii="Arial" w:hAnsi="Arial"/>
        </w:rPr>
        <w:t xml:space="preserve"> </w:t>
      </w:r>
      <w:r w:rsidRPr="00CD5DFB">
        <w:rPr>
          <w:rFonts w:ascii="Arial" w:hAnsi="Arial"/>
          <w:b/>
          <w:bCs/>
        </w:rPr>
        <w:t>SDG</w:t>
      </w:r>
      <w:r w:rsidRPr="00A44E81">
        <w:rPr>
          <w:rStyle w:val="Bodytext8pt"/>
          <w:rFonts w:ascii="Times New Roman" w:hAnsi="Times New Roman" w:cs="Times New Roman"/>
          <w:sz w:val="22"/>
          <w:szCs w:val="22"/>
        </w:rPr>
        <w:t xml:space="preserve"> </w:t>
      </w:r>
      <w:r w:rsidR="00240DF3" w:rsidRPr="00CD5DFB">
        <w:rPr>
          <w:rFonts w:ascii="Arial" w:hAnsi="Arial"/>
          <w:b/>
          <w:bCs/>
        </w:rPr>
        <w:t xml:space="preserve">Indicators Released </w:t>
      </w:r>
      <w:r w:rsidRPr="00CD5DFB">
        <w:rPr>
          <w:rFonts w:ascii="Arial" w:hAnsi="Arial"/>
          <w:b/>
          <w:bCs/>
        </w:rPr>
        <w:t>by PCBS</w:t>
      </w:r>
    </w:p>
    <w:p w:rsidR="00FE68DF" w:rsidRPr="00FE68DF" w:rsidRDefault="00FE68DF" w:rsidP="00FE68DF">
      <w:pPr>
        <w:tabs>
          <w:tab w:val="left" w:pos="9072"/>
        </w:tabs>
        <w:bidi w:val="0"/>
        <w:spacing w:after="0" w:line="240" w:lineRule="auto"/>
        <w:jc w:val="center"/>
        <w:rPr>
          <w:rStyle w:val="Bodytext8pt"/>
          <w:rFonts w:ascii="Times New Roman" w:hAnsi="Times New Roman" w:cs="Times New Roman"/>
          <w:b w:val="0"/>
          <w:bCs w:val="0"/>
          <w:sz w:val="12"/>
          <w:szCs w:val="12"/>
          <w:lang w:val="en-US"/>
        </w:rPr>
      </w:pPr>
    </w:p>
    <w:tbl>
      <w:tblPr>
        <w:tblW w:w="9677" w:type="dxa"/>
        <w:jc w:val="center"/>
        <w:tblLook w:val="04A0"/>
      </w:tblPr>
      <w:tblGrid>
        <w:gridCol w:w="6244"/>
        <w:gridCol w:w="1890"/>
        <w:gridCol w:w="1543"/>
      </w:tblGrid>
      <w:tr w:rsidR="00895CCB" w:rsidRPr="000D2E4D" w:rsidTr="00F41BD3">
        <w:trPr>
          <w:trHeight w:val="504"/>
          <w:jc w:val="center"/>
        </w:trPr>
        <w:tc>
          <w:tcPr>
            <w:tcW w:w="62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95CCB" w:rsidRPr="00240DF3" w:rsidRDefault="00895CCB" w:rsidP="00FE68DF">
            <w:pPr>
              <w:bidi w:val="0"/>
              <w:spacing w:after="0" w:line="240" w:lineRule="auto"/>
              <w:jc w:val="center"/>
              <w:rPr>
                <w:rFonts w:ascii="Arial" w:hAnsi="Arial"/>
                <w:b/>
                <w:bCs/>
                <w:sz w:val="18"/>
                <w:szCs w:val="18"/>
              </w:rPr>
            </w:pPr>
            <w:r w:rsidRPr="00240DF3">
              <w:rPr>
                <w:rFonts w:ascii="Arial" w:hAnsi="Arial"/>
                <w:b/>
                <w:bCs/>
                <w:sz w:val="18"/>
                <w:szCs w:val="18"/>
              </w:rPr>
              <w:t>Indicator</w:t>
            </w:r>
          </w:p>
        </w:tc>
        <w:tc>
          <w:tcPr>
            <w:tcW w:w="1890" w:type="dxa"/>
            <w:tcBorders>
              <w:top w:val="single" w:sz="4" w:space="0" w:color="auto"/>
              <w:left w:val="nil"/>
              <w:bottom w:val="single" w:sz="4" w:space="0" w:color="auto"/>
              <w:right w:val="single" w:sz="4" w:space="0" w:color="auto"/>
            </w:tcBorders>
            <w:shd w:val="clear" w:color="auto" w:fill="auto"/>
            <w:noWrap/>
            <w:vAlign w:val="center"/>
            <w:hideMark/>
          </w:tcPr>
          <w:p w:rsidR="00895CCB" w:rsidRPr="00240DF3" w:rsidRDefault="00895CCB" w:rsidP="00FE68DF">
            <w:pPr>
              <w:bidi w:val="0"/>
              <w:spacing w:after="0" w:line="240" w:lineRule="auto"/>
              <w:jc w:val="center"/>
              <w:rPr>
                <w:rFonts w:ascii="Arial" w:hAnsi="Arial"/>
                <w:b/>
                <w:bCs/>
                <w:sz w:val="18"/>
                <w:szCs w:val="18"/>
              </w:rPr>
            </w:pPr>
            <w:r w:rsidRPr="00FE68DF">
              <w:rPr>
                <w:rFonts w:ascii="Arial" w:hAnsi="Arial"/>
                <w:b/>
                <w:bCs/>
                <w:sz w:val="18"/>
                <w:szCs w:val="18"/>
              </w:rPr>
              <w:t xml:space="preserve">Referring to the SDG </w:t>
            </w:r>
            <w:r w:rsidR="00240DF3" w:rsidRPr="00FE68DF">
              <w:rPr>
                <w:rFonts w:ascii="Arial" w:hAnsi="Arial"/>
                <w:b/>
                <w:bCs/>
                <w:sz w:val="18"/>
                <w:szCs w:val="18"/>
              </w:rPr>
              <w:t>Indicator</w:t>
            </w:r>
          </w:p>
        </w:tc>
        <w:tc>
          <w:tcPr>
            <w:tcW w:w="1543" w:type="dxa"/>
            <w:tcBorders>
              <w:top w:val="single" w:sz="4" w:space="0" w:color="auto"/>
              <w:left w:val="nil"/>
              <w:bottom w:val="single" w:sz="4" w:space="0" w:color="auto"/>
              <w:right w:val="single" w:sz="4" w:space="0" w:color="auto"/>
            </w:tcBorders>
            <w:shd w:val="clear" w:color="auto" w:fill="auto"/>
            <w:noWrap/>
            <w:vAlign w:val="center"/>
            <w:hideMark/>
          </w:tcPr>
          <w:p w:rsidR="00895CCB" w:rsidRPr="00240DF3" w:rsidRDefault="00895CCB" w:rsidP="00FE68DF">
            <w:pPr>
              <w:bidi w:val="0"/>
              <w:spacing w:after="0" w:line="240" w:lineRule="auto"/>
              <w:jc w:val="center"/>
              <w:rPr>
                <w:rFonts w:ascii="Arial" w:hAnsi="Arial"/>
                <w:b/>
                <w:bCs/>
                <w:sz w:val="18"/>
                <w:szCs w:val="18"/>
              </w:rPr>
            </w:pPr>
            <w:r w:rsidRPr="00FE68DF">
              <w:rPr>
                <w:rFonts w:ascii="Arial" w:hAnsi="Arial"/>
                <w:b/>
                <w:bCs/>
                <w:sz w:val="18"/>
                <w:szCs w:val="18"/>
              </w:rPr>
              <w:t xml:space="preserve">Last </w:t>
            </w:r>
            <w:r w:rsidR="00240DF3" w:rsidRPr="00FE68DF">
              <w:rPr>
                <w:rFonts w:ascii="Arial" w:hAnsi="Arial"/>
                <w:b/>
                <w:bCs/>
                <w:sz w:val="18"/>
                <w:szCs w:val="18"/>
              </w:rPr>
              <w:t>Available Value</w:t>
            </w:r>
          </w:p>
        </w:tc>
      </w:tr>
      <w:tr w:rsidR="00895CCB" w:rsidRPr="000D2E4D" w:rsidTr="00F41BD3">
        <w:trPr>
          <w:trHeight w:val="389"/>
          <w:jc w:val="center"/>
        </w:trPr>
        <w:tc>
          <w:tcPr>
            <w:tcW w:w="6244" w:type="dxa"/>
            <w:tcBorders>
              <w:top w:val="nil"/>
              <w:left w:val="single" w:sz="4" w:space="0" w:color="auto"/>
              <w:right w:val="single" w:sz="4" w:space="0" w:color="auto"/>
            </w:tcBorders>
            <w:shd w:val="clear" w:color="auto" w:fill="auto"/>
            <w:vAlign w:val="center"/>
            <w:hideMark/>
          </w:tcPr>
          <w:p w:rsidR="00895CCB" w:rsidRPr="00240DF3" w:rsidRDefault="0018402D" w:rsidP="00FE68DF">
            <w:pPr>
              <w:tabs>
                <w:tab w:val="left" w:pos="9072"/>
              </w:tabs>
              <w:bidi w:val="0"/>
              <w:spacing w:after="0"/>
              <w:rPr>
                <w:rFonts w:ascii="Arial" w:hAnsi="Arial"/>
                <w:sz w:val="18"/>
                <w:szCs w:val="18"/>
              </w:rPr>
            </w:pPr>
            <w:r w:rsidRPr="00FE68DF">
              <w:rPr>
                <w:rFonts w:ascii="Arial" w:hAnsi="Arial"/>
                <w:b/>
                <w:sz w:val="18"/>
                <w:szCs w:val="18"/>
              </w:rPr>
              <w:t>Indicator</w:t>
            </w:r>
            <w:r w:rsidR="00895CCB" w:rsidRPr="00240DF3">
              <w:rPr>
                <w:rFonts w:ascii="Arial" w:hAnsi="Arial"/>
                <w:b/>
                <w:bCs/>
                <w:sz w:val="18"/>
                <w:szCs w:val="18"/>
              </w:rPr>
              <w:t xml:space="preserve"> </w:t>
            </w:r>
            <w:r w:rsidR="00895CCB" w:rsidRPr="00240DF3">
              <w:rPr>
                <w:rFonts w:ascii="Arial" w:hAnsi="Arial"/>
                <w:b/>
                <w:bCs/>
                <w:sz w:val="18"/>
                <w:szCs w:val="18"/>
                <w:rtl/>
              </w:rPr>
              <w:t>7.1.1</w:t>
            </w:r>
            <w:r w:rsidR="00895CCB" w:rsidRPr="00240DF3">
              <w:rPr>
                <w:rFonts w:ascii="Arial" w:hAnsi="Arial"/>
                <w:sz w:val="18"/>
                <w:szCs w:val="18"/>
              </w:rPr>
              <w:t xml:space="preserve"> Proportion of population with access to electricity</w:t>
            </w:r>
          </w:p>
        </w:tc>
        <w:tc>
          <w:tcPr>
            <w:tcW w:w="1890" w:type="dxa"/>
            <w:tcBorders>
              <w:top w:val="nil"/>
              <w:left w:val="nil"/>
              <w:right w:val="single" w:sz="4" w:space="0" w:color="auto"/>
            </w:tcBorders>
            <w:shd w:val="clear" w:color="auto" w:fill="auto"/>
            <w:noWrap/>
            <w:hideMark/>
          </w:tcPr>
          <w:p w:rsidR="00895CCB" w:rsidRPr="00240DF3" w:rsidRDefault="00895CCB" w:rsidP="00240DF3">
            <w:pPr>
              <w:bidi w:val="0"/>
              <w:spacing w:after="0" w:line="240" w:lineRule="auto"/>
              <w:jc w:val="center"/>
              <w:rPr>
                <w:rFonts w:ascii="Arial" w:hAnsi="Arial"/>
                <w:color w:val="000000"/>
                <w:sz w:val="18"/>
                <w:szCs w:val="18"/>
              </w:rPr>
            </w:pPr>
          </w:p>
        </w:tc>
        <w:tc>
          <w:tcPr>
            <w:tcW w:w="1543" w:type="dxa"/>
            <w:tcBorders>
              <w:top w:val="nil"/>
              <w:left w:val="nil"/>
              <w:right w:val="single" w:sz="4" w:space="0" w:color="auto"/>
            </w:tcBorders>
            <w:shd w:val="clear" w:color="auto" w:fill="auto"/>
            <w:noWrap/>
            <w:hideMark/>
          </w:tcPr>
          <w:p w:rsidR="00895CCB" w:rsidRPr="00240DF3" w:rsidRDefault="00895CCB" w:rsidP="00240DF3">
            <w:pPr>
              <w:bidi w:val="0"/>
              <w:spacing w:after="0" w:line="240" w:lineRule="auto"/>
              <w:jc w:val="center"/>
              <w:rPr>
                <w:rFonts w:ascii="Arial" w:hAnsi="Arial"/>
                <w:color w:val="000000"/>
                <w:sz w:val="18"/>
                <w:szCs w:val="18"/>
              </w:rPr>
            </w:pPr>
          </w:p>
        </w:tc>
      </w:tr>
      <w:tr w:rsidR="00895CCB" w:rsidRPr="000D2E4D" w:rsidTr="00F41BD3">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895CCB" w:rsidRPr="00240DF3" w:rsidRDefault="00895CCB" w:rsidP="00FE68DF">
            <w:pPr>
              <w:tabs>
                <w:tab w:val="left" w:pos="9072"/>
              </w:tabs>
              <w:bidi w:val="0"/>
              <w:spacing w:after="0" w:line="240" w:lineRule="auto"/>
              <w:ind w:left="336"/>
              <w:jc w:val="both"/>
              <w:rPr>
                <w:rFonts w:ascii="Arial" w:hAnsi="Arial"/>
                <w:sz w:val="18"/>
                <w:szCs w:val="18"/>
              </w:rPr>
            </w:pPr>
            <w:r w:rsidRPr="00240DF3">
              <w:rPr>
                <w:rFonts w:ascii="Arial" w:hAnsi="Arial"/>
                <w:sz w:val="18"/>
                <w:szCs w:val="18"/>
              </w:rPr>
              <w:t>Proportion of population with acce</w:t>
            </w:r>
            <w:r w:rsidR="00240DF3">
              <w:rPr>
                <w:rFonts w:ascii="Arial" w:hAnsi="Arial"/>
                <w:sz w:val="18"/>
                <w:szCs w:val="18"/>
              </w:rPr>
              <w:t>ss to electricity (PCBS, 2017, Percentage</w:t>
            </w:r>
            <w:r w:rsidRPr="00240DF3">
              <w:rPr>
                <w:rFonts w:ascii="Arial" w:hAnsi="Arial"/>
                <w:sz w:val="18"/>
                <w:szCs w:val="18"/>
              </w:rPr>
              <w:t>)</w:t>
            </w:r>
          </w:p>
        </w:tc>
        <w:tc>
          <w:tcPr>
            <w:tcW w:w="1890" w:type="dxa"/>
            <w:tcBorders>
              <w:top w:val="nil"/>
              <w:left w:val="nil"/>
              <w:bottom w:val="single" w:sz="4" w:space="0" w:color="auto"/>
              <w:right w:val="single" w:sz="4" w:space="0" w:color="auto"/>
            </w:tcBorders>
            <w:shd w:val="clear" w:color="auto" w:fill="auto"/>
            <w:noWrap/>
            <w:hideMark/>
          </w:tcPr>
          <w:p w:rsidR="00895CCB" w:rsidRPr="00240DF3" w:rsidRDefault="00895CCB" w:rsidP="00FE68DF">
            <w:pPr>
              <w:tabs>
                <w:tab w:val="left" w:pos="9072"/>
              </w:tabs>
              <w:bidi w:val="0"/>
              <w:spacing w:after="0"/>
              <w:jc w:val="center"/>
              <w:rPr>
                <w:rFonts w:ascii="Arial" w:hAnsi="Arial"/>
                <w:color w:val="000000"/>
                <w:sz w:val="18"/>
                <w:szCs w:val="18"/>
              </w:rPr>
            </w:pPr>
            <w:r w:rsidRPr="00240DF3">
              <w:rPr>
                <w:rFonts w:ascii="Arial" w:hAnsi="Arial"/>
                <w:color w:val="000000"/>
                <w:sz w:val="18"/>
                <w:szCs w:val="18"/>
              </w:rPr>
              <w:t>Identical</w:t>
            </w:r>
          </w:p>
        </w:tc>
        <w:tc>
          <w:tcPr>
            <w:tcW w:w="1543" w:type="dxa"/>
            <w:tcBorders>
              <w:top w:val="nil"/>
              <w:left w:val="nil"/>
              <w:bottom w:val="single" w:sz="4" w:space="0" w:color="auto"/>
              <w:right w:val="single" w:sz="4" w:space="0" w:color="auto"/>
            </w:tcBorders>
            <w:shd w:val="clear" w:color="auto" w:fill="auto"/>
            <w:noWrap/>
            <w:hideMark/>
          </w:tcPr>
          <w:p w:rsidR="00895CCB" w:rsidRPr="00240DF3" w:rsidRDefault="00895CCB" w:rsidP="00FE68DF">
            <w:pPr>
              <w:tabs>
                <w:tab w:val="left" w:pos="9072"/>
              </w:tabs>
              <w:bidi w:val="0"/>
              <w:spacing w:after="0"/>
              <w:jc w:val="center"/>
              <w:rPr>
                <w:rFonts w:ascii="Arial" w:hAnsi="Arial"/>
                <w:color w:val="000000"/>
                <w:sz w:val="18"/>
                <w:szCs w:val="18"/>
              </w:rPr>
            </w:pPr>
            <w:r w:rsidRPr="00240DF3">
              <w:rPr>
                <w:rFonts w:ascii="Arial" w:hAnsi="Arial"/>
                <w:color w:val="000000"/>
                <w:sz w:val="18"/>
                <w:szCs w:val="18"/>
              </w:rPr>
              <w:t>99.9</w:t>
            </w:r>
          </w:p>
        </w:tc>
      </w:tr>
      <w:tr w:rsidR="00895CCB" w:rsidRPr="000D2E4D" w:rsidTr="00F41BD3">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895CCB" w:rsidRPr="00240DF3" w:rsidRDefault="0018402D" w:rsidP="00FE68DF">
            <w:pPr>
              <w:tabs>
                <w:tab w:val="left" w:pos="9072"/>
              </w:tabs>
              <w:bidi w:val="0"/>
              <w:spacing w:after="0"/>
              <w:rPr>
                <w:rFonts w:ascii="Arial" w:hAnsi="Arial"/>
                <w:color w:val="000000"/>
                <w:sz w:val="18"/>
                <w:szCs w:val="18"/>
              </w:rPr>
            </w:pPr>
            <w:r w:rsidRPr="00FE68DF">
              <w:rPr>
                <w:rFonts w:ascii="Arial" w:hAnsi="Arial"/>
                <w:b/>
                <w:sz w:val="18"/>
                <w:szCs w:val="18"/>
              </w:rPr>
              <w:t>Indicator</w:t>
            </w:r>
            <w:r w:rsidR="00895CCB" w:rsidRPr="00240DF3">
              <w:rPr>
                <w:rFonts w:ascii="Arial" w:hAnsi="Arial"/>
                <w:b/>
                <w:bCs/>
                <w:color w:val="000000"/>
                <w:sz w:val="18"/>
                <w:szCs w:val="18"/>
              </w:rPr>
              <w:t xml:space="preserve"> 7.1.2</w:t>
            </w:r>
            <w:r w:rsidR="00895CCB" w:rsidRPr="00240DF3">
              <w:rPr>
                <w:rFonts w:ascii="Arial" w:hAnsi="Arial"/>
                <w:color w:val="000000"/>
                <w:sz w:val="18"/>
                <w:szCs w:val="18"/>
              </w:rPr>
              <w:t xml:space="preserve"> Proportion of population with primary reliance on clean fuels and technology</w:t>
            </w:r>
          </w:p>
        </w:tc>
        <w:tc>
          <w:tcPr>
            <w:tcW w:w="1890" w:type="dxa"/>
            <w:tcBorders>
              <w:top w:val="single" w:sz="4" w:space="0" w:color="auto"/>
              <w:left w:val="nil"/>
              <w:right w:val="single" w:sz="4" w:space="0" w:color="auto"/>
            </w:tcBorders>
            <w:shd w:val="clear" w:color="auto" w:fill="auto"/>
            <w:noWrap/>
            <w:hideMark/>
          </w:tcPr>
          <w:p w:rsidR="00895CCB" w:rsidRPr="00240DF3" w:rsidRDefault="00895CCB" w:rsidP="00FE68DF">
            <w:pPr>
              <w:tabs>
                <w:tab w:val="left" w:pos="9072"/>
              </w:tabs>
              <w:bidi w:val="0"/>
              <w:spacing w:after="0"/>
              <w:jc w:val="center"/>
              <w:rPr>
                <w:rFonts w:ascii="Arial" w:hAnsi="Arial"/>
                <w:color w:val="000000"/>
                <w:sz w:val="18"/>
                <w:szCs w:val="18"/>
              </w:rPr>
            </w:pPr>
          </w:p>
        </w:tc>
        <w:tc>
          <w:tcPr>
            <w:tcW w:w="1543" w:type="dxa"/>
            <w:tcBorders>
              <w:top w:val="single" w:sz="4" w:space="0" w:color="auto"/>
              <w:left w:val="nil"/>
              <w:right w:val="single" w:sz="4" w:space="0" w:color="auto"/>
            </w:tcBorders>
            <w:shd w:val="clear" w:color="auto" w:fill="auto"/>
            <w:noWrap/>
            <w:hideMark/>
          </w:tcPr>
          <w:p w:rsidR="00895CCB" w:rsidRPr="00240DF3" w:rsidRDefault="00895CCB" w:rsidP="00FE68DF">
            <w:pPr>
              <w:tabs>
                <w:tab w:val="left" w:pos="9072"/>
              </w:tabs>
              <w:bidi w:val="0"/>
              <w:spacing w:after="0"/>
              <w:jc w:val="center"/>
              <w:rPr>
                <w:rFonts w:ascii="Arial" w:hAnsi="Arial"/>
                <w:color w:val="000000"/>
                <w:sz w:val="18"/>
                <w:szCs w:val="18"/>
              </w:rPr>
            </w:pPr>
          </w:p>
        </w:tc>
      </w:tr>
      <w:tr w:rsidR="00895CCB" w:rsidRPr="000D2E4D" w:rsidTr="00F41BD3">
        <w:trPr>
          <w:trHeight w:val="389"/>
          <w:jc w:val="center"/>
        </w:trPr>
        <w:tc>
          <w:tcPr>
            <w:tcW w:w="6244" w:type="dxa"/>
            <w:tcBorders>
              <w:top w:val="nil"/>
              <w:left w:val="single" w:sz="4" w:space="0" w:color="auto"/>
              <w:bottom w:val="nil"/>
              <w:right w:val="single" w:sz="4" w:space="0" w:color="auto"/>
            </w:tcBorders>
            <w:shd w:val="clear" w:color="auto" w:fill="auto"/>
            <w:noWrap/>
            <w:vAlign w:val="center"/>
            <w:hideMark/>
          </w:tcPr>
          <w:p w:rsidR="00895CCB" w:rsidRPr="00240DF3" w:rsidRDefault="00895CCB" w:rsidP="00FE68DF">
            <w:pPr>
              <w:tabs>
                <w:tab w:val="left" w:pos="9072"/>
              </w:tabs>
              <w:bidi w:val="0"/>
              <w:spacing w:after="0" w:line="240" w:lineRule="auto"/>
              <w:ind w:left="336"/>
              <w:jc w:val="both"/>
              <w:rPr>
                <w:rFonts w:ascii="Arial" w:hAnsi="Arial"/>
                <w:sz w:val="18"/>
                <w:szCs w:val="18"/>
              </w:rPr>
            </w:pPr>
            <w:r w:rsidRPr="00240DF3">
              <w:rPr>
                <w:rFonts w:ascii="Arial" w:hAnsi="Arial"/>
                <w:sz w:val="18"/>
                <w:szCs w:val="18"/>
              </w:rPr>
              <w:t xml:space="preserve">Proportion of population with primary reliance on clean fuels and technology (PCBS, 2017, </w:t>
            </w:r>
            <w:r w:rsidR="00240DF3">
              <w:rPr>
                <w:rFonts w:ascii="Arial" w:hAnsi="Arial"/>
                <w:sz w:val="18"/>
                <w:szCs w:val="18"/>
              </w:rPr>
              <w:t>Percentage</w:t>
            </w:r>
            <w:r w:rsidRPr="00240DF3">
              <w:rPr>
                <w:rFonts w:ascii="Arial" w:hAnsi="Arial"/>
                <w:sz w:val="18"/>
                <w:szCs w:val="18"/>
              </w:rPr>
              <w:t>)</w:t>
            </w:r>
          </w:p>
        </w:tc>
        <w:tc>
          <w:tcPr>
            <w:tcW w:w="1890" w:type="dxa"/>
            <w:tcBorders>
              <w:top w:val="nil"/>
              <w:left w:val="nil"/>
              <w:bottom w:val="nil"/>
              <w:right w:val="single" w:sz="4" w:space="0" w:color="auto"/>
            </w:tcBorders>
            <w:shd w:val="clear" w:color="auto" w:fill="auto"/>
            <w:noWrap/>
            <w:hideMark/>
          </w:tcPr>
          <w:p w:rsidR="00895CCB" w:rsidRPr="00240DF3" w:rsidRDefault="00895CCB" w:rsidP="00FE68DF">
            <w:pPr>
              <w:tabs>
                <w:tab w:val="left" w:pos="9072"/>
              </w:tabs>
              <w:bidi w:val="0"/>
              <w:spacing w:after="0"/>
              <w:jc w:val="center"/>
              <w:rPr>
                <w:rFonts w:ascii="Arial" w:hAnsi="Arial"/>
                <w:color w:val="000000"/>
                <w:sz w:val="18"/>
                <w:szCs w:val="18"/>
              </w:rPr>
            </w:pPr>
            <w:r w:rsidRPr="00240DF3">
              <w:rPr>
                <w:rFonts w:ascii="Arial" w:hAnsi="Arial"/>
                <w:color w:val="000000"/>
                <w:sz w:val="18"/>
                <w:szCs w:val="18"/>
              </w:rPr>
              <w:t>Identical</w:t>
            </w:r>
          </w:p>
        </w:tc>
        <w:tc>
          <w:tcPr>
            <w:tcW w:w="1543" w:type="dxa"/>
            <w:tcBorders>
              <w:top w:val="nil"/>
              <w:left w:val="nil"/>
              <w:bottom w:val="nil"/>
              <w:right w:val="single" w:sz="4" w:space="0" w:color="auto"/>
            </w:tcBorders>
            <w:shd w:val="clear" w:color="auto" w:fill="auto"/>
            <w:noWrap/>
            <w:hideMark/>
          </w:tcPr>
          <w:p w:rsidR="00895CCB" w:rsidRPr="00240DF3" w:rsidRDefault="00895CCB" w:rsidP="00FE68DF">
            <w:pPr>
              <w:tabs>
                <w:tab w:val="left" w:pos="9072"/>
              </w:tabs>
              <w:bidi w:val="0"/>
              <w:spacing w:after="0"/>
              <w:jc w:val="center"/>
              <w:rPr>
                <w:rFonts w:ascii="Arial" w:hAnsi="Arial"/>
                <w:color w:val="000000"/>
                <w:sz w:val="18"/>
                <w:szCs w:val="18"/>
              </w:rPr>
            </w:pPr>
            <w:r w:rsidRPr="00240DF3">
              <w:rPr>
                <w:rFonts w:ascii="Arial" w:hAnsi="Arial"/>
                <w:color w:val="000000"/>
                <w:sz w:val="18"/>
                <w:szCs w:val="18"/>
              </w:rPr>
              <w:t>99.2</w:t>
            </w:r>
          </w:p>
        </w:tc>
      </w:tr>
      <w:tr w:rsidR="00895CCB" w:rsidRPr="000D2E4D" w:rsidTr="00F41BD3">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895CCB" w:rsidRPr="00240DF3" w:rsidRDefault="0018402D" w:rsidP="00FE68DF">
            <w:pPr>
              <w:tabs>
                <w:tab w:val="left" w:pos="9072"/>
              </w:tabs>
              <w:bidi w:val="0"/>
              <w:spacing w:after="0"/>
              <w:rPr>
                <w:rFonts w:ascii="Arial" w:hAnsi="Arial"/>
                <w:color w:val="000000"/>
                <w:sz w:val="18"/>
                <w:szCs w:val="18"/>
              </w:rPr>
            </w:pPr>
            <w:r w:rsidRPr="00FE68DF">
              <w:rPr>
                <w:rFonts w:ascii="Arial" w:hAnsi="Arial"/>
                <w:b/>
                <w:sz w:val="18"/>
                <w:szCs w:val="18"/>
              </w:rPr>
              <w:t>Indicator</w:t>
            </w:r>
            <w:r w:rsidR="00895CCB" w:rsidRPr="00240DF3">
              <w:rPr>
                <w:rFonts w:ascii="Arial" w:hAnsi="Arial"/>
                <w:b/>
                <w:bCs/>
                <w:color w:val="000000"/>
                <w:sz w:val="18"/>
                <w:szCs w:val="18"/>
              </w:rPr>
              <w:t xml:space="preserve"> 7.2.1</w:t>
            </w:r>
            <w:r w:rsidR="00895CCB" w:rsidRPr="00240DF3">
              <w:rPr>
                <w:rFonts w:ascii="Arial" w:hAnsi="Arial"/>
                <w:color w:val="000000"/>
                <w:sz w:val="18"/>
                <w:szCs w:val="18"/>
              </w:rPr>
              <w:t xml:space="preserve"> Renewable energy share in the total final energy consumption</w:t>
            </w:r>
          </w:p>
        </w:tc>
        <w:tc>
          <w:tcPr>
            <w:tcW w:w="1890" w:type="dxa"/>
            <w:tcBorders>
              <w:top w:val="single" w:sz="4" w:space="0" w:color="auto"/>
              <w:left w:val="nil"/>
              <w:right w:val="single" w:sz="4" w:space="0" w:color="auto"/>
            </w:tcBorders>
            <w:shd w:val="clear" w:color="auto" w:fill="auto"/>
            <w:noWrap/>
            <w:hideMark/>
          </w:tcPr>
          <w:p w:rsidR="00895CCB" w:rsidRPr="00240DF3" w:rsidRDefault="00895CCB" w:rsidP="00FE68DF">
            <w:pPr>
              <w:tabs>
                <w:tab w:val="left" w:pos="9072"/>
              </w:tabs>
              <w:bidi w:val="0"/>
              <w:spacing w:after="0"/>
              <w:jc w:val="center"/>
              <w:rPr>
                <w:rFonts w:ascii="Arial" w:hAnsi="Arial"/>
                <w:color w:val="000000"/>
                <w:sz w:val="18"/>
                <w:szCs w:val="18"/>
              </w:rPr>
            </w:pPr>
          </w:p>
        </w:tc>
        <w:tc>
          <w:tcPr>
            <w:tcW w:w="1543" w:type="dxa"/>
            <w:tcBorders>
              <w:top w:val="single" w:sz="4" w:space="0" w:color="auto"/>
              <w:left w:val="nil"/>
              <w:right w:val="single" w:sz="4" w:space="0" w:color="auto"/>
            </w:tcBorders>
            <w:shd w:val="clear" w:color="auto" w:fill="auto"/>
            <w:noWrap/>
            <w:hideMark/>
          </w:tcPr>
          <w:p w:rsidR="00895CCB" w:rsidRPr="00240DF3" w:rsidRDefault="00895CCB" w:rsidP="00FE68DF">
            <w:pPr>
              <w:tabs>
                <w:tab w:val="left" w:pos="9072"/>
              </w:tabs>
              <w:bidi w:val="0"/>
              <w:spacing w:after="0"/>
              <w:jc w:val="center"/>
              <w:rPr>
                <w:rFonts w:ascii="Arial" w:hAnsi="Arial"/>
                <w:color w:val="000000"/>
                <w:sz w:val="18"/>
                <w:szCs w:val="18"/>
              </w:rPr>
            </w:pPr>
          </w:p>
        </w:tc>
      </w:tr>
      <w:tr w:rsidR="00895CCB" w:rsidRPr="000D2E4D" w:rsidTr="00F41BD3">
        <w:trPr>
          <w:trHeight w:val="389"/>
          <w:jc w:val="center"/>
        </w:trPr>
        <w:tc>
          <w:tcPr>
            <w:tcW w:w="6244" w:type="dxa"/>
            <w:tcBorders>
              <w:top w:val="nil"/>
              <w:left w:val="single" w:sz="4" w:space="0" w:color="auto"/>
              <w:bottom w:val="nil"/>
              <w:right w:val="single" w:sz="4" w:space="0" w:color="auto"/>
            </w:tcBorders>
            <w:shd w:val="clear" w:color="auto" w:fill="auto"/>
            <w:noWrap/>
            <w:vAlign w:val="center"/>
            <w:hideMark/>
          </w:tcPr>
          <w:p w:rsidR="00895CCB" w:rsidRPr="00240DF3" w:rsidRDefault="00895CCB" w:rsidP="00FE68DF">
            <w:pPr>
              <w:tabs>
                <w:tab w:val="left" w:pos="9072"/>
              </w:tabs>
              <w:bidi w:val="0"/>
              <w:spacing w:after="0" w:line="240" w:lineRule="auto"/>
              <w:ind w:left="336"/>
              <w:jc w:val="both"/>
              <w:rPr>
                <w:rFonts w:ascii="Arial" w:hAnsi="Arial"/>
                <w:sz w:val="18"/>
                <w:szCs w:val="18"/>
              </w:rPr>
            </w:pPr>
            <w:r w:rsidRPr="00240DF3">
              <w:rPr>
                <w:rFonts w:ascii="Arial" w:hAnsi="Arial"/>
                <w:sz w:val="18"/>
                <w:szCs w:val="18"/>
              </w:rPr>
              <w:t xml:space="preserve">Renewable energy share in the total final energy consumption (PCBS, 2018, </w:t>
            </w:r>
            <w:r w:rsidR="00240DF3">
              <w:rPr>
                <w:rFonts w:ascii="Arial" w:hAnsi="Arial"/>
                <w:sz w:val="18"/>
                <w:szCs w:val="18"/>
              </w:rPr>
              <w:t>Percentage</w:t>
            </w:r>
            <w:r w:rsidRPr="00240DF3">
              <w:rPr>
                <w:rFonts w:ascii="Arial" w:hAnsi="Arial"/>
                <w:sz w:val="18"/>
                <w:szCs w:val="18"/>
              </w:rPr>
              <w:t>)</w:t>
            </w:r>
          </w:p>
        </w:tc>
        <w:tc>
          <w:tcPr>
            <w:tcW w:w="1890" w:type="dxa"/>
            <w:tcBorders>
              <w:top w:val="nil"/>
              <w:left w:val="nil"/>
              <w:bottom w:val="nil"/>
              <w:right w:val="single" w:sz="4" w:space="0" w:color="auto"/>
            </w:tcBorders>
            <w:shd w:val="clear" w:color="auto" w:fill="auto"/>
            <w:noWrap/>
            <w:hideMark/>
          </w:tcPr>
          <w:p w:rsidR="00895CCB" w:rsidRPr="00240DF3" w:rsidRDefault="00895CCB" w:rsidP="00FE68DF">
            <w:pPr>
              <w:tabs>
                <w:tab w:val="left" w:pos="9072"/>
              </w:tabs>
              <w:bidi w:val="0"/>
              <w:spacing w:after="0"/>
              <w:jc w:val="center"/>
              <w:rPr>
                <w:rFonts w:ascii="Arial" w:hAnsi="Arial"/>
                <w:color w:val="000000"/>
                <w:sz w:val="18"/>
                <w:szCs w:val="18"/>
              </w:rPr>
            </w:pPr>
            <w:r w:rsidRPr="00240DF3">
              <w:rPr>
                <w:rFonts w:ascii="Arial" w:hAnsi="Arial"/>
                <w:color w:val="000000"/>
                <w:sz w:val="18"/>
                <w:szCs w:val="18"/>
              </w:rPr>
              <w:t>Identical</w:t>
            </w:r>
          </w:p>
        </w:tc>
        <w:tc>
          <w:tcPr>
            <w:tcW w:w="1543" w:type="dxa"/>
            <w:tcBorders>
              <w:top w:val="nil"/>
              <w:left w:val="nil"/>
              <w:bottom w:val="nil"/>
              <w:right w:val="single" w:sz="4" w:space="0" w:color="auto"/>
            </w:tcBorders>
            <w:shd w:val="clear" w:color="auto" w:fill="auto"/>
            <w:noWrap/>
            <w:hideMark/>
          </w:tcPr>
          <w:p w:rsidR="00895CCB" w:rsidRPr="00240DF3" w:rsidRDefault="00895CCB" w:rsidP="00FE68DF">
            <w:pPr>
              <w:tabs>
                <w:tab w:val="left" w:pos="9072"/>
              </w:tabs>
              <w:bidi w:val="0"/>
              <w:spacing w:after="0"/>
              <w:jc w:val="center"/>
              <w:rPr>
                <w:rFonts w:ascii="Arial" w:hAnsi="Arial"/>
                <w:color w:val="000000"/>
                <w:sz w:val="18"/>
                <w:szCs w:val="18"/>
              </w:rPr>
            </w:pPr>
            <w:r w:rsidRPr="00240DF3">
              <w:rPr>
                <w:rFonts w:ascii="Arial" w:hAnsi="Arial"/>
                <w:color w:val="000000"/>
                <w:sz w:val="18"/>
                <w:szCs w:val="18"/>
              </w:rPr>
              <w:t>10.7</w:t>
            </w:r>
          </w:p>
        </w:tc>
      </w:tr>
      <w:tr w:rsidR="00895CCB" w:rsidRPr="000D2E4D" w:rsidTr="00F41BD3">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895CCB" w:rsidRPr="00240DF3" w:rsidRDefault="0018402D" w:rsidP="00FE68DF">
            <w:pPr>
              <w:tabs>
                <w:tab w:val="left" w:pos="9072"/>
              </w:tabs>
              <w:bidi w:val="0"/>
              <w:spacing w:after="0"/>
              <w:rPr>
                <w:rFonts w:ascii="Arial" w:hAnsi="Arial"/>
                <w:color w:val="000000"/>
                <w:sz w:val="18"/>
                <w:szCs w:val="18"/>
              </w:rPr>
            </w:pPr>
            <w:r w:rsidRPr="00FE68DF">
              <w:rPr>
                <w:rFonts w:ascii="Arial" w:hAnsi="Arial"/>
                <w:b/>
                <w:sz w:val="18"/>
                <w:szCs w:val="18"/>
              </w:rPr>
              <w:t>Indicator</w:t>
            </w:r>
            <w:r w:rsidR="00895CCB" w:rsidRPr="00240DF3">
              <w:rPr>
                <w:rFonts w:ascii="Arial" w:hAnsi="Arial"/>
                <w:b/>
                <w:bCs/>
                <w:color w:val="000000"/>
                <w:sz w:val="18"/>
                <w:szCs w:val="18"/>
              </w:rPr>
              <w:t xml:space="preserve"> 7.3.1</w:t>
            </w:r>
            <w:r w:rsidR="00895CCB" w:rsidRPr="00240DF3">
              <w:rPr>
                <w:rFonts w:ascii="Arial" w:hAnsi="Arial"/>
                <w:color w:val="000000"/>
                <w:sz w:val="18"/>
                <w:szCs w:val="18"/>
              </w:rPr>
              <w:t xml:space="preserve">  Energy intensity measured in terms of primary energy and gross domestic product (GDP)</w:t>
            </w:r>
          </w:p>
        </w:tc>
        <w:tc>
          <w:tcPr>
            <w:tcW w:w="1890" w:type="dxa"/>
            <w:tcBorders>
              <w:top w:val="single" w:sz="4" w:space="0" w:color="auto"/>
              <w:left w:val="nil"/>
              <w:right w:val="single" w:sz="4" w:space="0" w:color="auto"/>
            </w:tcBorders>
            <w:shd w:val="clear" w:color="auto" w:fill="auto"/>
            <w:noWrap/>
            <w:hideMark/>
          </w:tcPr>
          <w:p w:rsidR="00895CCB" w:rsidRPr="00240DF3" w:rsidRDefault="00895CCB" w:rsidP="00FE68DF">
            <w:pPr>
              <w:tabs>
                <w:tab w:val="left" w:pos="9072"/>
              </w:tabs>
              <w:bidi w:val="0"/>
              <w:spacing w:after="0"/>
              <w:jc w:val="center"/>
              <w:rPr>
                <w:rFonts w:ascii="Arial" w:hAnsi="Arial"/>
                <w:color w:val="000000"/>
                <w:sz w:val="18"/>
                <w:szCs w:val="18"/>
              </w:rPr>
            </w:pPr>
          </w:p>
        </w:tc>
        <w:tc>
          <w:tcPr>
            <w:tcW w:w="1543" w:type="dxa"/>
            <w:tcBorders>
              <w:top w:val="single" w:sz="4" w:space="0" w:color="auto"/>
              <w:left w:val="nil"/>
              <w:right w:val="single" w:sz="4" w:space="0" w:color="auto"/>
            </w:tcBorders>
            <w:shd w:val="clear" w:color="auto" w:fill="auto"/>
            <w:noWrap/>
            <w:hideMark/>
          </w:tcPr>
          <w:p w:rsidR="00895CCB" w:rsidRPr="00240DF3" w:rsidRDefault="00895CCB" w:rsidP="00FE68DF">
            <w:pPr>
              <w:tabs>
                <w:tab w:val="left" w:pos="9072"/>
              </w:tabs>
              <w:bidi w:val="0"/>
              <w:spacing w:after="0"/>
              <w:jc w:val="center"/>
              <w:rPr>
                <w:rFonts w:ascii="Arial" w:hAnsi="Arial"/>
                <w:color w:val="000000"/>
                <w:sz w:val="18"/>
                <w:szCs w:val="18"/>
              </w:rPr>
            </w:pPr>
          </w:p>
        </w:tc>
      </w:tr>
      <w:tr w:rsidR="00895CCB" w:rsidRPr="000D2E4D" w:rsidTr="00F41BD3">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895CCB" w:rsidRPr="00240DF3" w:rsidRDefault="00895CCB" w:rsidP="00FE68DF">
            <w:pPr>
              <w:tabs>
                <w:tab w:val="left" w:pos="9072"/>
              </w:tabs>
              <w:bidi w:val="0"/>
              <w:spacing w:after="0" w:line="240" w:lineRule="auto"/>
              <w:ind w:left="336"/>
              <w:jc w:val="both"/>
              <w:rPr>
                <w:rFonts w:ascii="Arial" w:hAnsi="Arial"/>
                <w:sz w:val="18"/>
                <w:szCs w:val="18"/>
              </w:rPr>
            </w:pPr>
            <w:r w:rsidRPr="00240DF3">
              <w:rPr>
                <w:rFonts w:ascii="Arial" w:hAnsi="Arial"/>
                <w:sz w:val="18"/>
                <w:szCs w:val="18"/>
              </w:rPr>
              <w:t xml:space="preserve">Energy intensity measured in terms of primary energy and gross domestic product (GDP) (PCBS, 2018, </w:t>
            </w:r>
            <w:r w:rsidR="00240DF3">
              <w:rPr>
                <w:rFonts w:ascii="Arial" w:hAnsi="Arial"/>
                <w:sz w:val="18"/>
                <w:szCs w:val="18"/>
              </w:rPr>
              <w:t>Percentage</w:t>
            </w:r>
            <w:r w:rsidRPr="00240DF3">
              <w:rPr>
                <w:rFonts w:ascii="Arial" w:hAnsi="Arial"/>
                <w:sz w:val="18"/>
                <w:szCs w:val="18"/>
              </w:rPr>
              <w:t>)</w:t>
            </w:r>
          </w:p>
        </w:tc>
        <w:tc>
          <w:tcPr>
            <w:tcW w:w="1890" w:type="dxa"/>
            <w:tcBorders>
              <w:top w:val="nil"/>
              <w:left w:val="nil"/>
              <w:bottom w:val="single" w:sz="4" w:space="0" w:color="auto"/>
              <w:right w:val="single" w:sz="4" w:space="0" w:color="auto"/>
            </w:tcBorders>
            <w:shd w:val="clear" w:color="auto" w:fill="auto"/>
            <w:noWrap/>
            <w:hideMark/>
          </w:tcPr>
          <w:p w:rsidR="00895CCB" w:rsidRPr="00240DF3" w:rsidRDefault="00895CCB" w:rsidP="00FE68DF">
            <w:pPr>
              <w:tabs>
                <w:tab w:val="left" w:pos="9072"/>
              </w:tabs>
              <w:bidi w:val="0"/>
              <w:spacing w:after="0"/>
              <w:jc w:val="center"/>
              <w:rPr>
                <w:rFonts w:ascii="Arial" w:hAnsi="Arial"/>
                <w:color w:val="000000"/>
                <w:sz w:val="18"/>
                <w:szCs w:val="18"/>
              </w:rPr>
            </w:pPr>
            <w:r w:rsidRPr="00240DF3">
              <w:rPr>
                <w:rFonts w:ascii="Arial" w:hAnsi="Arial"/>
                <w:color w:val="000000"/>
                <w:sz w:val="18"/>
                <w:szCs w:val="18"/>
              </w:rPr>
              <w:t>Identical</w:t>
            </w:r>
          </w:p>
        </w:tc>
        <w:tc>
          <w:tcPr>
            <w:tcW w:w="1543" w:type="dxa"/>
            <w:tcBorders>
              <w:top w:val="nil"/>
              <w:left w:val="nil"/>
              <w:bottom w:val="single" w:sz="4" w:space="0" w:color="auto"/>
              <w:right w:val="single" w:sz="4" w:space="0" w:color="auto"/>
            </w:tcBorders>
            <w:shd w:val="clear" w:color="auto" w:fill="auto"/>
            <w:noWrap/>
            <w:hideMark/>
          </w:tcPr>
          <w:p w:rsidR="00895CCB" w:rsidRPr="00240DF3" w:rsidRDefault="00895CCB" w:rsidP="00FE68DF">
            <w:pPr>
              <w:tabs>
                <w:tab w:val="left" w:pos="9072"/>
              </w:tabs>
              <w:bidi w:val="0"/>
              <w:spacing w:after="0"/>
              <w:jc w:val="center"/>
              <w:rPr>
                <w:rFonts w:ascii="Arial" w:hAnsi="Arial"/>
                <w:color w:val="000000"/>
                <w:sz w:val="18"/>
                <w:szCs w:val="18"/>
              </w:rPr>
            </w:pPr>
            <w:r w:rsidRPr="00240DF3">
              <w:rPr>
                <w:rFonts w:ascii="Arial" w:hAnsi="Arial"/>
                <w:color w:val="000000"/>
                <w:sz w:val="18"/>
                <w:szCs w:val="18"/>
              </w:rPr>
              <w:t>3.6</w:t>
            </w:r>
          </w:p>
        </w:tc>
      </w:tr>
    </w:tbl>
    <w:p w:rsidR="00895CCB" w:rsidRPr="00FE68DF" w:rsidRDefault="00895CCB" w:rsidP="00CF17FE">
      <w:pPr>
        <w:bidi w:val="0"/>
        <w:spacing w:after="120" w:line="240" w:lineRule="auto"/>
        <w:jc w:val="both"/>
        <w:rPr>
          <w:rFonts w:ascii="Times New Roman" w:hAnsi="Times New Roman" w:cs="Times New Roman"/>
          <w:b/>
          <w:bCs/>
          <w:sz w:val="24"/>
          <w:szCs w:val="24"/>
        </w:rPr>
      </w:pPr>
    </w:p>
    <w:p w:rsidR="00895CCB" w:rsidRPr="00FE68DF" w:rsidRDefault="00895CCB" w:rsidP="00FE68DF">
      <w:pPr>
        <w:bidi w:val="0"/>
        <w:spacing w:after="0" w:line="240" w:lineRule="auto"/>
        <w:ind w:right="-334"/>
        <w:jc w:val="both"/>
        <w:rPr>
          <w:rFonts w:ascii="Times New Roman" w:hAnsi="Times New Roman" w:cs="Times New Roman"/>
          <w:b/>
          <w:bCs/>
          <w:sz w:val="24"/>
          <w:szCs w:val="24"/>
          <w:lang w:eastAsia="ar-SA"/>
        </w:rPr>
      </w:pPr>
      <w:r w:rsidRPr="00FE68DF">
        <w:rPr>
          <w:rFonts w:ascii="Times New Roman" w:hAnsi="Times New Roman" w:cs="Times New Roman"/>
          <w:b/>
          <w:bCs/>
          <w:sz w:val="24"/>
          <w:szCs w:val="24"/>
          <w:lang w:eastAsia="ar-SA"/>
        </w:rPr>
        <w:t>Focus</w:t>
      </w: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r w:rsidRPr="00FE68DF">
        <w:rPr>
          <w:rFonts w:ascii="Times New Roman" w:hAnsi="Times New Roman" w:cs="Times New Roman"/>
          <w:sz w:val="24"/>
          <w:szCs w:val="24"/>
          <w:lang w:eastAsia="ar-SA"/>
        </w:rPr>
        <w:t>Even though 99.9% of the Palestinian population have access to electricity, the power is not available all the time mainly in Gaza Strip which suffers electricity cuts for several hours a day.</w:t>
      </w:r>
      <w:r w:rsidR="00050BCB" w:rsidRPr="00FE68DF">
        <w:rPr>
          <w:rFonts w:ascii="Times New Roman" w:hAnsi="Times New Roman" w:cs="Times New Roman"/>
          <w:sz w:val="24"/>
          <w:szCs w:val="24"/>
          <w:rtl/>
          <w:lang w:eastAsia="ar-SA"/>
        </w:rPr>
        <w:t xml:space="preserve"> </w:t>
      </w:r>
      <w:r w:rsidRPr="00FE68DF">
        <w:rPr>
          <w:rFonts w:ascii="Times New Roman" w:hAnsi="Times New Roman" w:cs="Times New Roman"/>
          <w:sz w:val="24"/>
          <w:szCs w:val="24"/>
          <w:lang w:eastAsia="ar-SA"/>
        </w:rPr>
        <w:t xml:space="preserve">In many areas, the power supply is not reliable and it is also not affordable in cost knowing that the prices of electricity reaches 0.16 USD/kWh in Palestine which is very high compared to the neighboring countries, where it is  around 0.09 USD/kWh in Jordan and 0.15 USD/kWh worldwide. </w:t>
      </w: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p>
    <w:p w:rsidR="00895CCB" w:rsidRPr="00FE68DF" w:rsidRDefault="0018402D" w:rsidP="00FE68DF">
      <w:pPr>
        <w:autoSpaceDE w:val="0"/>
        <w:autoSpaceDN w:val="0"/>
        <w:bidi w:val="0"/>
        <w:adjustRightInd w:val="0"/>
        <w:spacing w:after="0" w:line="240" w:lineRule="auto"/>
        <w:jc w:val="both"/>
        <w:rPr>
          <w:rFonts w:ascii="Times New Roman" w:hAnsi="Times New Roman" w:cs="Times New Roman"/>
          <w:b/>
          <w:bCs/>
          <w:i/>
          <w:iCs/>
          <w:sz w:val="24"/>
          <w:szCs w:val="24"/>
        </w:rPr>
      </w:pPr>
      <w:r w:rsidRPr="00FE68DF">
        <w:rPr>
          <w:rFonts w:ascii="Times New Roman" w:hAnsi="Times New Roman" w:cs="Times New Roman"/>
          <w:b/>
          <w:bCs/>
          <w:i/>
          <w:iCs/>
          <w:sz w:val="24"/>
          <w:szCs w:val="24"/>
        </w:rPr>
        <w:t>Indicator</w:t>
      </w:r>
      <w:r w:rsidR="00895CCB" w:rsidRPr="00FE68DF">
        <w:rPr>
          <w:rFonts w:ascii="Times New Roman" w:hAnsi="Times New Roman" w:cs="Times New Roman"/>
          <w:b/>
          <w:bCs/>
          <w:i/>
          <w:iCs/>
          <w:sz w:val="24"/>
          <w:szCs w:val="24"/>
        </w:rPr>
        <w:t xml:space="preserve"> 7.1.1: Proportion of population with access to electricity</w:t>
      </w: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r w:rsidRPr="00FE68DF">
        <w:rPr>
          <w:rFonts w:ascii="Times New Roman" w:hAnsi="Times New Roman" w:cs="Times New Roman"/>
          <w:sz w:val="24"/>
          <w:szCs w:val="24"/>
          <w:lang w:eastAsia="ar-SA"/>
        </w:rPr>
        <w:t xml:space="preserve">According to the 2017 census, 99.9% of Palestinian </w:t>
      </w:r>
      <w:r w:rsidR="00050BCB" w:rsidRPr="00FE68DF">
        <w:rPr>
          <w:rFonts w:ascii="Times New Roman" w:hAnsi="Times New Roman" w:cs="Times New Roman"/>
          <w:sz w:val="24"/>
          <w:szCs w:val="24"/>
          <w:lang w:eastAsia="ar-SA"/>
        </w:rPr>
        <w:t>population have</w:t>
      </w:r>
      <w:r w:rsidRPr="00FE68DF">
        <w:rPr>
          <w:rFonts w:ascii="Times New Roman" w:hAnsi="Times New Roman" w:cs="Times New Roman"/>
          <w:sz w:val="24"/>
          <w:szCs w:val="24"/>
          <w:lang w:eastAsia="ar-SA"/>
        </w:rPr>
        <w:t xml:space="preserve"> access to electricity. However, this figure doesn’t give the full picture of the real situation especially in the Gaza Strip which suffers from frequent disruption in the supply of electricity. 97.3% of Gaza Strip households experience power cuts lasting several hours a day as in year 2018, whereas the disruptions affect less than 0.5% of the West Bank households.</w:t>
      </w:r>
    </w:p>
    <w:p w:rsidR="00FE68DF" w:rsidRDefault="00FE68DF" w:rsidP="00FE68DF">
      <w:pPr>
        <w:bidi w:val="0"/>
        <w:spacing w:after="0" w:line="240" w:lineRule="auto"/>
        <w:ind w:right="-334"/>
        <w:jc w:val="both"/>
        <w:rPr>
          <w:rFonts w:ascii="Times New Roman" w:hAnsi="Times New Roman" w:cs="Times New Roman"/>
          <w:sz w:val="24"/>
          <w:szCs w:val="24"/>
          <w:lang w:eastAsia="ar-SA"/>
        </w:rPr>
      </w:pP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r w:rsidRPr="00FE68DF">
        <w:rPr>
          <w:rFonts w:ascii="Times New Roman" w:hAnsi="Times New Roman" w:cs="Times New Roman"/>
          <w:sz w:val="24"/>
          <w:szCs w:val="24"/>
          <w:lang w:eastAsia="ar-SA"/>
        </w:rPr>
        <w:t xml:space="preserve">The shortage of power supply in Gaza Strip reached 60% its needs in the first half of 2019, this is due to the Israeli measures by not supplying Gaza with the required fuel to run the power plant with its full capacity, not providing Gaza with power demands through the grid and due to the cut of the supply from Egypt since March, 2018. </w:t>
      </w: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p>
    <w:p w:rsidR="00895CCB" w:rsidRPr="00FE68DF" w:rsidRDefault="0018402D" w:rsidP="00FE68DF">
      <w:pPr>
        <w:autoSpaceDE w:val="0"/>
        <w:autoSpaceDN w:val="0"/>
        <w:bidi w:val="0"/>
        <w:adjustRightInd w:val="0"/>
        <w:spacing w:after="0" w:line="240" w:lineRule="auto"/>
        <w:jc w:val="both"/>
        <w:rPr>
          <w:rFonts w:ascii="Times New Roman" w:hAnsi="Times New Roman" w:cs="Times New Roman"/>
          <w:b/>
          <w:bCs/>
          <w:i/>
          <w:iCs/>
          <w:sz w:val="24"/>
          <w:szCs w:val="24"/>
        </w:rPr>
      </w:pPr>
      <w:r w:rsidRPr="00FE68DF">
        <w:rPr>
          <w:rFonts w:ascii="Times New Roman" w:hAnsi="Times New Roman" w:cs="Times New Roman"/>
          <w:b/>
          <w:bCs/>
          <w:i/>
          <w:iCs/>
          <w:sz w:val="24"/>
          <w:szCs w:val="24"/>
        </w:rPr>
        <w:t>Indicator</w:t>
      </w:r>
      <w:r w:rsidR="00895CCB" w:rsidRPr="00FE68DF">
        <w:rPr>
          <w:rFonts w:ascii="Times New Roman" w:hAnsi="Times New Roman" w:cs="Times New Roman"/>
          <w:b/>
          <w:bCs/>
          <w:i/>
          <w:iCs/>
          <w:sz w:val="24"/>
          <w:szCs w:val="24"/>
        </w:rPr>
        <w:t xml:space="preserve"> 7.1.2 Proportion of population with primary reliance on clean fuels and technology</w:t>
      </w: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r w:rsidRPr="00FE68DF">
        <w:rPr>
          <w:rFonts w:ascii="Times New Roman" w:hAnsi="Times New Roman" w:cs="Times New Roman"/>
          <w:sz w:val="24"/>
          <w:szCs w:val="24"/>
          <w:lang w:eastAsia="ar-SA"/>
        </w:rPr>
        <w:t xml:space="preserve">99.2% of the population primarily relined on clean fuels for cooking, where 98.9% used liquefied petroleum gas (LPG), and 0.3% of the population used electricity, while less than 1% of the population used Wood as a main source for cooking in 2017. </w:t>
      </w: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r w:rsidRPr="00FE68DF">
        <w:rPr>
          <w:rFonts w:ascii="Times New Roman" w:hAnsi="Times New Roman" w:cs="Times New Roman"/>
          <w:sz w:val="24"/>
          <w:szCs w:val="24"/>
          <w:lang w:eastAsia="ar-SA"/>
        </w:rPr>
        <w:t xml:space="preserve">For heating 50.2% of the population primarily relined on clean fuels for heating, where 30.0% of the population used electricity as a main purpose for heating (36.4% in the West Bank and 21.3% in Gaza Strip); 20.2% used LPG (34.0% in the West Bank and 1.8% in Gaza Strip), 28.4% </w:t>
      </w:r>
      <w:r w:rsidRPr="00FE68DF">
        <w:rPr>
          <w:rFonts w:ascii="Times New Roman" w:hAnsi="Times New Roman" w:cs="Times New Roman"/>
          <w:sz w:val="24"/>
          <w:szCs w:val="24"/>
          <w:lang w:eastAsia="ar-SA"/>
        </w:rPr>
        <w:lastRenderedPageBreak/>
        <w:t>reported that they do not heat their houses by any energy type (</w:t>
      </w:r>
      <w:r w:rsidRPr="00FE68DF">
        <w:rPr>
          <w:rFonts w:ascii="Times New Roman" w:hAnsi="Times New Roman" w:cs="Times New Roman"/>
          <w:sz w:val="24"/>
          <w:szCs w:val="24"/>
          <w:rtl/>
          <w:lang w:eastAsia="ar-SA"/>
        </w:rPr>
        <w:t>4</w:t>
      </w:r>
      <w:r w:rsidRPr="00FE68DF">
        <w:rPr>
          <w:rFonts w:ascii="Times New Roman" w:hAnsi="Times New Roman" w:cs="Times New Roman"/>
          <w:sz w:val="24"/>
          <w:szCs w:val="24"/>
          <w:lang w:eastAsia="ar-SA"/>
        </w:rPr>
        <w:t>.</w:t>
      </w:r>
      <w:r w:rsidRPr="00FE68DF">
        <w:rPr>
          <w:rFonts w:ascii="Times New Roman" w:hAnsi="Times New Roman" w:cs="Times New Roman"/>
          <w:sz w:val="24"/>
          <w:szCs w:val="24"/>
          <w:rtl/>
          <w:lang w:eastAsia="ar-SA"/>
        </w:rPr>
        <w:t>8</w:t>
      </w:r>
      <w:r w:rsidRPr="00FE68DF">
        <w:rPr>
          <w:rFonts w:ascii="Times New Roman" w:hAnsi="Times New Roman" w:cs="Times New Roman"/>
          <w:sz w:val="24"/>
          <w:szCs w:val="24"/>
          <w:lang w:eastAsia="ar-SA"/>
        </w:rPr>
        <w:t>% in the West Bank and 60.</w:t>
      </w:r>
      <w:r w:rsidRPr="00FE68DF">
        <w:rPr>
          <w:rFonts w:ascii="Times New Roman" w:hAnsi="Times New Roman" w:cs="Times New Roman"/>
          <w:sz w:val="24"/>
          <w:szCs w:val="24"/>
          <w:rtl/>
          <w:lang w:eastAsia="ar-SA"/>
        </w:rPr>
        <w:t>1</w:t>
      </w:r>
      <w:r w:rsidRPr="00FE68DF">
        <w:rPr>
          <w:rFonts w:ascii="Times New Roman" w:hAnsi="Times New Roman" w:cs="Times New Roman"/>
          <w:sz w:val="24"/>
          <w:szCs w:val="24"/>
          <w:lang w:eastAsia="ar-SA"/>
        </w:rPr>
        <w:t>% in Gaza Strip), while 18.7% of the population (22.5% in the West Bank and 13.5% in Gaza Strip) used wood as a main purpose for heating in year 2017.</w:t>
      </w: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p>
    <w:p w:rsidR="00895CCB" w:rsidRPr="00CD5DFB" w:rsidRDefault="004C7DBF" w:rsidP="004C7DBF">
      <w:pPr>
        <w:tabs>
          <w:tab w:val="left" w:pos="9072"/>
        </w:tabs>
        <w:bidi w:val="0"/>
        <w:spacing w:after="0" w:line="240" w:lineRule="auto"/>
        <w:jc w:val="center"/>
        <w:rPr>
          <w:rFonts w:ascii="Arial" w:hAnsi="Arial"/>
          <w:b/>
          <w:bCs/>
        </w:rPr>
      </w:pPr>
      <w:r w:rsidRPr="004C7DBF">
        <w:rPr>
          <w:rFonts w:ascii="Arial" w:hAnsi="Arial"/>
          <w:b/>
          <w:bCs/>
        </w:rPr>
        <w:t>Percentage Distribution</w:t>
      </w:r>
      <w:r w:rsidR="00895CCB" w:rsidRPr="00CD5DFB">
        <w:rPr>
          <w:rFonts w:ascii="Arial" w:hAnsi="Arial"/>
          <w:b/>
          <w:bCs/>
        </w:rPr>
        <w:t xml:space="preserve"> of Population </w:t>
      </w:r>
      <w:r w:rsidR="00E92C7D" w:rsidRPr="00CD5DFB">
        <w:rPr>
          <w:rFonts w:ascii="Arial" w:hAnsi="Arial"/>
          <w:b/>
          <w:bCs/>
        </w:rPr>
        <w:t xml:space="preserve">by Main Source of  </w:t>
      </w:r>
      <w:r w:rsidR="00895CCB" w:rsidRPr="00CD5DFB">
        <w:rPr>
          <w:rFonts w:ascii="Arial" w:hAnsi="Arial"/>
          <w:b/>
          <w:bCs/>
        </w:rPr>
        <w:t>Energy for Heating, 2017</w:t>
      </w:r>
      <w:r w:rsidR="00E92C7D" w:rsidRPr="00CD5DFB">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18402D" w:rsidRPr="000D2E4D" w:rsidTr="000D2E4D">
        <w:tc>
          <w:tcPr>
            <w:tcW w:w="9286" w:type="dxa"/>
            <w:shd w:val="clear" w:color="auto" w:fill="auto"/>
          </w:tcPr>
          <w:p w:rsidR="0018402D" w:rsidRPr="000D2E4D" w:rsidRDefault="005B122F" w:rsidP="000D2E4D">
            <w:pPr>
              <w:tabs>
                <w:tab w:val="left" w:pos="9072"/>
              </w:tabs>
              <w:bidi w:val="0"/>
              <w:spacing w:after="120" w:line="240" w:lineRule="auto"/>
              <w:jc w:val="center"/>
              <w:rPr>
                <w:rFonts w:ascii="Arial" w:hAnsi="Arial"/>
                <w:b/>
                <w:bCs/>
                <w:lang w:val="it-IT"/>
              </w:rPr>
            </w:pPr>
            <w:r>
              <w:rPr>
                <w:rFonts w:eastAsia="MS Mincho" w:cs="Times New Roman"/>
                <w:b/>
                <w:noProof/>
                <w:color w:val="000000"/>
                <w:sz w:val="24"/>
                <w:szCs w:val="24"/>
              </w:rPr>
              <w:drawing>
                <wp:inline distT="0" distB="0" distL="0" distR="0">
                  <wp:extent cx="5581650" cy="2289810"/>
                  <wp:effectExtent l="0" t="0" r="0" b="0"/>
                  <wp:docPr id="7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bl>
    <w:p w:rsidR="00895CCB" w:rsidRPr="00240DF3" w:rsidRDefault="00895CCB" w:rsidP="00CF17FE">
      <w:pPr>
        <w:autoSpaceDE w:val="0"/>
        <w:autoSpaceDN w:val="0"/>
        <w:bidi w:val="0"/>
        <w:adjustRightInd w:val="0"/>
        <w:spacing w:after="120" w:line="240" w:lineRule="auto"/>
        <w:jc w:val="both"/>
        <w:rPr>
          <w:rFonts w:ascii="Arial" w:hAnsi="Arial"/>
          <w:b/>
          <w:bCs/>
          <w:sz w:val="20"/>
          <w:szCs w:val="20"/>
        </w:rPr>
      </w:pPr>
      <w:r w:rsidRPr="00240DF3">
        <w:rPr>
          <w:rFonts w:ascii="Arial" w:hAnsi="Arial"/>
          <w:b/>
          <w:sz w:val="18"/>
          <w:szCs w:val="18"/>
        </w:rPr>
        <w:t>Source: Palestinian Central Bureau of Statistics,</w:t>
      </w:r>
      <w:r w:rsidR="00111196" w:rsidRPr="00240DF3">
        <w:rPr>
          <w:rFonts w:ascii="Arial" w:hAnsi="Arial"/>
          <w:b/>
          <w:sz w:val="18"/>
          <w:szCs w:val="18"/>
          <w:rtl/>
        </w:rPr>
        <w:t xml:space="preserve"> </w:t>
      </w:r>
      <w:r w:rsidRPr="00240DF3">
        <w:rPr>
          <w:rFonts w:ascii="Arial" w:hAnsi="Arial"/>
          <w:bCs/>
          <w:sz w:val="18"/>
          <w:szCs w:val="18"/>
        </w:rPr>
        <w:t>Population, Housing and Establishments, Census 2017: Ramallah - Palestine.  Unpublished Data</w:t>
      </w:r>
    </w:p>
    <w:p w:rsidR="00895CCB" w:rsidRPr="00FE68DF" w:rsidRDefault="00895CCB" w:rsidP="00CF17FE">
      <w:pPr>
        <w:pStyle w:val="Default"/>
        <w:jc w:val="both"/>
        <w:rPr>
          <w:b/>
          <w:bCs/>
          <w:sz w:val="16"/>
          <w:szCs w:val="16"/>
          <w:lang w:eastAsia="en-US"/>
        </w:rPr>
      </w:pPr>
    </w:p>
    <w:p w:rsidR="00895CCB" w:rsidRPr="00FE68DF" w:rsidRDefault="0018402D" w:rsidP="00FE68DF">
      <w:pPr>
        <w:autoSpaceDE w:val="0"/>
        <w:autoSpaceDN w:val="0"/>
        <w:bidi w:val="0"/>
        <w:adjustRightInd w:val="0"/>
        <w:spacing w:after="0" w:line="240" w:lineRule="auto"/>
        <w:jc w:val="both"/>
        <w:rPr>
          <w:rFonts w:ascii="Times New Roman" w:hAnsi="Times New Roman" w:cs="Times New Roman"/>
          <w:b/>
          <w:bCs/>
          <w:i/>
          <w:iCs/>
          <w:sz w:val="24"/>
          <w:szCs w:val="24"/>
        </w:rPr>
      </w:pPr>
      <w:r w:rsidRPr="00FE68DF">
        <w:rPr>
          <w:rFonts w:ascii="Times New Roman" w:hAnsi="Times New Roman" w:cs="Times New Roman"/>
          <w:b/>
          <w:bCs/>
          <w:i/>
          <w:iCs/>
          <w:sz w:val="24"/>
          <w:szCs w:val="24"/>
        </w:rPr>
        <w:t xml:space="preserve">Indicator </w:t>
      </w:r>
      <w:r w:rsidR="00895CCB" w:rsidRPr="00FE68DF">
        <w:rPr>
          <w:rFonts w:ascii="Times New Roman" w:hAnsi="Times New Roman" w:cs="Times New Roman"/>
          <w:b/>
          <w:bCs/>
          <w:i/>
          <w:iCs/>
          <w:sz w:val="24"/>
          <w:szCs w:val="24"/>
        </w:rPr>
        <w:t>7.2.1: Renewable energy share in the total final energy consumption</w:t>
      </w: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r w:rsidRPr="00FE68DF">
        <w:rPr>
          <w:rFonts w:ascii="Times New Roman" w:hAnsi="Times New Roman" w:cs="Times New Roman"/>
          <w:sz w:val="24"/>
          <w:szCs w:val="24"/>
          <w:lang w:eastAsia="ar-SA"/>
        </w:rPr>
        <w:t>The renewable energy share to the total final energy consumption reached 10.7% in 2018, dropped from 15.4% in 2013, the drop is due to the difference in the methodology adopted to calculate the consumption of wood and oil products. This percentage could be increased by utilizing the huge potential of the solar water heaters (SWH) and photovoltaic (PV) systems in Palestine.</w:t>
      </w: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p>
    <w:p w:rsidR="00895CCB" w:rsidRPr="00CD5DFB" w:rsidRDefault="00895CCB" w:rsidP="00CD5DFB">
      <w:pPr>
        <w:tabs>
          <w:tab w:val="left" w:pos="9072"/>
        </w:tabs>
        <w:bidi w:val="0"/>
        <w:spacing w:after="0" w:line="240" w:lineRule="auto"/>
        <w:jc w:val="center"/>
        <w:rPr>
          <w:rFonts w:ascii="Arial" w:hAnsi="Arial"/>
          <w:b/>
          <w:bCs/>
        </w:rPr>
      </w:pPr>
      <w:r w:rsidRPr="00CD5DFB">
        <w:rPr>
          <w:rFonts w:ascii="Arial" w:hAnsi="Arial"/>
          <w:b/>
          <w:bCs/>
        </w:rPr>
        <w:t>Share of Renewable energy in the total final energy consumption 2013-2018</w:t>
      </w:r>
      <w:r w:rsidR="00E92C7D" w:rsidRPr="00CD5DFB">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18402D" w:rsidRPr="000D2E4D" w:rsidTr="000D2E4D">
        <w:tc>
          <w:tcPr>
            <w:tcW w:w="9286" w:type="dxa"/>
            <w:shd w:val="clear" w:color="auto" w:fill="auto"/>
          </w:tcPr>
          <w:p w:rsidR="0018402D" w:rsidRPr="000D2E4D" w:rsidRDefault="005B122F" w:rsidP="000D2E4D">
            <w:pPr>
              <w:tabs>
                <w:tab w:val="left" w:pos="9072"/>
              </w:tabs>
              <w:bidi w:val="0"/>
              <w:spacing w:after="120" w:line="240" w:lineRule="auto"/>
              <w:jc w:val="center"/>
              <w:rPr>
                <w:rFonts w:ascii="Arial" w:hAnsi="Arial"/>
                <w:b/>
                <w:bCs/>
                <w:lang w:val="it-IT"/>
              </w:rPr>
            </w:pPr>
            <w:r>
              <w:rPr>
                <w:rFonts w:ascii="Times New Roman" w:hAnsi="Times New Roman" w:cs="Times New Roman"/>
                <w:noProof/>
              </w:rPr>
              <w:drawing>
                <wp:inline distT="0" distB="0" distL="0" distR="0">
                  <wp:extent cx="5637530" cy="2210435"/>
                  <wp:effectExtent l="0" t="0" r="0" b="0"/>
                  <wp:docPr id="7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tc>
      </w:tr>
    </w:tbl>
    <w:p w:rsidR="00895CCB" w:rsidRPr="00240DF3" w:rsidRDefault="00895CCB" w:rsidP="00CF17FE">
      <w:pPr>
        <w:autoSpaceDE w:val="0"/>
        <w:autoSpaceDN w:val="0"/>
        <w:bidi w:val="0"/>
        <w:adjustRightInd w:val="0"/>
        <w:spacing w:after="120" w:line="240" w:lineRule="auto"/>
        <w:jc w:val="both"/>
        <w:rPr>
          <w:rFonts w:ascii="Arial" w:hAnsi="Arial"/>
          <w:bCs/>
          <w:sz w:val="18"/>
          <w:szCs w:val="18"/>
        </w:rPr>
      </w:pPr>
      <w:r w:rsidRPr="00240DF3">
        <w:rPr>
          <w:rFonts w:ascii="Arial" w:hAnsi="Arial"/>
          <w:b/>
          <w:sz w:val="18"/>
          <w:szCs w:val="18"/>
        </w:rPr>
        <w:t>Source: Palestinian Central Bureau of Statistics,</w:t>
      </w:r>
      <w:r w:rsidR="00111196" w:rsidRPr="00240DF3">
        <w:rPr>
          <w:rFonts w:ascii="Arial" w:hAnsi="Arial"/>
          <w:b/>
          <w:sz w:val="18"/>
          <w:szCs w:val="18"/>
          <w:rtl/>
        </w:rPr>
        <w:t xml:space="preserve"> </w:t>
      </w:r>
      <w:r w:rsidRPr="00240DF3">
        <w:rPr>
          <w:rFonts w:ascii="Arial" w:hAnsi="Arial"/>
          <w:bCs/>
          <w:sz w:val="18"/>
          <w:szCs w:val="18"/>
        </w:rPr>
        <w:t>Energy Balances 2013-</w:t>
      </w:r>
      <w:r w:rsidR="00E92C7D" w:rsidRPr="00240DF3">
        <w:rPr>
          <w:rFonts w:ascii="Arial" w:hAnsi="Arial"/>
          <w:b/>
          <w:sz w:val="18"/>
          <w:szCs w:val="18"/>
        </w:rPr>
        <w:t>2</w:t>
      </w:r>
      <w:r w:rsidR="00E92C7D" w:rsidRPr="00240DF3">
        <w:rPr>
          <w:rFonts w:ascii="Arial" w:hAnsi="Arial"/>
          <w:bCs/>
          <w:sz w:val="18"/>
          <w:szCs w:val="18"/>
        </w:rPr>
        <w:t>018</w:t>
      </w:r>
      <w:r w:rsidRPr="00240DF3">
        <w:rPr>
          <w:rFonts w:ascii="Arial" w:hAnsi="Arial"/>
          <w:bCs/>
          <w:sz w:val="18"/>
          <w:szCs w:val="18"/>
        </w:rPr>
        <w:t>. Ramallah - Palestine.</w:t>
      </w:r>
    </w:p>
    <w:p w:rsidR="00895CCB" w:rsidRPr="000D2E4D" w:rsidRDefault="00895CCB" w:rsidP="00CF17FE">
      <w:pPr>
        <w:pStyle w:val="BodyText"/>
        <w:bidi w:val="0"/>
        <w:jc w:val="both"/>
        <w:rPr>
          <w:b/>
          <w:bCs/>
          <w:color w:val="000000"/>
          <w:sz w:val="16"/>
          <w:szCs w:val="16"/>
        </w:rPr>
      </w:pPr>
    </w:p>
    <w:p w:rsidR="00895CCB" w:rsidRPr="00FE68DF" w:rsidRDefault="0018402D" w:rsidP="00FE68DF">
      <w:pPr>
        <w:autoSpaceDE w:val="0"/>
        <w:autoSpaceDN w:val="0"/>
        <w:bidi w:val="0"/>
        <w:adjustRightInd w:val="0"/>
        <w:spacing w:after="0" w:line="240" w:lineRule="auto"/>
        <w:jc w:val="both"/>
        <w:rPr>
          <w:rFonts w:ascii="Times New Roman" w:hAnsi="Times New Roman" w:cs="Times New Roman"/>
          <w:b/>
          <w:bCs/>
          <w:i/>
          <w:iCs/>
          <w:sz w:val="24"/>
          <w:szCs w:val="24"/>
        </w:rPr>
      </w:pPr>
      <w:r w:rsidRPr="00FE68DF">
        <w:rPr>
          <w:rFonts w:ascii="Times New Roman" w:hAnsi="Times New Roman" w:cs="Times New Roman"/>
          <w:b/>
          <w:bCs/>
          <w:i/>
          <w:iCs/>
          <w:sz w:val="24"/>
          <w:szCs w:val="24"/>
        </w:rPr>
        <w:t xml:space="preserve">Indicator </w:t>
      </w:r>
      <w:r w:rsidR="00895CCB" w:rsidRPr="00FE68DF">
        <w:rPr>
          <w:rFonts w:ascii="Times New Roman" w:hAnsi="Times New Roman" w:cs="Times New Roman"/>
          <w:b/>
          <w:bCs/>
          <w:i/>
          <w:iCs/>
          <w:sz w:val="24"/>
          <w:szCs w:val="24"/>
        </w:rPr>
        <w:t>7.3.1: Energy intensity measured in terms of primary energy and GDP</w:t>
      </w: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r w:rsidRPr="00FE68DF">
        <w:rPr>
          <w:rFonts w:ascii="Times New Roman" w:hAnsi="Times New Roman" w:cs="Times New Roman"/>
          <w:sz w:val="24"/>
          <w:szCs w:val="24"/>
          <w:lang w:eastAsia="ar-SA"/>
        </w:rPr>
        <w:t xml:space="preserve">The energy intensity reached around 3.6 Mega joule/USD 2011 PPP in 2018 which dropped from 3.8 and 4.0 Mega joule/USD 2011 PPP in years 2017 and 2016 respectively, The energy intensity in year 2010 was 3.7, for the Arab region and Jordan the average energy intensity reached 4.7 MJ/USD 2011 PPP in 2016, while the intensity for the world was 5.1 Mega joule/USD 2011 PPP in 2016. </w:t>
      </w:r>
    </w:p>
    <w:p w:rsidR="00895CCB" w:rsidRPr="00CD5DFB" w:rsidRDefault="00895CCB" w:rsidP="00EA3835">
      <w:pPr>
        <w:tabs>
          <w:tab w:val="left" w:pos="9072"/>
        </w:tabs>
        <w:bidi w:val="0"/>
        <w:spacing w:after="0" w:line="240" w:lineRule="auto"/>
        <w:jc w:val="center"/>
        <w:rPr>
          <w:rFonts w:ascii="Arial" w:hAnsi="Arial"/>
          <w:b/>
          <w:bCs/>
        </w:rPr>
      </w:pPr>
      <w:r w:rsidRPr="00CD5DFB">
        <w:rPr>
          <w:rFonts w:ascii="Arial" w:hAnsi="Arial"/>
          <w:b/>
          <w:bCs/>
        </w:rPr>
        <w:lastRenderedPageBreak/>
        <w:t>Energy Intensity for Palestine and Different Regions, 2016</w:t>
      </w:r>
      <w:r w:rsidR="00DB1B8E" w:rsidRPr="00CD5DFB">
        <w:rPr>
          <w:rFonts w:ascii="Arial" w:hAnsi="Arial"/>
          <w:b/>
          <w:bCs/>
        </w:rPr>
        <w:t xml:space="preserve"> (Mega joule/USD 2011 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18402D" w:rsidRPr="000D2E4D" w:rsidTr="000D2E4D">
        <w:tc>
          <w:tcPr>
            <w:tcW w:w="9286" w:type="dxa"/>
            <w:shd w:val="clear" w:color="auto" w:fill="auto"/>
          </w:tcPr>
          <w:p w:rsidR="0018402D" w:rsidRPr="000D2E4D" w:rsidRDefault="005B122F" w:rsidP="000D2E4D">
            <w:pPr>
              <w:tabs>
                <w:tab w:val="left" w:pos="9072"/>
              </w:tabs>
              <w:bidi w:val="0"/>
              <w:spacing w:after="120" w:line="240" w:lineRule="auto"/>
              <w:jc w:val="center"/>
              <w:rPr>
                <w:rFonts w:ascii="Arial" w:hAnsi="Arial"/>
                <w:b/>
                <w:bCs/>
                <w:lang w:val="it-IT"/>
              </w:rPr>
            </w:pPr>
            <w:r>
              <w:rPr>
                <w:rFonts w:ascii="Times New Roman" w:hAnsi="Times New Roman" w:cs="Times New Roman"/>
                <w:noProof/>
              </w:rPr>
              <w:drawing>
                <wp:inline distT="0" distB="0" distL="0" distR="0">
                  <wp:extent cx="5669280" cy="2170430"/>
                  <wp:effectExtent l="0" t="0" r="0" b="0"/>
                  <wp:docPr id="7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tc>
      </w:tr>
    </w:tbl>
    <w:p w:rsidR="00895CCB" w:rsidRPr="00017166" w:rsidRDefault="00895CCB" w:rsidP="00CF17FE">
      <w:pPr>
        <w:pStyle w:val="ListParagraph"/>
        <w:autoSpaceDE w:val="0"/>
        <w:autoSpaceDN w:val="0"/>
        <w:adjustRightInd w:val="0"/>
        <w:ind w:left="0"/>
        <w:jc w:val="both"/>
        <w:rPr>
          <w:rFonts w:ascii="Arial" w:hAnsi="Arial"/>
          <w:b/>
          <w:sz w:val="18"/>
          <w:szCs w:val="18"/>
        </w:rPr>
      </w:pPr>
      <w:r w:rsidRPr="00017166">
        <w:rPr>
          <w:rFonts w:ascii="Arial" w:hAnsi="Arial"/>
          <w:b/>
          <w:sz w:val="18"/>
          <w:szCs w:val="18"/>
        </w:rPr>
        <w:t xml:space="preserve">Sources: </w:t>
      </w:r>
    </w:p>
    <w:p w:rsidR="00895CCB" w:rsidRPr="00017166" w:rsidRDefault="00895CCB" w:rsidP="00CF17FE">
      <w:pPr>
        <w:pStyle w:val="ListParagraph"/>
        <w:autoSpaceDE w:val="0"/>
        <w:autoSpaceDN w:val="0"/>
        <w:adjustRightInd w:val="0"/>
        <w:ind w:left="0"/>
        <w:jc w:val="both"/>
        <w:rPr>
          <w:rFonts w:ascii="Arial" w:hAnsi="Arial"/>
          <w:bCs/>
          <w:sz w:val="18"/>
          <w:szCs w:val="18"/>
        </w:rPr>
      </w:pPr>
      <w:r w:rsidRPr="00017166">
        <w:rPr>
          <w:rFonts w:ascii="Arial" w:hAnsi="Arial"/>
          <w:b/>
          <w:sz w:val="18"/>
          <w:szCs w:val="18"/>
        </w:rPr>
        <w:t>Palestinian Central Bureau of Statistics,</w:t>
      </w:r>
      <w:r w:rsidRPr="00017166">
        <w:rPr>
          <w:rFonts w:ascii="Arial" w:hAnsi="Arial"/>
          <w:bCs/>
          <w:sz w:val="18"/>
          <w:szCs w:val="18"/>
        </w:rPr>
        <w:t xml:space="preserve"> Energy Balances 2018. Ramallah - Palestine.</w:t>
      </w:r>
    </w:p>
    <w:p w:rsidR="00895CCB" w:rsidRPr="00017166" w:rsidRDefault="00206B85" w:rsidP="00CF17FE">
      <w:pPr>
        <w:pStyle w:val="ListParagraph"/>
        <w:autoSpaceDE w:val="0"/>
        <w:autoSpaceDN w:val="0"/>
        <w:adjustRightInd w:val="0"/>
        <w:ind w:left="0"/>
        <w:jc w:val="both"/>
        <w:rPr>
          <w:rFonts w:ascii="Arial" w:hAnsi="Arial"/>
          <w:sz w:val="18"/>
          <w:szCs w:val="18"/>
        </w:rPr>
      </w:pPr>
      <w:r w:rsidRPr="00017166">
        <w:rPr>
          <w:rFonts w:ascii="Arial" w:hAnsi="Arial"/>
          <w:b/>
          <w:sz w:val="18"/>
          <w:szCs w:val="18"/>
        </w:rPr>
        <w:t>The World Bank,</w:t>
      </w:r>
      <w:r w:rsidR="00895CCB" w:rsidRPr="00017166">
        <w:rPr>
          <w:rFonts w:ascii="Arial" w:hAnsi="Arial"/>
          <w:bCs/>
          <w:sz w:val="18"/>
          <w:szCs w:val="18"/>
        </w:rPr>
        <w:t xml:space="preserve"> 2019. </w:t>
      </w:r>
      <w:r w:rsidR="00895CCB" w:rsidRPr="00017166">
        <w:rPr>
          <w:rFonts w:ascii="Arial" w:hAnsi="Arial"/>
          <w:sz w:val="18"/>
          <w:szCs w:val="18"/>
        </w:rPr>
        <w:t>GDP, PPP (constant 2011 international $) - West Bank and Gaza</w:t>
      </w:r>
    </w:p>
    <w:p w:rsidR="00895CCB" w:rsidRPr="00FE68DF" w:rsidRDefault="00895CCB" w:rsidP="00FE68DF">
      <w:pPr>
        <w:pStyle w:val="ListParagraph"/>
        <w:autoSpaceDE w:val="0"/>
        <w:autoSpaceDN w:val="0"/>
        <w:adjustRightInd w:val="0"/>
        <w:ind w:left="0"/>
        <w:jc w:val="both"/>
        <w:rPr>
          <w:rFonts w:ascii="Arial" w:hAnsi="Arial"/>
          <w:bCs/>
          <w:sz w:val="18"/>
          <w:szCs w:val="18"/>
        </w:rPr>
      </w:pPr>
      <w:r w:rsidRPr="00017166">
        <w:rPr>
          <w:rFonts w:ascii="Arial" w:hAnsi="Arial"/>
          <w:b/>
          <w:sz w:val="18"/>
          <w:szCs w:val="18"/>
          <w:lang w:eastAsia="it-IT"/>
        </w:rPr>
        <w:t>Economic and Social Commission for Western Asia,</w:t>
      </w:r>
      <w:r w:rsidRPr="00017166">
        <w:rPr>
          <w:rFonts w:ascii="Arial" w:hAnsi="Arial"/>
          <w:bCs/>
          <w:sz w:val="18"/>
          <w:szCs w:val="18"/>
          <w:lang w:eastAsia="it-IT"/>
        </w:rPr>
        <w:t xml:space="preserve"> Tracking SDG 7: Energy Progress Report-</w:t>
      </w:r>
      <w:r w:rsidR="00FE68DF">
        <w:rPr>
          <w:rFonts w:ascii="Arial" w:hAnsi="Arial"/>
          <w:bCs/>
          <w:sz w:val="18"/>
          <w:szCs w:val="18"/>
        </w:rPr>
        <w:t xml:space="preserve"> </w:t>
      </w:r>
      <w:r w:rsidRPr="00017166">
        <w:rPr>
          <w:rFonts w:ascii="Arial" w:hAnsi="Arial"/>
          <w:bCs/>
          <w:sz w:val="18"/>
          <w:szCs w:val="18"/>
        </w:rPr>
        <w:t>Arab Region</w:t>
      </w: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r w:rsidRPr="00FE68DF">
        <w:rPr>
          <w:rFonts w:ascii="Times New Roman" w:hAnsi="Times New Roman" w:cs="Times New Roman"/>
          <w:sz w:val="24"/>
          <w:szCs w:val="24"/>
          <w:lang w:eastAsia="ar-SA"/>
        </w:rPr>
        <w:t>Low energy intensities in the State of Palestine are driven by the highest gasoline and electricity prices in the region, as well as constraints in energy supply. Furthermore, this situation induced a certain decoupling between GDP growth and energy consumption The State of Palestine’s National Energy Efficiency Action Plan aims to achieve a 5% reduction in electricit</w:t>
      </w:r>
      <w:r w:rsidRPr="0018402D">
        <w:rPr>
          <w:rFonts w:ascii="Times New Roman" w:hAnsi="Times New Roman" w:cs="Times New Roman"/>
          <w:sz w:val="24"/>
          <w:szCs w:val="24"/>
        </w:rPr>
        <w:t xml:space="preserve">y </w:t>
      </w:r>
      <w:r w:rsidRPr="00FE68DF">
        <w:rPr>
          <w:rFonts w:ascii="Times New Roman" w:hAnsi="Times New Roman" w:cs="Times New Roman"/>
          <w:sz w:val="24"/>
          <w:szCs w:val="24"/>
          <w:lang w:eastAsia="ar-SA"/>
        </w:rPr>
        <w:t>consumption by 2020.</w:t>
      </w:r>
    </w:p>
    <w:p w:rsidR="00FE68DF" w:rsidRDefault="00FE68DF" w:rsidP="00FE68DF">
      <w:pPr>
        <w:bidi w:val="0"/>
        <w:spacing w:after="0" w:line="240" w:lineRule="auto"/>
        <w:ind w:right="-334"/>
        <w:jc w:val="both"/>
        <w:rPr>
          <w:rFonts w:ascii="Times New Roman" w:hAnsi="Times New Roman" w:cs="Times New Roman"/>
          <w:b/>
          <w:bCs/>
          <w:sz w:val="24"/>
          <w:szCs w:val="24"/>
          <w:lang w:eastAsia="ar-SA"/>
        </w:rPr>
      </w:pPr>
    </w:p>
    <w:p w:rsidR="00895CCB" w:rsidRPr="00FE68DF" w:rsidRDefault="00895CCB" w:rsidP="00FE68DF">
      <w:pPr>
        <w:bidi w:val="0"/>
        <w:spacing w:after="0" w:line="240" w:lineRule="auto"/>
        <w:ind w:right="-334"/>
        <w:jc w:val="both"/>
        <w:rPr>
          <w:rFonts w:ascii="Times New Roman" w:hAnsi="Times New Roman" w:cs="Times New Roman"/>
          <w:b/>
          <w:bCs/>
          <w:sz w:val="24"/>
          <w:szCs w:val="24"/>
          <w:lang w:eastAsia="ar-SA"/>
        </w:rPr>
      </w:pPr>
      <w:r w:rsidRPr="00FE68DF">
        <w:rPr>
          <w:rFonts w:ascii="Times New Roman" w:hAnsi="Times New Roman" w:cs="Times New Roman"/>
          <w:b/>
          <w:bCs/>
          <w:sz w:val="24"/>
          <w:szCs w:val="24"/>
          <w:lang w:eastAsia="ar-SA"/>
        </w:rPr>
        <w:t>Summary</w:t>
      </w: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r w:rsidRPr="00FE68DF">
        <w:rPr>
          <w:rFonts w:ascii="Times New Roman" w:hAnsi="Times New Roman" w:cs="Times New Roman"/>
          <w:sz w:val="24"/>
          <w:szCs w:val="24"/>
          <w:lang w:eastAsia="ar-SA"/>
        </w:rPr>
        <w:t>In 2017 around 99.9% of the Palestinian population have access to electricity, but in Gaza Strip 97.3% of households experience power cuts lasting several hours a day.  The power supply is not affordable in cost since the prices of electricity reaches 0.16 US D/kWh in Palestine which is very high compared to the neighboring countries.</w:t>
      </w: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r w:rsidRPr="00FE68DF">
        <w:rPr>
          <w:rFonts w:ascii="Times New Roman" w:hAnsi="Times New Roman" w:cs="Times New Roman"/>
          <w:sz w:val="24"/>
          <w:szCs w:val="24"/>
          <w:lang w:eastAsia="ar-SA"/>
        </w:rPr>
        <w:t xml:space="preserve">99.2% of the Palestinian population used clean fuels for cooking in 2017, while 18.7% of population used wood as a main purpose for heating (22.5% in the West Bank and 13.5% in Gaza Strip). </w:t>
      </w: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r w:rsidRPr="00FE68DF">
        <w:rPr>
          <w:rFonts w:ascii="Times New Roman" w:hAnsi="Times New Roman" w:cs="Times New Roman"/>
          <w:sz w:val="24"/>
          <w:szCs w:val="24"/>
          <w:lang w:eastAsia="ar-SA"/>
        </w:rPr>
        <w:t>The renewable energy share to the total final energy consumption reached about 10.7% in 2018, dropped from around 15.4% in 2013. This percentage could be increased by utilizing the huge potential of the solar water heaters (SWH) and photovoltaic (PV) systems in Palestine.</w:t>
      </w: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r w:rsidRPr="00FE68DF">
        <w:rPr>
          <w:rFonts w:ascii="Times New Roman" w:hAnsi="Times New Roman" w:cs="Times New Roman"/>
          <w:sz w:val="24"/>
          <w:szCs w:val="24"/>
          <w:lang w:eastAsia="ar-SA"/>
        </w:rPr>
        <w:t xml:space="preserve">The energy intensity reached around 3.6 Mega joule/USD 2011 PPP in 2018 which dropped from 4.0 Mega joule/USD 2011 PPP in 2016, for the Arab region the average energy intensity reached 4.7 MJ/USD 2011 PPP in 2016, while it was 5.1 Mega joule/USD 2011 PPP for the world. </w:t>
      </w:r>
    </w:p>
    <w:p w:rsidR="00895CCB" w:rsidRPr="00FE68DF" w:rsidRDefault="00895CCB" w:rsidP="00FE68DF">
      <w:pPr>
        <w:bidi w:val="0"/>
        <w:spacing w:after="0" w:line="240" w:lineRule="auto"/>
        <w:ind w:right="-334"/>
        <w:jc w:val="both"/>
        <w:rPr>
          <w:rFonts w:ascii="Times New Roman" w:hAnsi="Times New Roman" w:cs="Times New Roman"/>
          <w:sz w:val="24"/>
          <w:szCs w:val="24"/>
          <w:lang w:eastAsia="ar-SA"/>
        </w:rPr>
      </w:pPr>
    </w:p>
    <w:p w:rsidR="002D0FED" w:rsidRPr="00FE68DF" w:rsidRDefault="002D0FED" w:rsidP="00FE68DF">
      <w:pPr>
        <w:bidi w:val="0"/>
        <w:spacing w:after="0" w:line="240" w:lineRule="auto"/>
        <w:ind w:right="-334"/>
        <w:jc w:val="both"/>
        <w:rPr>
          <w:rFonts w:ascii="Times New Roman" w:hAnsi="Times New Roman" w:cs="Times New Roman"/>
          <w:sz w:val="24"/>
          <w:szCs w:val="24"/>
          <w:lang w:eastAsia="ar-SA"/>
        </w:rPr>
      </w:pPr>
    </w:p>
    <w:p w:rsidR="002D0FED" w:rsidRPr="00A44E81" w:rsidRDefault="002D0FED" w:rsidP="00FE68DF">
      <w:pPr>
        <w:bidi w:val="0"/>
        <w:spacing w:after="0" w:line="240" w:lineRule="auto"/>
        <w:ind w:right="-334"/>
        <w:jc w:val="both"/>
        <w:rPr>
          <w:rFonts w:ascii="Times New Roman" w:hAnsi="Times New Roman" w:cs="Times New Roman"/>
          <w:color w:val="000000"/>
          <w:sz w:val="24"/>
          <w:szCs w:val="24"/>
        </w:rPr>
      </w:pPr>
      <w:r w:rsidRPr="00FE68DF">
        <w:rPr>
          <w:rFonts w:ascii="Times New Roman" w:hAnsi="Times New Roman" w:cs="Times New Roman"/>
          <w:sz w:val="24"/>
          <w:szCs w:val="24"/>
          <w:lang w:eastAsia="ar-SA"/>
        </w:rPr>
        <w:br w:type="page"/>
      </w:r>
    </w:p>
    <w:tbl>
      <w:tblPr>
        <w:tblW w:w="0" w:type="auto"/>
        <w:tblBorders>
          <w:top w:val="thinThickSmallGap" w:sz="24" w:space="0" w:color="852C38"/>
          <w:left w:val="thinThickSmallGap" w:sz="24" w:space="0" w:color="852C38"/>
          <w:bottom w:val="thinThickSmallGap" w:sz="24" w:space="0" w:color="852C38"/>
          <w:right w:val="thinThickSmallGap" w:sz="24" w:space="0" w:color="852C38"/>
        </w:tblBorders>
        <w:tblLook w:val="04A0"/>
      </w:tblPr>
      <w:tblGrid>
        <w:gridCol w:w="2088"/>
        <w:gridCol w:w="7198"/>
      </w:tblGrid>
      <w:tr w:rsidR="00C861B1" w:rsidRPr="000D2E4D" w:rsidTr="000D2E4D">
        <w:tc>
          <w:tcPr>
            <w:tcW w:w="2088" w:type="dxa"/>
            <w:shd w:val="clear" w:color="auto" w:fill="auto"/>
            <w:vAlign w:val="center"/>
          </w:tcPr>
          <w:p w:rsidR="00C861B1" w:rsidRPr="000D2E4D" w:rsidRDefault="005B122F" w:rsidP="000D2E4D">
            <w:pPr>
              <w:pStyle w:val="Header"/>
              <w:tabs>
                <w:tab w:val="left" w:pos="720"/>
              </w:tabs>
              <w:bidi w:val="0"/>
              <w:spacing w:after="120"/>
              <w:jc w:val="center"/>
              <w:rPr>
                <w:rFonts w:ascii="Times New Roman" w:hAnsi="Times New Roman" w:cs="Times New Roman"/>
                <w:b/>
                <w:bCs/>
                <w:color w:val="000000"/>
                <w:sz w:val="24"/>
                <w:szCs w:val="24"/>
                <w:lang w:val="it-IT"/>
              </w:rPr>
            </w:pPr>
            <w:r>
              <w:rPr>
                <w:noProof/>
              </w:rPr>
              <w:lastRenderedPageBreak/>
              <w:drawing>
                <wp:inline distT="0" distB="0" distL="0" distR="0">
                  <wp:extent cx="1081405" cy="1081405"/>
                  <wp:effectExtent l="19050" t="0" r="4445" b="0"/>
                  <wp:docPr id="7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12"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7198" w:type="dxa"/>
            <w:shd w:val="clear" w:color="auto" w:fill="auto"/>
            <w:vAlign w:val="center"/>
          </w:tcPr>
          <w:p w:rsidR="00C861B1" w:rsidRPr="000D2E4D" w:rsidRDefault="00C861B1" w:rsidP="000D2E4D">
            <w:pPr>
              <w:pStyle w:val="Header"/>
              <w:tabs>
                <w:tab w:val="left" w:pos="720"/>
              </w:tabs>
              <w:bidi w:val="0"/>
              <w:spacing w:after="12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w:t>
            </w:r>
            <w:r w:rsidR="00636F83" w:rsidRPr="000D2E4D">
              <w:rPr>
                <w:rFonts w:ascii="Times New Roman" w:hAnsi="Times New Roman" w:cs="Times New Roman"/>
                <w:b/>
                <w:color w:val="000000"/>
                <w:sz w:val="28"/>
                <w:szCs w:val="28"/>
              </w:rPr>
              <w:t>8</w:t>
            </w:r>
            <w:r w:rsidRPr="000D2E4D">
              <w:rPr>
                <w:rFonts w:ascii="Times New Roman" w:hAnsi="Times New Roman" w:cs="Times New Roman"/>
                <w:b/>
                <w:color w:val="000000"/>
                <w:sz w:val="28"/>
                <w:szCs w:val="28"/>
              </w:rPr>
              <w:t xml:space="preserve"> – </w:t>
            </w:r>
            <w:r w:rsidR="00636F83" w:rsidRPr="000D2E4D">
              <w:rPr>
                <w:rFonts w:ascii="Times New Roman" w:hAnsi="Times New Roman" w:cs="Times New Roman"/>
                <w:b/>
                <w:color w:val="000000"/>
                <w:sz w:val="28"/>
                <w:szCs w:val="28"/>
              </w:rPr>
              <w:t>Promote Sustained, Inclusive And Sustainable Economic Growth, Full And Productive Employment And Decent Work For All</w:t>
            </w:r>
          </w:p>
        </w:tc>
      </w:tr>
    </w:tbl>
    <w:p w:rsidR="00C861B1" w:rsidRPr="00251644" w:rsidRDefault="00C861B1" w:rsidP="00251644">
      <w:pPr>
        <w:autoSpaceDE w:val="0"/>
        <w:autoSpaceDN w:val="0"/>
        <w:bidi w:val="0"/>
        <w:adjustRightInd w:val="0"/>
        <w:spacing w:after="0" w:line="240" w:lineRule="auto"/>
        <w:jc w:val="both"/>
        <w:rPr>
          <w:rFonts w:ascii="Times New Roman" w:hAnsi="Times New Roman" w:cs="Times New Roman"/>
          <w:sz w:val="24"/>
          <w:szCs w:val="24"/>
        </w:rPr>
      </w:pP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b/>
          <w:bCs/>
          <w:sz w:val="24"/>
          <w:szCs w:val="24"/>
        </w:rPr>
      </w:pPr>
      <w:r w:rsidRPr="00251644">
        <w:rPr>
          <w:rFonts w:ascii="Times New Roman" w:hAnsi="Times New Roman" w:cs="Times New Roman"/>
          <w:b/>
          <w:bCs/>
          <w:sz w:val="24"/>
          <w:szCs w:val="24"/>
        </w:rPr>
        <w:t>Introduction to the Goal</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 xml:space="preserve">Goal 8 centers on the promotion of a new model of economic development that combines economic growth with environmental protection, ensuring inclusion and fairness in the distribution of economic resources and working conditions. Monitoring economic growth refers to the performance of economies and their production capacity, to be supported and strengthened by stimulating diversification, technological progress and innovation. This means promoting a development model based on drivers that can increase the potential for growth, with a balanced leveraging of qualitative factors, not just quantitative factors, in order to have inclusive and sustainable effects. Specific targets are directed at promoting efficiency in using natural resources, with a view to decoupling economic development from environmental degradation, and include sustainable tourism as a channel for creating employment, environmental protection and appreciation for local culture. The aspect of </w:t>
      </w:r>
      <w:proofErr w:type="spellStart"/>
      <w:r w:rsidRPr="00251644">
        <w:rPr>
          <w:rFonts w:ascii="Times New Roman" w:hAnsi="Times New Roman" w:cs="Times New Roman"/>
          <w:sz w:val="24"/>
          <w:szCs w:val="24"/>
        </w:rPr>
        <w:t>labour</w:t>
      </w:r>
      <w:proofErr w:type="spellEnd"/>
      <w:r w:rsidRPr="00251644">
        <w:rPr>
          <w:rFonts w:ascii="Times New Roman" w:hAnsi="Times New Roman" w:cs="Times New Roman"/>
          <w:sz w:val="24"/>
          <w:szCs w:val="24"/>
        </w:rPr>
        <w:t xml:space="preserve"> is addressed with reference to the goal of ensuring full employment and decent jobs for all, including the </w:t>
      </w:r>
      <w:proofErr w:type="spellStart"/>
      <w:r w:rsidRPr="00251644">
        <w:rPr>
          <w:rFonts w:ascii="Times New Roman" w:hAnsi="Times New Roman" w:cs="Times New Roman"/>
          <w:sz w:val="24"/>
          <w:szCs w:val="24"/>
        </w:rPr>
        <w:t>labour</w:t>
      </w:r>
      <w:proofErr w:type="spellEnd"/>
      <w:r w:rsidRPr="00251644">
        <w:rPr>
          <w:rFonts w:ascii="Times New Roman" w:hAnsi="Times New Roman" w:cs="Times New Roman"/>
          <w:sz w:val="24"/>
          <w:szCs w:val="24"/>
        </w:rPr>
        <w:t xml:space="preserve"> categories most at risk of exclusion (youth, women, people with disabilities, migrants), ensuring fairness in compensation, improving safety conditions in the workplace and eliminating all forms of </w:t>
      </w:r>
      <w:proofErr w:type="spellStart"/>
      <w:r w:rsidRPr="00251644">
        <w:rPr>
          <w:rFonts w:ascii="Times New Roman" w:hAnsi="Times New Roman" w:cs="Times New Roman"/>
          <w:sz w:val="24"/>
          <w:szCs w:val="24"/>
        </w:rPr>
        <w:t>labour</w:t>
      </w:r>
      <w:proofErr w:type="spellEnd"/>
      <w:r w:rsidRPr="00251644">
        <w:rPr>
          <w:rFonts w:ascii="Times New Roman" w:hAnsi="Times New Roman" w:cs="Times New Roman"/>
          <w:sz w:val="24"/>
          <w:szCs w:val="24"/>
        </w:rPr>
        <w:t xml:space="preserve"> exploitation. Strengthening of financial institutions should also be done with an eye to inclusion, aiming to broaden access to financial, banking and insurance services.</w:t>
      </w:r>
    </w:p>
    <w:p w:rsidR="002D0FED" w:rsidRPr="000D2E4D" w:rsidRDefault="002D0FED" w:rsidP="00251644">
      <w:pPr>
        <w:pStyle w:val="Bodytext1"/>
        <w:shd w:val="clear" w:color="auto" w:fill="auto"/>
        <w:tabs>
          <w:tab w:val="left" w:pos="649"/>
        </w:tabs>
        <w:spacing w:before="0" w:after="0" w:line="278" w:lineRule="exact"/>
        <w:ind w:right="40" w:firstLine="0"/>
        <w:jc w:val="both"/>
        <w:rPr>
          <w:rFonts w:ascii="Times New Roman" w:hAnsi="Times New Roman"/>
          <w:sz w:val="24"/>
          <w:szCs w:val="24"/>
        </w:rPr>
      </w:pP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b/>
          <w:bCs/>
          <w:sz w:val="24"/>
          <w:szCs w:val="24"/>
        </w:rPr>
      </w:pPr>
      <w:r w:rsidRPr="00251644">
        <w:rPr>
          <w:rFonts w:ascii="Times New Roman" w:hAnsi="Times New Roman" w:cs="Times New Roman"/>
          <w:b/>
          <w:bCs/>
          <w:sz w:val="24"/>
          <w:szCs w:val="24"/>
        </w:rPr>
        <w:t>Targets</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Goal 8 is broken down into 12 Targets, of which the last 2 refer to means of implementation:</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b/>
          <w:bCs/>
          <w:sz w:val="24"/>
          <w:szCs w:val="24"/>
        </w:rPr>
      </w:pPr>
      <w:r w:rsidRPr="00251644">
        <w:rPr>
          <w:rFonts w:ascii="Times New Roman" w:hAnsi="Times New Roman" w:cs="Times New Roman"/>
          <w:b/>
          <w:bCs/>
          <w:sz w:val="24"/>
          <w:szCs w:val="24"/>
        </w:rPr>
        <w:t xml:space="preserve">8.1 </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Sustain per capita economic growth in accordance with national circumstances and, in particular, at least 7 per cent gross domestic product growth per annum in the least developed countries</w:t>
      </w:r>
    </w:p>
    <w:p w:rsidR="00251644" w:rsidRPr="00251644" w:rsidRDefault="00251644" w:rsidP="00251644">
      <w:pPr>
        <w:autoSpaceDE w:val="0"/>
        <w:autoSpaceDN w:val="0"/>
        <w:bidi w:val="0"/>
        <w:adjustRightInd w:val="0"/>
        <w:spacing w:after="0" w:line="240" w:lineRule="auto"/>
        <w:jc w:val="both"/>
        <w:rPr>
          <w:rFonts w:ascii="Times New Roman" w:hAnsi="Times New Roman" w:cs="Times New Roman"/>
          <w:b/>
          <w:bCs/>
          <w:sz w:val="10"/>
          <w:szCs w:val="10"/>
        </w:rPr>
      </w:pP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b/>
          <w:bCs/>
          <w:sz w:val="24"/>
          <w:szCs w:val="24"/>
        </w:rPr>
      </w:pPr>
      <w:r w:rsidRPr="00251644">
        <w:rPr>
          <w:rFonts w:ascii="Times New Roman" w:hAnsi="Times New Roman" w:cs="Times New Roman"/>
          <w:b/>
          <w:bCs/>
          <w:sz w:val="24"/>
          <w:szCs w:val="24"/>
        </w:rPr>
        <w:t>8.2</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 xml:space="preserve">Achieve higher levels of economic productivity through diversification, technological upgrading and innovation, including through a focus on high-value added and </w:t>
      </w:r>
      <w:proofErr w:type="spellStart"/>
      <w:r w:rsidRPr="00251644">
        <w:rPr>
          <w:rFonts w:ascii="Times New Roman" w:hAnsi="Times New Roman" w:cs="Times New Roman"/>
          <w:sz w:val="24"/>
          <w:szCs w:val="24"/>
        </w:rPr>
        <w:t>labour</w:t>
      </w:r>
      <w:proofErr w:type="spellEnd"/>
      <w:r w:rsidRPr="00251644">
        <w:rPr>
          <w:rFonts w:ascii="Times New Roman" w:hAnsi="Times New Roman" w:cs="Times New Roman"/>
          <w:sz w:val="24"/>
          <w:szCs w:val="24"/>
        </w:rPr>
        <w:t>-intensive sectors</w:t>
      </w:r>
    </w:p>
    <w:p w:rsidR="00251644" w:rsidRPr="00251644" w:rsidRDefault="00251644" w:rsidP="00251644">
      <w:pPr>
        <w:autoSpaceDE w:val="0"/>
        <w:autoSpaceDN w:val="0"/>
        <w:bidi w:val="0"/>
        <w:adjustRightInd w:val="0"/>
        <w:spacing w:after="0" w:line="240" w:lineRule="auto"/>
        <w:jc w:val="both"/>
        <w:rPr>
          <w:rFonts w:ascii="Times New Roman" w:hAnsi="Times New Roman" w:cs="Times New Roman"/>
          <w:b/>
          <w:bCs/>
          <w:sz w:val="10"/>
          <w:szCs w:val="10"/>
        </w:rPr>
      </w:pP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b/>
          <w:bCs/>
          <w:sz w:val="24"/>
          <w:szCs w:val="24"/>
        </w:rPr>
      </w:pPr>
      <w:r w:rsidRPr="00251644">
        <w:rPr>
          <w:rFonts w:ascii="Times New Roman" w:hAnsi="Times New Roman" w:cs="Times New Roman"/>
          <w:b/>
          <w:bCs/>
          <w:sz w:val="24"/>
          <w:szCs w:val="24"/>
        </w:rPr>
        <w:t>8.3</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Promote development-oriented policies that support productive activities, decent job creation, entrepreneurship, creativity and innovation, and encourage the formalization and growth of micro-, small- and medium-sized enterprises, including through access to financial services</w:t>
      </w:r>
    </w:p>
    <w:p w:rsidR="004D5C7F" w:rsidRPr="00251644" w:rsidRDefault="004D5C7F" w:rsidP="00251644">
      <w:pPr>
        <w:autoSpaceDE w:val="0"/>
        <w:autoSpaceDN w:val="0"/>
        <w:bidi w:val="0"/>
        <w:adjustRightInd w:val="0"/>
        <w:spacing w:after="0" w:line="240" w:lineRule="auto"/>
        <w:jc w:val="both"/>
        <w:rPr>
          <w:rFonts w:ascii="Times New Roman" w:hAnsi="Times New Roman" w:cs="Times New Roman"/>
          <w:sz w:val="10"/>
          <w:szCs w:val="10"/>
        </w:rPr>
      </w:pP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b/>
          <w:bCs/>
          <w:sz w:val="24"/>
          <w:szCs w:val="24"/>
        </w:rPr>
      </w:pPr>
      <w:r w:rsidRPr="00251644">
        <w:rPr>
          <w:rFonts w:ascii="Times New Roman" w:hAnsi="Times New Roman" w:cs="Times New Roman"/>
          <w:b/>
          <w:bCs/>
          <w:sz w:val="24"/>
          <w:szCs w:val="24"/>
        </w:rPr>
        <w:t>8.4</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 xml:space="preserve">Improve progressively, through 2030, global resource efficiency in consumption and production and </w:t>
      </w:r>
      <w:proofErr w:type="spellStart"/>
      <w:r w:rsidRPr="00251644">
        <w:rPr>
          <w:rFonts w:ascii="Times New Roman" w:hAnsi="Times New Roman" w:cs="Times New Roman"/>
          <w:sz w:val="24"/>
          <w:szCs w:val="24"/>
        </w:rPr>
        <w:t>endeavour</w:t>
      </w:r>
      <w:proofErr w:type="spellEnd"/>
      <w:r w:rsidRPr="00251644">
        <w:rPr>
          <w:rFonts w:ascii="Times New Roman" w:hAnsi="Times New Roman" w:cs="Times New Roman"/>
          <w:sz w:val="24"/>
          <w:szCs w:val="24"/>
        </w:rPr>
        <w:t xml:space="preserve"> to decouple economic growth from environmental degradation, in accordance with the 10‑Year Framework of Programmes on Sustainable Consumption and Production, with developed countries taking the lead</w:t>
      </w:r>
    </w:p>
    <w:p w:rsidR="00251644" w:rsidRDefault="00251644" w:rsidP="00251644">
      <w:pPr>
        <w:autoSpaceDE w:val="0"/>
        <w:autoSpaceDN w:val="0"/>
        <w:bidi w:val="0"/>
        <w:adjustRightInd w:val="0"/>
        <w:spacing w:after="0" w:line="240" w:lineRule="auto"/>
        <w:jc w:val="both"/>
        <w:rPr>
          <w:rFonts w:ascii="Times New Roman" w:hAnsi="Times New Roman" w:cs="Times New Roman"/>
          <w:b/>
          <w:bCs/>
          <w:sz w:val="24"/>
          <w:szCs w:val="24"/>
        </w:rPr>
      </w:pPr>
    </w:p>
    <w:p w:rsidR="00251644" w:rsidRDefault="00251644" w:rsidP="00251644">
      <w:pPr>
        <w:autoSpaceDE w:val="0"/>
        <w:autoSpaceDN w:val="0"/>
        <w:bidi w:val="0"/>
        <w:adjustRightInd w:val="0"/>
        <w:spacing w:after="0" w:line="240" w:lineRule="auto"/>
        <w:jc w:val="both"/>
        <w:rPr>
          <w:rFonts w:ascii="Times New Roman" w:hAnsi="Times New Roman" w:cs="Times New Roman"/>
          <w:b/>
          <w:bCs/>
          <w:sz w:val="24"/>
          <w:szCs w:val="24"/>
        </w:rPr>
      </w:pPr>
    </w:p>
    <w:p w:rsidR="00251644" w:rsidRDefault="00251644" w:rsidP="00251644">
      <w:pPr>
        <w:autoSpaceDE w:val="0"/>
        <w:autoSpaceDN w:val="0"/>
        <w:bidi w:val="0"/>
        <w:adjustRightInd w:val="0"/>
        <w:spacing w:after="0" w:line="240" w:lineRule="auto"/>
        <w:jc w:val="both"/>
        <w:rPr>
          <w:rFonts w:ascii="Times New Roman" w:hAnsi="Times New Roman" w:cs="Times New Roman"/>
          <w:b/>
          <w:bCs/>
          <w:sz w:val="24"/>
          <w:szCs w:val="24"/>
        </w:rPr>
      </w:pP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b/>
          <w:bCs/>
          <w:sz w:val="24"/>
          <w:szCs w:val="24"/>
        </w:rPr>
      </w:pPr>
      <w:r w:rsidRPr="00251644">
        <w:rPr>
          <w:rFonts w:ascii="Times New Roman" w:hAnsi="Times New Roman" w:cs="Times New Roman"/>
          <w:b/>
          <w:bCs/>
          <w:sz w:val="24"/>
          <w:szCs w:val="24"/>
        </w:rPr>
        <w:lastRenderedPageBreak/>
        <w:t>8.5</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By 2030, achieve full and productive employment and decent work for all women and men, including for young people and persons with disabilities, and equal pay for work of equal value</w:t>
      </w:r>
    </w:p>
    <w:p w:rsidR="00251644" w:rsidRPr="00251644" w:rsidRDefault="00251644" w:rsidP="00251644">
      <w:pPr>
        <w:autoSpaceDE w:val="0"/>
        <w:autoSpaceDN w:val="0"/>
        <w:bidi w:val="0"/>
        <w:adjustRightInd w:val="0"/>
        <w:spacing w:after="0" w:line="240" w:lineRule="auto"/>
        <w:jc w:val="both"/>
        <w:rPr>
          <w:rFonts w:ascii="Times New Roman" w:hAnsi="Times New Roman" w:cs="Times New Roman"/>
          <w:b/>
          <w:bCs/>
          <w:sz w:val="10"/>
          <w:szCs w:val="10"/>
        </w:rPr>
      </w:pP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b/>
          <w:bCs/>
          <w:sz w:val="24"/>
          <w:szCs w:val="24"/>
        </w:rPr>
      </w:pPr>
      <w:r w:rsidRPr="00251644">
        <w:rPr>
          <w:rFonts w:ascii="Times New Roman" w:hAnsi="Times New Roman" w:cs="Times New Roman"/>
          <w:b/>
          <w:bCs/>
          <w:sz w:val="24"/>
          <w:szCs w:val="24"/>
        </w:rPr>
        <w:t>8.6</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By 2020, substantially reduce the proportion of youth not in employment, education or training</w:t>
      </w:r>
    </w:p>
    <w:p w:rsidR="00251644" w:rsidRPr="00251644" w:rsidRDefault="00251644" w:rsidP="00251644">
      <w:pPr>
        <w:autoSpaceDE w:val="0"/>
        <w:autoSpaceDN w:val="0"/>
        <w:bidi w:val="0"/>
        <w:adjustRightInd w:val="0"/>
        <w:spacing w:after="0" w:line="240" w:lineRule="auto"/>
        <w:jc w:val="both"/>
        <w:rPr>
          <w:rFonts w:ascii="Times New Roman" w:hAnsi="Times New Roman" w:cs="Times New Roman"/>
          <w:b/>
          <w:bCs/>
          <w:sz w:val="10"/>
          <w:szCs w:val="10"/>
        </w:rPr>
      </w:pP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b/>
          <w:bCs/>
          <w:sz w:val="24"/>
          <w:szCs w:val="24"/>
        </w:rPr>
      </w:pPr>
      <w:r w:rsidRPr="00251644">
        <w:rPr>
          <w:rFonts w:ascii="Times New Roman" w:hAnsi="Times New Roman" w:cs="Times New Roman"/>
          <w:b/>
          <w:bCs/>
          <w:sz w:val="24"/>
          <w:szCs w:val="24"/>
        </w:rPr>
        <w:t>8.7</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 xml:space="preserve">Take immediate and effective measures to eradicate forced </w:t>
      </w:r>
      <w:proofErr w:type="spellStart"/>
      <w:r w:rsidRPr="00251644">
        <w:rPr>
          <w:rFonts w:ascii="Times New Roman" w:hAnsi="Times New Roman" w:cs="Times New Roman"/>
          <w:sz w:val="24"/>
          <w:szCs w:val="24"/>
        </w:rPr>
        <w:t>labour</w:t>
      </w:r>
      <w:proofErr w:type="spellEnd"/>
      <w:r w:rsidRPr="00251644">
        <w:rPr>
          <w:rFonts w:ascii="Times New Roman" w:hAnsi="Times New Roman" w:cs="Times New Roman"/>
          <w:sz w:val="24"/>
          <w:szCs w:val="24"/>
        </w:rPr>
        <w:t xml:space="preserve">, end modern slavery and human trafficking and secure the prohibition and elimination of the worst forms of child </w:t>
      </w:r>
      <w:proofErr w:type="spellStart"/>
      <w:r w:rsidRPr="00251644">
        <w:rPr>
          <w:rFonts w:ascii="Times New Roman" w:hAnsi="Times New Roman" w:cs="Times New Roman"/>
          <w:sz w:val="24"/>
          <w:szCs w:val="24"/>
        </w:rPr>
        <w:t>labour</w:t>
      </w:r>
      <w:proofErr w:type="spellEnd"/>
      <w:r w:rsidRPr="00251644">
        <w:rPr>
          <w:rFonts w:ascii="Times New Roman" w:hAnsi="Times New Roman" w:cs="Times New Roman"/>
          <w:sz w:val="24"/>
          <w:szCs w:val="24"/>
        </w:rPr>
        <w:t xml:space="preserve">, including recruitment and use of child soldiers, and by 2025 end child </w:t>
      </w:r>
      <w:proofErr w:type="spellStart"/>
      <w:r w:rsidRPr="00251644">
        <w:rPr>
          <w:rFonts w:ascii="Times New Roman" w:hAnsi="Times New Roman" w:cs="Times New Roman"/>
          <w:sz w:val="24"/>
          <w:szCs w:val="24"/>
        </w:rPr>
        <w:t>labour</w:t>
      </w:r>
      <w:proofErr w:type="spellEnd"/>
      <w:r w:rsidRPr="00251644">
        <w:rPr>
          <w:rFonts w:ascii="Times New Roman" w:hAnsi="Times New Roman" w:cs="Times New Roman"/>
          <w:sz w:val="24"/>
          <w:szCs w:val="24"/>
        </w:rPr>
        <w:t xml:space="preserve"> in all its forms </w:t>
      </w:r>
    </w:p>
    <w:p w:rsidR="00251644" w:rsidRPr="00251644" w:rsidRDefault="00251644" w:rsidP="00251644">
      <w:pPr>
        <w:autoSpaceDE w:val="0"/>
        <w:autoSpaceDN w:val="0"/>
        <w:bidi w:val="0"/>
        <w:adjustRightInd w:val="0"/>
        <w:spacing w:after="0" w:line="240" w:lineRule="auto"/>
        <w:jc w:val="both"/>
        <w:rPr>
          <w:rFonts w:ascii="Times New Roman" w:hAnsi="Times New Roman" w:cs="Times New Roman"/>
          <w:b/>
          <w:bCs/>
          <w:sz w:val="10"/>
          <w:szCs w:val="10"/>
        </w:rPr>
      </w:pP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b/>
          <w:bCs/>
          <w:sz w:val="24"/>
          <w:szCs w:val="24"/>
        </w:rPr>
      </w:pPr>
      <w:r w:rsidRPr="00251644">
        <w:rPr>
          <w:rFonts w:ascii="Times New Roman" w:hAnsi="Times New Roman" w:cs="Times New Roman"/>
          <w:b/>
          <w:bCs/>
          <w:sz w:val="24"/>
          <w:szCs w:val="24"/>
        </w:rPr>
        <w:t xml:space="preserve">8.8 </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 xml:space="preserve">Protect </w:t>
      </w:r>
      <w:proofErr w:type="spellStart"/>
      <w:r w:rsidRPr="00251644">
        <w:rPr>
          <w:rFonts w:ascii="Times New Roman" w:hAnsi="Times New Roman" w:cs="Times New Roman"/>
          <w:sz w:val="24"/>
          <w:szCs w:val="24"/>
        </w:rPr>
        <w:t>labour</w:t>
      </w:r>
      <w:proofErr w:type="spellEnd"/>
      <w:r w:rsidRPr="00251644">
        <w:rPr>
          <w:rFonts w:ascii="Times New Roman" w:hAnsi="Times New Roman" w:cs="Times New Roman"/>
          <w:sz w:val="24"/>
          <w:szCs w:val="24"/>
        </w:rPr>
        <w:t xml:space="preserve"> rights and promote safe and secure working environments for all workers, including migrant workers, in particular women migrants, and those in precarious employment</w:t>
      </w:r>
    </w:p>
    <w:p w:rsidR="00251644" w:rsidRPr="00251644" w:rsidRDefault="00251644" w:rsidP="00251644">
      <w:pPr>
        <w:autoSpaceDE w:val="0"/>
        <w:autoSpaceDN w:val="0"/>
        <w:bidi w:val="0"/>
        <w:adjustRightInd w:val="0"/>
        <w:spacing w:after="0" w:line="240" w:lineRule="auto"/>
        <w:jc w:val="both"/>
        <w:rPr>
          <w:rFonts w:ascii="Times New Roman" w:hAnsi="Times New Roman" w:cs="Times New Roman"/>
          <w:b/>
          <w:bCs/>
          <w:sz w:val="10"/>
          <w:szCs w:val="10"/>
        </w:rPr>
      </w:pP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b/>
          <w:bCs/>
          <w:sz w:val="24"/>
          <w:szCs w:val="24"/>
        </w:rPr>
      </w:pPr>
      <w:r w:rsidRPr="00251644">
        <w:rPr>
          <w:rFonts w:ascii="Times New Roman" w:hAnsi="Times New Roman" w:cs="Times New Roman"/>
          <w:b/>
          <w:bCs/>
          <w:sz w:val="24"/>
          <w:szCs w:val="24"/>
        </w:rPr>
        <w:t>8.9</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By 2030, devise and implement policies to promote sustainable tourism that creates jobs and promotes local culture and products</w:t>
      </w:r>
    </w:p>
    <w:p w:rsidR="00251644" w:rsidRPr="00251644" w:rsidRDefault="00251644" w:rsidP="00251644">
      <w:pPr>
        <w:autoSpaceDE w:val="0"/>
        <w:autoSpaceDN w:val="0"/>
        <w:bidi w:val="0"/>
        <w:adjustRightInd w:val="0"/>
        <w:spacing w:after="0" w:line="240" w:lineRule="auto"/>
        <w:jc w:val="both"/>
        <w:rPr>
          <w:rFonts w:ascii="Times New Roman" w:hAnsi="Times New Roman" w:cs="Times New Roman"/>
          <w:b/>
          <w:bCs/>
          <w:sz w:val="10"/>
          <w:szCs w:val="10"/>
        </w:rPr>
      </w:pP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b/>
          <w:bCs/>
          <w:sz w:val="24"/>
          <w:szCs w:val="24"/>
        </w:rPr>
      </w:pPr>
      <w:r w:rsidRPr="00251644">
        <w:rPr>
          <w:rFonts w:ascii="Times New Roman" w:hAnsi="Times New Roman" w:cs="Times New Roman"/>
          <w:b/>
          <w:bCs/>
          <w:sz w:val="24"/>
          <w:szCs w:val="24"/>
        </w:rPr>
        <w:t>8.10</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Strengthen the capacity of domestic financial institutions to encourage and expand access to banking, insurance and financial services for all</w:t>
      </w:r>
    </w:p>
    <w:p w:rsidR="00251644" w:rsidRPr="00251644" w:rsidRDefault="00251644" w:rsidP="00251644">
      <w:pPr>
        <w:autoSpaceDE w:val="0"/>
        <w:autoSpaceDN w:val="0"/>
        <w:bidi w:val="0"/>
        <w:adjustRightInd w:val="0"/>
        <w:spacing w:after="0" w:line="240" w:lineRule="auto"/>
        <w:jc w:val="both"/>
        <w:rPr>
          <w:rFonts w:ascii="Times New Roman" w:hAnsi="Times New Roman" w:cs="Times New Roman"/>
          <w:b/>
          <w:bCs/>
          <w:sz w:val="10"/>
          <w:szCs w:val="10"/>
        </w:rPr>
      </w:pP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b/>
          <w:bCs/>
          <w:sz w:val="24"/>
          <w:szCs w:val="24"/>
        </w:rPr>
      </w:pPr>
      <w:r w:rsidRPr="00251644">
        <w:rPr>
          <w:rFonts w:ascii="Times New Roman" w:hAnsi="Times New Roman" w:cs="Times New Roman"/>
          <w:b/>
          <w:bCs/>
          <w:sz w:val="24"/>
          <w:szCs w:val="24"/>
        </w:rPr>
        <w:t>8.a</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Increase Aid for Trade support for developing countries, in particular least developed countries, including through the Enhanced Integrated Framework for Trade-related Technical Assistance to Least Developed Countries</w:t>
      </w:r>
    </w:p>
    <w:p w:rsidR="00251644" w:rsidRPr="00251644" w:rsidRDefault="00251644" w:rsidP="00251644">
      <w:pPr>
        <w:autoSpaceDE w:val="0"/>
        <w:autoSpaceDN w:val="0"/>
        <w:bidi w:val="0"/>
        <w:adjustRightInd w:val="0"/>
        <w:spacing w:after="0" w:line="240" w:lineRule="auto"/>
        <w:jc w:val="both"/>
        <w:rPr>
          <w:rFonts w:ascii="Times New Roman" w:hAnsi="Times New Roman" w:cs="Times New Roman"/>
          <w:b/>
          <w:bCs/>
          <w:sz w:val="10"/>
          <w:szCs w:val="10"/>
        </w:rPr>
      </w:pP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b/>
          <w:bCs/>
          <w:sz w:val="24"/>
          <w:szCs w:val="24"/>
        </w:rPr>
      </w:pPr>
      <w:r w:rsidRPr="00251644">
        <w:rPr>
          <w:rFonts w:ascii="Times New Roman" w:hAnsi="Times New Roman" w:cs="Times New Roman"/>
          <w:b/>
          <w:bCs/>
          <w:sz w:val="24"/>
          <w:szCs w:val="24"/>
        </w:rPr>
        <w:t>8.b</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 xml:space="preserve">By 2020, develop and operationalize a global strategy for youth employment and implement the Global Jobs Pact of the International </w:t>
      </w:r>
      <w:proofErr w:type="spellStart"/>
      <w:r w:rsidRPr="00251644">
        <w:rPr>
          <w:rFonts w:ascii="Times New Roman" w:hAnsi="Times New Roman" w:cs="Times New Roman"/>
          <w:sz w:val="24"/>
          <w:szCs w:val="24"/>
        </w:rPr>
        <w:t>Labour</w:t>
      </w:r>
      <w:proofErr w:type="spellEnd"/>
      <w:r w:rsidRPr="00251644">
        <w:rPr>
          <w:rFonts w:ascii="Times New Roman" w:hAnsi="Times New Roman" w:cs="Times New Roman"/>
          <w:sz w:val="24"/>
          <w:szCs w:val="24"/>
        </w:rPr>
        <w:t xml:space="preserve"> Organization</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b/>
          <w:bCs/>
          <w:sz w:val="24"/>
          <w:szCs w:val="24"/>
        </w:rPr>
      </w:pPr>
      <w:r w:rsidRPr="00251644">
        <w:rPr>
          <w:rFonts w:ascii="Times New Roman" w:hAnsi="Times New Roman" w:cs="Times New Roman"/>
          <w:b/>
          <w:bCs/>
          <w:sz w:val="24"/>
          <w:szCs w:val="24"/>
        </w:rPr>
        <w:t xml:space="preserve">Indicators released by </w:t>
      </w:r>
      <w:r w:rsidRPr="00F06366">
        <w:rPr>
          <w:rFonts w:ascii="Times New Roman" w:hAnsi="Times New Roman" w:cs="Times New Roman"/>
          <w:b/>
          <w:bCs/>
          <w:sz w:val="24"/>
          <w:szCs w:val="24"/>
        </w:rPr>
        <w:t>PCBS</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 xml:space="preserve">There are </w:t>
      </w:r>
      <w:r w:rsidR="00DB1B8E" w:rsidRPr="00251644">
        <w:rPr>
          <w:rFonts w:ascii="Times New Roman" w:hAnsi="Times New Roman" w:cs="Times New Roman"/>
          <w:sz w:val="24"/>
          <w:szCs w:val="24"/>
        </w:rPr>
        <w:t>11</w:t>
      </w:r>
      <w:r w:rsidRPr="00251644">
        <w:rPr>
          <w:rFonts w:ascii="Times New Roman" w:hAnsi="Times New Roman" w:cs="Times New Roman"/>
          <w:sz w:val="24"/>
          <w:szCs w:val="24"/>
        </w:rPr>
        <w:t xml:space="preserve"> indicators released by PCBS for Goal 8, represent </w:t>
      </w:r>
      <w:r w:rsidR="00111196" w:rsidRPr="00251644">
        <w:rPr>
          <w:rFonts w:ascii="Times New Roman" w:hAnsi="Times New Roman" w:cs="Times New Roman"/>
          <w:sz w:val="24"/>
          <w:szCs w:val="24"/>
        </w:rPr>
        <w:t xml:space="preserve">13 </w:t>
      </w:r>
      <w:r w:rsidRPr="00251644">
        <w:rPr>
          <w:rFonts w:ascii="Times New Roman" w:hAnsi="Times New Roman" w:cs="Times New Roman"/>
          <w:sz w:val="24"/>
          <w:szCs w:val="24"/>
        </w:rPr>
        <w:t xml:space="preserve">data point, referring to </w:t>
      </w:r>
      <w:r w:rsidR="004D5C7F" w:rsidRPr="00251644">
        <w:rPr>
          <w:rFonts w:ascii="Times New Roman" w:hAnsi="Times New Roman" w:cs="Times New Roman"/>
          <w:sz w:val="24"/>
          <w:szCs w:val="24"/>
        </w:rPr>
        <w:t>8</w:t>
      </w:r>
      <w:r w:rsidRPr="00251644">
        <w:rPr>
          <w:rFonts w:ascii="Times New Roman" w:hAnsi="Times New Roman" w:cs="Times New Roman"/>
          <w:sz w:val="24"/>
          <w:szCs w:val="24"/>
        </w:rPr>
        <w:t xml:space="preserve"> of the 12 targets.</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16"/>
          <w:szCs w:val="16"/>
        </w:rPr>
      </w:pPr>
    </w:p>
    <w:p w:rsidR="002D0FED" w:rsidRPr="00251644" w:rsidRDefault="00017166" w:rsidP="00251644">
      <w:pPr>
        <w:bidi w:val="0"/>
        <w:spacing w:after="0" w:line="240" w:lineRule="auto"/>
        <w:jc w:val="center"/>
        <w:rPr>
          <w:rFonts w:ascii="Arial" w:hAnsi="Arial"/>
          <w:b/>
          <w:bCs/>
          <w:lang w:eastAsia="ar-SA"/>
        </w:rPr>
      </w:pPr>
      <w:r w:rsidRPr="00251644">
        <w:rPr>
          <w:rFonts w:ascii="Arial" w:hAnsi="Arial"/>
          <w:b/>
          <w:bCs/>
          <w:lang w:eastAsia="ar-SA"/>
        </w:rPr>
        <w:t>Table 8.1:</w:t>
      </w:r>
      <w:r w:rsidR="002D0FED" w:rsidRPr="00251644">
        <w:rPr>
          <w:rFonts w:ascii="Arial" w:hAnsi="Arial"/>
          <w:b/>
          <w:bCs/>
          <w:lang w:eastAsia="ar-SA"/>
        </w:rPr>
        <w:t xml:space="preserve"> List of SDG </w:t>
      </w:r>
      <w:r w:rsidRPr="00251644">
        <w:rPr>
          <w:rFonts w:ascii="Arial" w:hAnsi="Arial"/>
          <w:b/>
          <w:bCs/>
          <w:lang w:eastAsia="ar-SA"/>
        </w:rPr>
        <w:t xml:space="preserve">Indicators Released </w:t>
      </w:r>
      <w:r w:rsidR="002D0FED" w:rsidRPr="00251644">
        <w:rPr>
          <w:rFonts w:ascii="Arial" w:hAnsi="Arial"/>
          <w:b/>
          <w:bCs/>
          <w:lang w:eastAsia="ar-SA"/>
        </w:rPr>
        <w:t>by PCBS</w:t>
      </w:r>
    </w:p>
    <w:p w:rsidR="00251644" w:rsidRPr="00251644" w:rsidRDefault="00251644" w:rsidP="00251644">
      <w:pPr>
        <w:bidi w:val="0"/>
        <w:spacing w:after="0" w:line="240" w:lineRule="auto"/>
        <w:jc w:val="center"/>
        <w:rPr>
          <w:rFonts w:ascii="Arial" w:hAnsi="Arial"/>
          <w:b/>
          <w:bCs/>
          <w:lang w:eastAsia="ar-SA"/>
        </w:rPr>
      </w:pPr>
    </w:p>
    <w:tbl>
      <w:tblPr>
        <w:tblW w:w="9677" w:type="dxa"/>
        <w:jc w:val="center"/>
        <w:tblLook w:val="04A0"/>
      </w:tblPr>
      <w:tblGrid>
        <w:gridCol w:w="6244"/>
        <w:gridCol w:w="1844"/>
        <w:gridCol w:w="1589"/>
      </w:tblGrid>
      <w:tr w:rsidR="002D0FED" w:rsidRPr="000D2E4D" w:rsidTr="00A676BC">
        <w:trPr>
          <w:trHeight w:val="504"/>
          <w:tblHeader/>
          <w:jc w:val="center"/>
        </w:trPr>
        <w:tc>
          <w:tcPr>
            <w:tcW w:w="62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FED" w:rsidRPr="00706662" w:rsidRDefault="002D0FED" w:rsidP="00706662">
            <w:pPr>
              <w:bidi w:val="0"/>
              <w:spacing w:after="0" w:line="240" w:lineRule="auto"/>
              <w:jc w:val="center"/>
              <w:rPr>
                <w:rFonts w:ascii="Arial" w:hAnsi="Arial"/>
                <w:b/>
                <w:bCs/>
                <w:sz w:val="18"/>
                <w:szCs w:val="18"/>
              </w:rPr>
            </w:pPr>
            <w:r w:rsidRPr="00706662">
              <w:rPr>
                <w:rFonts w:ascii="Arial" w:hAnsi="Arial"/>
                <w:b/>
                <w:bCs/>
                <w:sz w:val="18"/>
                <w:szCs w:val="18"/>
              </w:rPr>
              <w:t>Indicator</w:t>
            </w:r>
          </w:p>
        </w:tc>
        <w:tc>
          <w:tcPr>
            <w:tcW w:w="1844" w:type="dxa"/>
            <w:tcBorders>
              <w:top w:val="single" w:sz="4" w:space="0" w:color="auto"/>
              <w:left w:val="nil"/>
              <w:bottom w:val="single" w:sz="4" w:space="0" w:color="auto"/>
              <w:right w:val="single" w:sz="4" w:space="0" w:color="auto"/>
            </w:tcBorders>
            <w:shd w:val="clear" w:color="auto" w:fill="auto"/>
            <w:noWrap/>
            <w:vAlign w:val="center"/>
            <w:hideMark/>
          </w:tcPr>
          <w:p w:rsidR="002D0FED" w:rsidRPr="00706662" w:rsidRDefault="002D0FED" w:rsidP="00706662">
            <w:pPr>
              <w:bidi w:val="0"/>
              <w:spacing w:after="0" w:line="240" w:lineRule="auto"/>
              <w:jc w:val="center"/>
              <w:rPr>
                <w:rFonts w:ascii="Arial" w:hAnsi="Arial"/>
                <w:b/>
                <w:bCs/>
                <w:sz w:val="18"/>
                <w:szCs w:val="18"/>
              </w:rPr>
            </w:pPr>
            <w:r w:rsidRPr="00706662">
              <w:rPr>
                <w:rFonts w:ascii="Arial" w:hAnsi="Arial"/>
                <w:b/>
                <w:bCs/>
                <w:sz w:val="18"/>
                <w:szCs w:val="18"/>
              </w:rPr>
              <w:t>Referring to the SDG indicator</w:t>
            </w:r>
          </w:p>
        </w:tc>
        <w:tc>
          <w:tcPr>
            <w:tcW w:w="1589" w:type="dxa"/>
            <w:tcBorders>
              <w:top w:val="single" w:sz="4" w:space="0" w:color="auto"/>
              <w:left w:val="nil"/>
              <w:bottom w:val="single" w:sz="4" w:space="0" w:color="auto"/>
              <w:right w:val="single" w:sz="4" w:space="0" w:color="auto"/>
            </w:tcBorders>
            <w:shd w:val="clear" w:color="auto" w:fill="auto"/>
            <w:noWrap/>
            <w:vAlign w:val="center"/>
            <w:hideMark/>
          </w:tcPr>
          <w:p w:rsidR="002D0FED" w:rsidRPr="00706662" w:rsidRDefault="002D0FED" w:rsidP="00706662">
            <w:pPr>
              <w:bidi w:val="0"/>
              <w:spacing w:after="0" w:line="240" w:lineRule="auto"/>
              <w:jc w:val="center"/>
              <w:rPr>
                <w:rFonts w:ascii="Arial" w:hAnsi="Arial"/>
                <w:b/>
                <w:bCs/>
                <w:sz w:val="18"/>
                <w:szCs w:val="18"/>
              </w:rPr>
            </w:pPr>
            <w:r w:rsidRPr="00706662">
              <w:rPr>
                <w:rFonts w:ascii="Arial" w:hAnsi="Arial"/>
                <w:b/>
                <w:bCs/>
                <w:sz w:val="18"/>
                <w:szCs w:val="18"/>
              </w:rPr>
              <w:t>Last available value</w:t>
            </w:r>
          </w:p>
        </w:tc>
      </w:tr>
      <w:tr w:rsidR="002D0FED" w:rsidRPr="000D2E4D" w:rsidTr="00A676BC">
        <w:trPr>
          <w:trHeight w:val="389"/>
          <w:jc w:val="center"/>
        </w:trPr>
        <w:tc>
          <w:tcPr>
            <w:tcW w:w="6244" w:type="dxa"/>
            <w:tcBorders>
              <w:top w:val="nil"/>
              <w:left w:val="single" w:sz="4" w:space="0" w:color="auto"/>
              <w:right w:val="single" w:sz="4" w:space="0" w:color="auto"/>
            </w:tcBorders>
            <w:shd w:val="clear" w:color="auto" w:fill="auto"/>
            <w:vAlign w:val="center"/>
            <w:hideMark/>
          </w:tcPr>
          <w:p w:rsidR="002D0FED" w:rsidRPr="00706662" w:rsidRDefault="00DA71D1" w:rsidP="00251644">
            <w:pPr>
              <w:tabs>
                <w:tab w:val="left" w:pos="9072"/>
              </w:tabs>
              <w:bidi w:val="0"/>
              <w:spacing w:after="0"/>
              <w:rPr>
                <w:rFonts w:ascii="Arial" w:hAnsi="Arial"/>
                <w:sz w:val="18"/>
                <w:szCs w:val="18"/>
              </w:rPr>
            </w:pPr>
            <w:r w:rsidRPr="00706662">
              <w:rPr>
                <w:rFonts w:ascii="Arial" w:hAnsi="Arial"/>
                <w:b/>
                <w:sz w:val="18"/>
                <w:szCs w:val="18"/>
              </w:rPr>
              <w:t>Indicator</w:t>
            </w:r>
            <w:r w:rsidR="002D0FED" w:rsidRPr="00706662">
              <w:rPr>
                <w:rFonts w:ascii="Arial" w:hAnsi="Arial"/>
                <w:b/>
                <w:bCs/>
                <w:sz w:val="18"/>
                <w:szCs w:val="18"/>
              </w:rPr>
              <w:t xml:space="preserve"> 8.1.1</w:t>
            </w:r>
            <w:r w:rsidR="002D0FED" w:rsidRPr="00706662">
              <w:rPr>
                <w:rFonts w:ascii="Arial" w:hAnsi="Arial"/>
                <w:sz w:val="18"/>
                <w:szCs w:val="18"/>
              </w:rPr>
              <w:t xml:space="preserve"> Annual growth rate of real GDP per capita</w:t>
            </w:r>
          </w:p>
        </w:tc>
        <w:tc>
          <w:tcPr>
            <w:tcW w:w="1844" w:type="dxa"/>
            <w:tcBorders>
              <w:top w:val="nil"/>
              <w:left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p>
        </w:tc>
        <w:tc>
          <w:tcPr>
            <w:tcW w:w="1589" w:type="dxa"/>
            <w:tcBorders>
              <w:top w:val="nil"/>
              <w:left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p>
        </w:tc>
      </w:tr>
      <w:tr w:rsidR="002D0FED" w:rsidRPr="000D2E4D" w:rsidTr="00A676BC">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2D0FED" w:rsidRPr="00706662" w:rsidRDefault="002D0FED" w:rsidP="00251644">
            <w:pPr>
              <w:tabs>
                <w:tab w:val="left" w:pos="9072"/>
              </w:tabs>
              <w:bidi w:val="0"/>
              <w:spacing w:after="0" w:line="240" w:lineRule="auto"/>
              <w:ind w:left="336"/>
              <w:jc w:val="both"/>
              <w:rPr>
                <w:rFonts w:ascii="Arial" w:hAnsi="Arial"/>
                <w:sz w:val="18"/>
                <w:szCs w:val="18"/>
              </w:rPr>
            </w:pPr>
            <w:r w:rsidRPr="00706662">
              <w:rPr>
                <w:rFonts w:ascii="Arial" w:hAnsi="Arial"/>
                <w:sz w:val="18"/>
                <w:szCs w:val="18"/>
              </w:rPr>
              <w:t xml:space="preserve">Annual growth rate of real GDP per capita (PCBS, 2018, </w:t>
            </w:r>
            <w:r w:rsidR="00017166" w:rsidRPr="00706662">
              <w:rPr>
                <w:rFonts w:ascii="Arial" w:hAnsi="Arial"/>
                <w:sz w:val="18"/>
                <w:szCs w:val="18"/>
              </w:rPr>
              <w:t>Percentage</w:t>
            </w:r>
            <w:r w:rsidRPr="00706662">
              <w:rPr>
                <w:rFonts w:ascii="Arial" w:hAnsi="Arial"/>
                <w:sz w:val="18"/>
                <w:szCs w:val="18"/>
              </w:rPr>
              <w:t>)</w:t>
            </w:r>
          </w:p>
        </w:tc>
        <w:tc>
          <w:tcPr>
            <w:tcW w:w="1844" w:type="dxa"/>
            <w:tcBorders>
              <w:top w:val="nil"/>
              <w:left w:val="nil"/>
              <w:bottom w:val="single" w:sz="4" w:space="0" w:color="auto"/>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r w:rsidRPr="00706662">
              <w:rPr>
                <w:rFonts w:ascii="Arial" w:hAnsi="Arial"/>
                <w:sz w:val="18"/>
                <w:szCs w:val="18"/>
              </w:rPr>
              <w:t>Identical</w:t>
            </w:r>
          </w:p>
        </w:tc>
        <w:tc>
          <w:tcPr>
            <w:tcW w:w="1589" w:type="dxa"/>
            <w:tcBorders>
              <w:top w:val="nil"/>
              <w:left w:val="nil"/>
              <w:bottom w:val="single" w:sz="4" w:space="0" w:color="auto"/>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r w:rsidRPr="00706662">
              <w:rPr>
                <w:rFonts w:ascii="Arial" w:hAnsi="Arial"/>
                <w:sz w:val="18"/>
                <w:szCs w:val="18"/>
              </w:rPr>
              <w:t>-1.3</w:t>
            </w:r>
          </w:p>
        </w:tc>
      </w:tr>
      <w:tr w:rsidR="002D0FED" w:rsidRPr="000D2E4D" w:rsidTr="00A676B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2D0FED" w:rsidRPr="00706662" w:rsidRDefault="00DA71D1" w:rsidP="00251644">
            <w:pPr>
              <w:tabs>
                <w:tab w:val="left" w:pos="9072"/>
              </w:tabs>
              <w:bidi w:val="0"/>
              <w:spacing w:after="0"/>
              <w:rPr>
                <w:rFonts w:ascii="Arial" w:hAnsi="Arial"/>
                <w:sz w:val="18"/>
                <w:szCs w:val="18"/>
              </w:rPr>
            </w:pPr>
            <w:r w:rsidRPr="00706662">
              <w:rPr>
                <w:rFonts w:ascii="Arial" w:hAnsi="Arial"/>
                <w:b/>
                <w:sz w:val="18"/>
                <w:szCs w:val="18"/>
              </w:rPr>
              <w:t>Indicator</w:t>
            </w:r>
            <w:r w:rsidR="002D0FED" w:rsidRPr="00706662">
              <w:rPr>
                <w:rFonts w:ascii="Arial" w:hAnsi="Arial"/>
                <w:b/>
                <w:bCs/>
                <w:sz w:val="18"/>
                <w:szCs w:val="18"/>
              </w:rPr>
              <w:t xml:space="preserve"> 8.2.1</w:t>
            </w:r>
            <w:r w:rsidR="002D0FED" w:rsidRPr="00706662">
              <w:rPr>
                <w:rFonts w:ascii="Arial" w:hAnsi="Arial"/>
                <w:sz w:val="18"/>
                <w:szCs w:val="18"/>
              </w:rPr>
              <w:t xml:space="preserve"> Annual growth rate of real GDP per employed person</w:t>
            </w:r>
          </w:p>
        </w:tc>
        <w:tc>
          <w:tcPr>
            <w:tcW w:w="1844" w:type="dxa"/>
            <w:tcBorders>
              <w:top w:val="single" w:sz="4" w:space="0" w:color="auto"/>
              <w:left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p>
        </w:tc>
        <w:tc>
          <w:tcPr>
            <w:tcW w:w="1589" w:type="dxa"/>
            <w:tcBorders>
              <w:top w:val="single" w:sz="4" w:space="0" w:color="auto"/>
              <w:left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p>
        </w:tc>
      </w:tr>
      <w:tr w:rsidR="002D0FED" w:rsidRPr="000D2E4D" w:rsidTr="00A676BC">
        <w:trPr>
          <w:trHeight w:val="389"/>
          <w:jc w:val="center"/>
        </w:trPr>
        <w:tc>
          <w:tcPr>
            <w:tcW w:w="6244" w:type="dxa"/>
            <w:tcBorders>
              <w:top w:val="nil"/>
              <w:left w:val="single" w:sz="4" w:space="0" w:color="auto"/>
              <w:bottom w:val="nil"/>
              <w:right w:val="single" w:sz="4" w:space="0" w:color="auto"/>
            </w:tcBorders>
            <w:shd w:val="clear" w:color="auto" w:fill="auto"/>
            <w:noWrap/>
            <w:vAlign w:val="center"/>
            <w:hideMark/>
          </w:tcPr>
          <w:p w:rsidR="002D0FED" w:rsidRPr="00706662" w:rsidRDefault="002D0FED" w:rsidP="00706662">
            <w:pPr>
              <w:tabs>
                <w:tab w:val="left" w:pos="9072"/>
              </w:tabs>
              <w:bidi w:val="0"/>
              <w:spacing w:after="0" w:line="240" w:lineRule="auto"/>
              <w:ind w:left="336"/>
              <w:jc w:val="both"/>
              <w:rPr>
                <w:rFonts w:ascii="Arial" w:hAnsi="Arial"/>
                <w:sz w:val="18"/>
                <w:szCs w:val="18"/>
              </w:rPr>
            </w:pPr>
            <w:r w:rsidRPr="00706662">
              <w:rPr>
                <w:rFonts w:ascii="Arial" w:hAnsi="Arial"/>
                <w:sz w:val="18"/>
                <w:szCs w:val="18"/>
              </w:rPr>
              <w:t xml:space="preserve">Annual growth rate of real GDP per employed person (PCBS, 2018, </w:t>
            </w:r>
            <w:r w:rsidR="00017166" w:rsidRPr="00706662">
              <w:rPr>
                <w:rFonts w:ascii="Arial" w:hAnsi="Arial"/>
                <w:sz w:val="18"/>
                <w:szCs w:val="18"/>
              </w:rPr>
              <w:t>Percentage</w:t>
            </w:r>
            <w:r w:rsidRPr="00706662">
              <w:rPr>
                <w:rFonts w:ascii="Arial" w:hAnsi="Arial"/>
                <w:sz w:val="18"/>
                <w:szCs w:val="18"/>
              </w:rPr>
              <w:t>)</w:t>
            </w:r>
          </w:p>
        </w:tc>
        <w:tc>
          <w:tcPr>
            <w:tcW w:w="1844" w:type="dxa"/>
            <w:tcBorders>
              <w:top w:val="nil"/>
              <w:left w:val="nil"/>
              <w:bottom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r w:rsidRPr="00706662">
              <w:rPr>
                <w:rFonts w:ascii="Arial" w:hAnsi="Arial"/>
                <w:sz w:val="18"/>
                <w:szCs w:val="18"/>
              </w:rPr>
              <w:t>Identical</w:t>
            </w:r>
          </w:p>
        </w:tc>
        <w:tc>
          <w:tcPr>
            <w:tcW w:w="1589" w:type="dxa"/>
            <w:tcBorders>
              <w:top w:val="nil"/>
              <w:left w:val="nil"/>
              <w:bottom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r w:rsidRPr="00706662">
              <w:rPr>
                <w:rFonts w:ascii="Arial" w:hAnsi="Arial"/>
                <w:sz w:val="18"/>
                <w:szCs w:val="18"/>
              </w:rPr>
              <w:t>-9.6</w:t>
            </w:r>
          </w:p>
        </w:tc>
      </w:tr>
      <w:tr w:rsidR="002D0FED" w:rsidRPr="000D2E4D" w:rsidTr="00A676B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2D0FED" w:rsidRPr="00706662" w:rsidRDefault="00DA71D1" w:rsidP="00251644">
            <w:pPr>
              <w:tabs>
                <w:tab w:val="left" w:pos="9072"/>
              </w:tabs>
              <w:bidi w:val="0"/>
              <w:spacing w:after="0"/>
              <w:rPr>
                <w:rFonts w:ascii="Arial" w:hAnsi="Arial"/>
                <w:sz w:val="18"/>
                <w:szCs w:val="18"/>
              </w:rPr>
            </w:pPr>
            <w:r w:rsidRPr="00706662">
              <w:rPr>
                <w:rFonts w:ascii="Arial" w:hAnsi="Arial"/>
                <w:b/>
                <w:sz w:val="18"/>
                <w:szCs w:val="18"/>
              </w:rPr>
              <w:t>Indicator</w:t>
            </w:r>
            <w:r w:rsidRPr="00706662">
              <w:rPr>
                <w:rFonts w:ascii="Arial" w:hAnsi="Arial"/>
                <w:b/>
                <w:bCs/>
                <w:sz w:val="18"/>
                <w:szCs w:val="18"/>
              </w:rPr>
              <w:t xml:space="preserve"> </w:t>
            </w:r>
            <w:r w:rsidR="002D0FED" w:rsidRPr="00706662">
              <w:rPr>
                <w:rFonts w:ascii="Arial" w:hAnsi="Arial"/>
                <w:b/>
                <w:bCs/>
                <w:sz w:val="18"/>
                <w:szCs w:val="18"/>
              </w:rPr>
              <w:t>8.3.1</w:t>
            </w:r>
            <w:r w:rsidR="002D0FED" w:rsidRPr="00706662">
              <w:rPr>
                <w:rFonts w:ascii="Arial" w:hAnsi="Arial"/>
                <w:sz w:val="18"/>
                <w:szCs w:val="18"/>
              </w:rPr>
              <w:t xml:space="preserve"> Proportion of informal employment in non-agriculture employment, by sex</w:t>
            </w:r>
          </w:p>
        </w:tc>
        <w:tc>
          <w:tcPr>
            <w:tcW w:w="1844" w:type="dxa"/>
            <w:tcBorders>
              <w:top w:val="single" w:sz="4" w:space="0" w:color="auto"/>
              <w:left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p>
        </w:tc>
        <w:tc>
          <w:tcPr>
            <w:tcW w:w="1589" w:type="dxa"/>
            <w:tcBorders>
              <w:top w:val="single" w:sz="4" w:space="0" w:color="auto"/>
              <w:left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p>
        </w:tc>
      </w:tr>
      <w:tr w:rsidR="002D0FED" w:rsidRPr="000D2E4D" w:rsidTr="00A676BC">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2D0FED" w:rsidRPr="00706662" w:rsidRDefault="002D0FED" w:rsidP="00706662">
            <w:pPr>
              <w:tabs>
                <w:tab w:val="left" w:pos="9072"/>
              </w:tabs>
              <w:bidi w:val="0"/>
              <w:spacing w:after="0" w:line="240" w:lineRule="auto"/>
              <w:ind w:left="336"/>
              <w:jc w:val="both"/>
              <w:rPr>
                <w:rFonts w:ascii="Arial" w:hAnsi="Arial"/>
                <w:sz w:val="18"/>
                <w:szCs w:val="18"/>
              </w:rPr>
            </w:pPr>
            <w:r w:rsidRPr="00706662">
              <w:rPr>
                <w:rFonts w:ascii="Arial" w:hAnsi="Arial"/>
                <w:sz w:val="18"/>
                <w:szCs w:val="18"/>
              </w:rPr>
              <w:t xml:space="preserve">Proportion of informal employment in non-agriculture employment (PCBS, 2018, </w:t>
            </w:r>
            <w:r w:rsidR="00017166" w:rsidRPr="00706662">
              <w:rPr>
                <w:rFonts w:ascii="Arial" w:hAnsi="Arial"/>
                <w:sz w:val="18"/>
                <w:szCs w:val="18"/>
              </w:rPr>
              <w:t>Percentage</w:t>
            </w:r>
            <w:r w:rsidRPr="00706662">
              <w:rPr>
                <w:rFonts w:ascii="Arial" w:hAnsi="Arial"/>
                <w:sz w:val="18"/>
                <w:szCs w:val="18"/>
              </w:rPr>
              <w:t>)</w:t>
            </w:r>
          </w:p>
        </w:tc>
        <w:tc>
          <w:tcPr>
            <w:tcW w:w="1844" w:type="dxa"/>
            <w:tcBorders>
              <w:top w:val="nil"/>
              <w:left w:val="nil"/>
              <w:bottom w:val="single" w:sz="4" w:space="0" w:color="auto"/>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r w:rsidRPr="00706662">
              <w:rPr>
                <w:rFonts w:ascii="Arial" w:hAnsi="Arial"/>
                <w:sz w:val="18"/>
                <w:szCs w:val="18"/>
              </w:rPr>
              <w:t>Identical</w:t>
            </w:r>
          </w:p>
        </w:tc>
        <w:tc>
          <w:tcPr>
            <w:tcW w:w="1589" w:type="dxa"/>
            <w:tcBorders>
              <w:top w:val="nil"/>
              <w:left w:val="nil"/>
              <w:bottom w:val="single" w:sz="4" w:space="0" w:color="auto"/>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r w:rsidRPr="00706662">
              <w:rPr>
                <w:rFonts w:ascii="Arial" w:hAnsi="Arial"/>
                <w:sz w:val="18"/>
                <w:szCs w:val="18"/>
              </w:rPr>
              <w:t>65.0</w:t>
            </w:r>
          </w:p>
        </w:tc>
      </w:tr>
      <w:tr w:rsidR="002D0FED" w:rsidRPr="000D2E4D" w:rsidTr="00A676B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2D0FED" w:rsidRPr="00706662" w:rsidRDefault="00DA71D1" w:rsidP="00CF17FE">
            <w:pPr>
              <w:bidi w:val="0"/>
              <w:spacing w:after="0" w:line="240" w:lineRule="auto"/>
              <w:jc w:val="both"/>
              <w:rPr>
                <w:rFonts w:ascii="Arial" w:hAnsi="Arial"/>
                <w:sz w:val="18"/>
                <w:szCs w:val="18"/>
              </w:rPr>
            </w:pPr>
            <w:r w:rsidRPr="00706662">
              <w:rPr>
                <w:rFonts w:ascii="Arial" w:hAnsi="Arial"/>
                <w:b/>
                <w:bCs/>
                <w:sz w:val="18"/>
                <w:szCs w:val="18"/>
              </w:rPr>
              <w:lastRenderedPageBreak/>
              <w:t>Indicator</w:t>
            </w:r>
            <w:r w:rsidR="002D0FED" w:rsidRPr="00706662">
              <w:rPr>
                <w:rFonts w:ascii="Arial" w:hAnsi="Arial"/>
                <w:b/>
                <w:bCs/>
                <w:sz w:val="18"/>
                <w:szCs w:val="18"/>
              </w:rPr>
              <w:t xml:space="preserve"> 8.5.1</w:t>
            </w:r>
            <w:r w:rsidR="002D0FED" w:rsidRPr="00706662">
              <w:rPr>
                <w:rFonts w:ascii="Arial" w:hAnsi="Arial"/>
                <w:sz w:val="18"/>
                <w:szCs w:val="18"/>
              </w:rPr>
              <w:t xml:space="preserve"> Average hourly earnings of female and male employees, by occupation, age and persons with disabilities</w:t>
            </w:r>
          </w:p>
        </w:tc>
        <w:tc>
          <w:tcPr>
            <w:tcW w:w="1844" w:type="dxa"/>
            <w:tcBorders>
              <w:top w:val="single" w:sz="4" w:space="0" w:color="auto"/>
              <w:left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p>
        </w:tc>
        <w:tc>
          <w:tcPr>
            <w:tcW w:w="1589" w:type="dxa"/>
            <w:tcBorders>
              <w:top w:val="single" w:sz="4" w:space="0" w:color="auto"/>
              <w:left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p>
        </w:tc>
      </w:tr>
      <w:tr w:rsidR="002D0FED" w:rsidRPr="000D2E4D" w:rsidTr="00A676BC">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2D0FED" w:rsidRPr="00706662" w:rsidRDefault="002D0FED" w:rsidP="00706662">
            <w:pPr>
              <w:tabs>
                <w:tab w:val="left" w:pos="9072"/>
              </w:tabs>
              <w:bidi w:val="0"/>
              <w:spacing w:after="0" w:line="240" w:lineRule="auto"/>
              <w:ind w:left="336"/>
              <w:jc w:val="both"/>
              <w:rPr>
                <w:rFonts w:ascii="Arial" w:hAnsi="Arial"/>
                <w:sz w:val="18"/>
                <w:szCs w:val="18"/>
              </w:rPr>
            </w:pPr>
            <w:r w:rsidRPr="00706662">
              <w:rPr>
                <w:rFonts w:ascii="Arial" w:hAnsi="Arial"/>
                <w:sz w:val="18"/>
                <w:szCs w:val="18"/>
              </w:rPr>
              <w:t>Average hourly earnings of female employees (PCBS, 2018, NIS)</w:t>
            </w:r>
          </w:p>
        </w:tc>
        <w:tc>
          <w:tcPr>
            <w:tcW w:w="1844" w:type="dxa"/>
            <w:tcBorders>
              <w:top w:val="nil"/>
              <w:left w:val="nil"/>
              <w:bottom w:val="single" w:sz="4" w:space="0" w:color="auto"/>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r w:rsidRPr="00706662">
              <w:rPr>
                <w:rFonts w:ascii="Arial" w:hAnsi="Arial"/>
                <w:sz w:val="18"/>
                <w:szCs w:val="18"/>
              </w:rPr>
              <w:t>Identical</w:t>
            </w:r>
          </w:p>
        </w:tc>
        <w:tc>
          <w:tcPr>
            <w:tcW w:w="1589" w:type="dxa"/>
            <w:tcBorders>
              <w:top w:val="nil"/>
              <w:left w:val="nil"/>
              <w:bottom w:val="single" w:sz="4" w:space="0" w:color="auto"/>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tl/>
              </w:rPr>
            </w:pPr>
            <w:r w:rsidRPr="00706662">
              <w:rPr>
                <w:rFonts w:ascii="Arial" w:hAnsi="Arial"/>
                <w:sz w:val="18"/>
                <w:szCs w:val="18"/>
              </w:rPr>
              <w:t>92.5</w:t>
            </w:r>
          </w:p>
        </w:tc>
      </w:tr>
      <w:tr w:rsidR="002D0FED" w:rsidRPr="000D2E4D" w:rsidTr="00A676BC">
        <w:trPr>
          <w:trHeight w:val="389"/>
          <w:jc w:val="center"/>
        </w:trPr>
        <w:tc>
          <w:tcPr>
            <w:tcW w:w="62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FED" w:rsidRPr="00706662" w:rsidRDefault="002D0FED" w:rsidP="00706662">
            <w:pPr>
              <w:tabs>
                <w:tab w:val="left" w:pos="9072"/>
              </w:tabs>
              <w:bidi w:val="0"/>
              <w:spacing w:after="0" w:line="240" w:lineRule="auto"/>
              <w:ind w:left="336"/>
              <w:jc w:val="both"/>
              <w:rPr>
                <w:rFonts w:ascii="Arial" w:hAnsi="Arial"/>
                <w:sz w:val="18"/>
                <w:szCs w:val="18"/>
                <w:rtl/>
              </w:rPr>
            </w:pPr>
            <w:r w:rsidRPr="00706662">
              <w:rPr>
                <w:rFonts w:ascii="Arial" w:hAnsi="Arial"/>
                <w:sz w:val="18"/>
                <w:szCs w:val="18"/>
              </w:rPr>
              <w:t>Average hourly earnings of male employees (PCBS, 2018, NIS)</w:t>
            </w:r>
          </w:p>
        </w:tc>
        <w:tc>
          <w:tcPr>
            <w:tcW w:w="1844" w:type="dxa"/>
            <w:tcBorders>
              <w:top w:val="single" w:sz="4" w:space="0" w:color="auto"/>
              <w:left w:val="nil"/>
              <w:bottom w:val="single" w:sz="4" w:space="0" w:color="auto"/>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r w:rsidRPr="00706662">
              <w:rPr>
                <w:rFonts w:ascii="Arial" w:hAnsi="Arial"/>
                <w:sz w:val="18"/>
                <w:szCs w:val="18"/>
              </w:rPr>
              <w:t>Identical</w:t>
            </w:r>
          </w:p>
        </w:tc>
        <w:tc>
          <w:tcPr>
            <w:tcW w:w="1589" w:type="dxa"/>
            <w:tcBorders>
              <w:top w:val="single" w:sz="4" w:space="0" w:color="auto"/>
              <w:left w:val="nil"/>
              <w:bottom w:val="single" w:sz="4" w:space="0" w:color="auto"/>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r w:rsidRPr="00706662">
              <w:rPr>
                <w:rFonts w:ascii="Arial" w:hAnsi="Arial"/>
                <w:sz w:val="18"/>
                <w:szCs w:val="18"/>
              </w:rPr>
              <w:t>128.6</w:t>
            </w:r>
          </w:p>
        </w:tc>
      </w:tr>
      <w:tr w:rsidR="002D0FED" w:rsidRPr="000D2E4D" w:rsidTr="00A676B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2D0FED" w:rsidRPr="00706662" w:rsidRDefault="00DA71D1" w:rsidP="00CF17FE">
            <w:pPr>
              <w:bidi w:val="0"/>
              <w:spacing w:after="0" w:line="240" w:lineRule="auto"/>
              <w:ind w:left="323" w:hanging="284"/>
              <w:jc w:val="both"/>
              <w:rPr>
                <w:rFonts w:ascii="Arial" w:hAnsi="Arial"/>
                <w:sz w:val="18"/>
                <w:szCs w:val="18"/>
              </w:rPr>
            </w:pPr>
            <w:r w:rsidRPr="00706662">
              <w:rPr>
                <w:rFonts w:ascii="Arial" w:hAnsi="Arial"/>
                <w:b/>
                <w:bCs/>
                <w:sz w:val="18"/>
                <w:szCs w:val="18"/>
              </w:rPr>
              <w:t>Indicator</w:t>
            </w:r>
            <w:r w:rsidR="002D0FED" w:rsidRPr="00706662">
              <w:rPr>
                <w:rFonts w:ascii="Arial" w:hAnsi="Arial"/>
                <w:b/>
                <w:bCs/>
                <w:sz w:val="18"/>
                <w:szCs w:val="18"/>
              </w:rPr>
              <w:t xml:space="preserve"> 8.5.2</w:t>
            </w:r>
            <w:r w:rsidR="002D0FED" w:rsidRPr="00706662">
              <w:rPr>
                <w:rFonts w:ascii="Arial" w:hAnsi="Arial"/>
                <w:sz w:val="18"/>
                <w:szCs w:val="18"/>
              </w:rPr>
              <w:t xml:space="preserve"> Unemployment rate, by sex, age and persons with disabilities</w:t>
            </w:r>
          </w:p>
        </w:tc>
        <w:tc>
          <w:tcPr>
            <w:tcW w:w="1844" w:type="dxa"/>
            <w:tcBorders>
              <w:top w:val="single" w:sz="4" w:space="0" w:color="auto"/>
              <w:left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p>
        </w:tc>
        <w:tc>
          <w:tcPr>
            <w:tcW w:w="1589" w:type="dxa"/>
            <w:tcBorders>
              <w:top w:val="single" w:sz="4" w:space="0" w:color="auto"/>
              <w:left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p>
        </w:tc>
      </w:tr>
      <w:tr w:rsidR="002D0FED" w:rsidRPr="000D2E4D" w:rsidTr="00A676BC">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2D0FED" w:rsidRPr="00706662" w:rsidRDefault="002D0FED" w:rsidP="00706662">
            <w:pPr>
              <w:tabs>
                <w:tab w:val="left" w:pos="9072"/>
              </w:tabs>
              <w:bidi w:val="0"/>
              <w:spacing w:after="0" w:line="240" w:lineRule="auto"/>
              <w:ind w:left="336"/>
              <w:jc w:val="both"/>
              <w:rPr>
                <w:rFonts w:ascii="Arial" w:hAnsi="Arial"/>
                <w:sz w:val="18"/>
                <w:szCs w:val="18"/>
              </w:rPr>
            </w:pPr>
            <w:r w:rsidRPr="00706662">
              <w:rPr>
                <w:rFonts w:ascii="Arial" w:hAnsi="Arial"/>
                <w:sz w:val="18"/>
                <w:szCs w:val="18"/>
              </w:rPr>
              <w:t xml:space="preserve">Unemployment rate (PCBS, 2018, </w:t>
            </w:r>
            <w:r w:rsidR="00017166" w:rsidRPr="00706662">
              <w:rPr>
                <w:rFonts w:ascii="Arial" w:hAnsi="Arial"/>
                <w:sz w:val="18"/>
                <w:szCs w:val="18"/>
              </w:rPr>
              <w:t>Percentage</w:t>
            </w:r>
            <w:r w:rsidRPr="00706662">
              <w:rPr>
                <w:rFonts w:ascii="Arial" w:hAnsi="Arial"/>
                <w:sz w:val="18"/>
                <w:szCs w:val="18"/>
              </w:rPr>
              <w:t>)</w:t>
            </w:r>
          </w:p>
        </w:tc>
        <w:tc>
          <w:tcPr>
            <w:tcW w:w="1844" w:type="dxa"/>
            <w:tcBorders>
              <w:top w:val="nil"/>
              <w:left w:val="nil"/>
              <w:bottom w:val="single" w:sz="4" w:space="0" w:color="auto"/>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r w:rsidRPr="00706662">
              <w:rPr>
                <w:rFonts w:ascii="Arial" w:hAnsi="Arial"/>
                <w:sz w:val="18"/>
                <w:szCs w:val="18"/>
              </w:rPr>
              <w:t>Identical</w:t>
            </w:r>
          </w:p>
        </w:tc>
        <w:tc>
          <w:tcPr>
            <w:tcW w:w="1589" w:type="dxa"/>
            <w:tcBorders>
              <w:top w:val="nil"/>
              <w:left w:val="nil"/>
              <w:bottom w:val="single" w:sz="4" w:space="0" w:color="auto"/>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r w:rsidRPr="00706662">
              <w:rPr>
                <w:rFonts w:ascii="Arial" w:hAnsi="Arial"/>
                <w:sz w:val="18"/>
                <w:szCs w:val="18"/>
              </w:rPr>
              <w:t>30.8</w:t>
            </w:r>
          </w:p>
        </w:tc>
      </w:tr>
      <w:tr w:rsidR="002D0FED" w:rsidRPr="000D2E4D" w:rsidTr="00A676B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2D0FED" w:rsidRPr="00706662" w:rsidRDefault="00DA71D1" w:rsidP="00CF17FE">
            <w:pPr>
              <w:bidi w:val="0"/>
              <w:spacing w:after="0" w:line="240" w:lineRule="auto"/>
              <w:ind w:left="323" w:hanging="284"/>
              <w:jc w:val="both"/>
              <w:rPr>
                <w:rFonts w:ascii="Arial" w:hAnsi="Arial"/>
                <w:sz w:val="18"/>
                <w:szCs w:val="18"/>
              </w:rPr>
            </w:pPr>
            <w:r w:rsidRPr="00706662">
              <w:rPr>
                <w:rFonts w:ascii="Arial" w:hAnsi="Arial"/>
                <w:b/>
                <w:bCs/>
                <w:sz w:val="18"/>
                <w:szCs w:val="18"/>
              </w:rPr>
              <w:t>Indicator</w:t>
            </w:r>
            <w:r w:rsidR="002D0FED" w:rsidRPr="00706662">
              <w:rPr>
                <w:rFonts w:ascii="Arial" w:hAnsi="Arial"/>
                <w:b/>
                <w:bCs/>
                <w:sz w:val="18"/>
                <w:szCs w:val="18"/>
              </w:rPr>
              <w:t xml:space="preserve"> 8.6.1</w:t>
            </w:r>
            <w:r w:rsidR="002D0FED" w:rsidRPr="00706662">
              <w:rPr>
                <w:rFonts w:ascii="Arial" w:hAnsi="Arial"/>
                <w:sz w:val="18"/>
                <w:szCs w:val="18"/>
              </w:rPr>
              <w:t xml:space="preserve"> Proportion of youth (aged 15-24 years) not in education, employment or training</w:t>
            </w:r>
          </w:p>
        </w:tc>
        <w:tc>
          <w:tcPr>
            <w:tcW w:w="1844" w:type="dxa"/>
            <w:tcBorders>
              <w:top w:val="single" w:sz="4" w:space="0" w:color="auto"/>
              <w:left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p>
        </w:tc>
        <w:tc>
          <w:tcPr>
            <w:tcW w:w="1589" w:type="dxa"/>
            <w:tcBorders>
              <w:top w:val="single" w:sz="4" w:space="0" w:color="auto"/>
              <w:left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p>
        </w:tc>
      </w:tr>
      <w:tr w:rsidR="002D0FED" w:rsidRPr="000D2E4D" w:rsidTr="00A676BC">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2D0FED" w:rsidRPr="00706662" w:rsidRDefault="002D0FED" w:rsidP="00706662">
            <w:pPr>
              <w:tabs>
                <w:tab w:val="left" w:pos="9072"/>
              </w:tabs>
              <w:bidi w:val="0"/>
              <w:spacing w:after="0" w:line="240" w:lineRule="auto"/>
              <w:ind w:left="336"/>
              <w:jc w:val="both"/>
              <w:rPr>
                <w:rFonts w:ascii="Arial" w:hAnsi="Arial"/>
                <w:sz w:val="18"/>
                <w:szCs w:val="18"/>
              </w:rPr>
            </w:pPr>
            <w:r w:rsidRPr="00706662">
              <w:rPr>
                <w:rFonts w:ascii="Arial" w:hAnsi="Arial"/>
                <w:sz w:val="18"/>
                <w:szCs w:val="18"/>
              </w:rPr>
              <w:t xml:space="preserve">Proportion of youth (aged 15-24 years) not in education, employment or training (PCBS, 2018, </w:t>
            </w:r>
            <w:r w:rsidR="00017166" w:rsidRPr="00706662">
              <w:rPr>
                <w:rFonts w:ascii="Arial" w:hAnsi="Arial"/>
                <w:sz w:val="18"/>
                <w:szCs w:val="18"/>
              </w:rPr>
              <w:t>Percentage</w:t>
            </w:r>
            <w:r w:rsidRPr="00706662">
              <w:rPr>
                <w:rFonts w:ascii="Arial" w:hAnsi="Arial"/>
                <w:sz w:val="18"/>
                <w:szCs w:val="18"/>
              </w:rPr>
              <w:t>)</w:t>
            </w:r>
          </w:p>
        </w:tc>
        <w:tc>
          <w:tcPr>
            <w:tcW w:w="1844" w:type="dxa"/>
            <w:tcBorders>
              <w:top w:val="nil"/>
              <w:left w:val="nil"/>
              <w:bottom w:val="single" w:sz="4" w:space="0" w:color="auto"/>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r w:rsidRPr="00706662">
              <w:rPr>
                <w:rFonts w:ascii="Arial" w:hAnsi="Arial"/>
                <w:sz w:val="18"/>
                <w:szCs w:val="18"/>
              </w:rPr>
              <w:t>Identical</w:t>
            </w:r>
          </w:p>
        </w:tc>
        <w:tc>
          <w:tcPr>
            <w:tcW w:w="1589" w:type="dxa"/>
            <w:tcBorders>
              <w:top w:val="nil"/>
              <w:left w:val="nil"/>
              <w:bottom w:val="single" w:sz="4" w:space="0" w:color="auto"/>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r w:rsidRPr="00706662">
              <w:rPr>
                <w:rFonts w:ascii="Arial" w:hAnsi="Arial"/>
                <w:sz w:val="18"/>
                <w:szCs w:val="18"/>
                <w:rtl/>
              </w:rPr>
              <w:t>33.</w:t>
            </w:r>
            <w:r w:rsidRPr="00706662">
              <w:rPr>
                <w:rFonts w:ascii="Arial" w:hAnsi="Arial"/>
                <w:sz w:val="18"/>
                <w:szCs w:val="18"/>
              </w:rPr>
              <w:t>4</w:t>
            </w:r>
          </w:p>
        </w:tc>
      </w:tr>
      <w:tr w:rsidR="00AB155C" w:rsidRPr="000D2E4D" w:rsidTr="00A676B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tcPr>
          <w:p w:rsidR="00AB155C" w:rsidRPr="00AB155C" w:rsidRDefault="00AB155C" w:rsidP="00AB155C">
            <w:pPr>
              <w:bidi w:val="0"/>
              <w:spacing w:after="0" w:line="240" w:lineRule="auto"/>
              <w:ind w:left="323" w:hanging="294"/>
              <w:jc w:val="both"/>
              <w:rPr>
                <w:rFonts w:ascii="Arial" w:hAnsi="Arial"/>
                <w:sz w:val="18"/>
                <w:szCs w:val="18"/>
              </w:rPr>
            </w:pPr>
            <w:r w:rsidRPr="00706662">
              <w:rPr>
                <w:rFonts w:ascii="Arial" w:hAnsi="Arial"/>
                <w:b/>
                <w:bCs/>
                <w:sz w:val="18"/>
                <w:szCs w:val="18"/>
              </w:rPr>
              <w:t xml:space="preserve">Indicator 8.7.1 </w:t>
            </w:r>
            <w:r w:rsidRPr="00706662">
              <w:rPr>
                <w:rFonts w:ascii="Arial" w:hAnsi="Arial"/>
                <w:sz w:val="18"/>
                <w:szCs w:val="18"/>
              </w:rPr>
              <w:t xml:space="preserve">Proportion and number of children aged 5-17 years engaged </w:t>
            </w:r>
            <w:r>
              <w:rPr>
                <w:rFonts w:ascii="Arial" w:hAnsi="Arial"/>
                <w:sz w:val="18"/>
                <w:szCs w:val="18"/>
              </w:rPr>
              <w:t xml:space="preserve">in child </w:t>
            </w:r>
            <w:proofErr w:type="spellStart"/>
            <w:r>
              <w:rPr>
                <w:rFonts w:ascii="Arial" w:hAnsi="Arial"/>
                <w:sz w:val="18"/>
                <w:szCs w:val="18"/>
              </w:rPr>
              <w:t>labour</w:t>
            </w:r>
            <w:proofErr w:type="spellEnd"/>
            <w:r>
              <w:rPr>
                <w:rFonts w:ascii="Arial" w:hAnsi="Arial"/>
                <w:sz w:val="18"/>
                <w:szCs w:val="18"/>
              </w:rPr>
              <w:t>, by sex and age</w:t>
            </w:r>
          </w:p>
        </w:tc>
        <w:tc>
          <w:tcPr>
            <w:tcW w:w="1844" w:type="dxa"/>
            <w:tcBorders>
              <w:top w:val="single" w:sz="4" w:space="0" w:color="auto"/>
              <w:left w:val="nil"/>
              <w:right w:val="single" w:sz="4" w:space="0" w:color="auto"/>
            </w:tcBorders>
            <w:shd w:val="clear" w:color="auto" w:fill="auto"/>
            <w:noWrap/>
          </w:tcPr>
          <w:p w:rsidR="00AB155C" w:rsidRPr="00706662" w:rsidRDefault="00AB155C" w:rsidP="00017166">
            <w:pPr>
              <w:bidi w:val="0"/>
              <w:spacing w:after="0" w:line="240" w:lineRule="auto"/>
              <w:jc w:val="center"/>
              <w:rPr>
                <w:rFonts w:ascii="Arial" w:hAnsi="Arial"/>
                <w:sz w:val="18"/>
                <w:szCs w:val="18"/>
              </w:rPr>
            </w:pPr>
          </w:p>
        </w:tc>
        <w:tc>
          <w:tcPr>
            <w:tcW w:w="1589" w:type="dxa"/>
            <w:tcBorders>
              <w:top w:val="single" w:sz="4" w:space="0" w:color="auto"/>
              <w:left w:val="nil"/>
              <w:right w:val="single" w:sz="4" w:space="0" w:color="auto"/>
            </w:tcBorders>
            <w:shd w:val="clear" w:color="auto" w:fill="auto"/>
            <w:noWrap/>
          </w:tcPr>
          <w:p w:rsidR="00AB155C" w:rsidRPr="00706662" w:rsidRDefault="00AB155C" w:rsidP="00017166">
            <w:pPr>
              <w:bidi w:val="0"/>
              <w:spacing w:after="0" w:line="240" w:lineRule="auto"/>
              <w:jc w:val="center"/>
              <w:rPr>
                <w:rFonts w:ascii="Arial" w:hAnsi="Arial"/>
                <w:sz w:val="18"/>
                <w:szCs w:val="18"/>
              </w:rPr>
            </w:pPr>
          </w:p>
        </w:tc>
      </w:tr>
      <w:tr w:rsidR="002D0FED" w:rsidRPr="000D2E4D" w:rsidTr="00A676BC">
        <w:trPr>
          <w:trHeight w:val="389"/>
          <w:jc w:val="center"/>
        </w:trPr>
        <w:tc>
          <w:tcPr>
            <w:tcW w:w="6244" w:type="dxa"/>
            <w:tcBorders>
              <w:left w:val="single" w:sz="4" w:space="0" w:color="auto"/>
              <w:bottom w:val="single" w:sz="4" w:space="0" w:color="auto"/>
              <w:right w:val="single" w:sz="4" w:space="0" w:color="auto"/>
            </w:tcBorders>
            <w:shd w:val="clear" w:color="auto" w:fill="auto"/>
            <w:noWrap/>
            <w:vAlign w:val="center"/>
            <w:hideMark/>
          </w:tcPr>
          <w:p w:rsidR="002D0FED" w:rsidRPr="00706662" w:rsidRDefault="002D0FED" w:rsidP="00017166">
            <w:pPr>
              <w:bidi w:val="0"/>
              <w:spacing w:after="0" w:line="240" w:lineRule="auto"/>
              <w:ind w:left="323"/>
              <w:jc w:val="both"/>
              <w:rPr>
                <w:rFonts w:ascii="Arial" w:hAnsi="Arial"/>
                <w:b/>
                <w:bCs/>
                <w:sz w:val="18"/>
                <w:szCs w:val="18"/>
              </w:rPr>
            </w:pPr>
            <w:r w:rsidRPr="00706662">
              <w:rPr>
                <w:rFonts w:ascii="Arial" w:hAnsi="Arial"/>
                <w:sz w:val="18"/>
                <w:szCs w:val="18"/>
              </w:rPr>
              <w:t xml:space="preserve">Proportion of children aged </w:t>
            </w:r>
            <w:r w:rsidR="00FD29D6" w:rsidRPr="00706662">
              <w:rPr>
                <w:rFonts w:ascii="Arial" w:hAnsi="Arial"/>
                <w:sz w:val="18"/>
                <w:szCs w:val="18"/>
              </w:rPr>
              <w:t>10</w:t>
            </w:r>
            <w:r w:rsidRPr="00706662">
              <w:rPr>
                <w:rFonts w:ascii="Arial" w:hAnsi="Arial"/>
                <w:sz w:val="18"/>
                <w:szCs w:val="18"/>
              </w:rPr>
              <w:t xml:space="preserve">-17 years engaged in child </w:t>
            </w:r>
            <w:proofErr w:type="spellStart"/>
            <w:r w:rsidRPr="00706662">
              <w:rPr>
                <w:rFonts w:ascii="Arial" w:hAnsi="Arial"/>
                <w:sz w:val="18"/>
                <w:szCs w:val="18"/>
              </w:rPr>
              <w:t>labour</w:t>
            </w:r>
            <w:proofErr w:type="spellEnd"/>
            <w:r w:rsidRPr="00706662">
              <w:rPr>
                <w:rFonts w:ascii="Arial" w:hAnsi="Arial"/>
                <w:sz w:val="18"/>
                <w:szCs w:val="18"/>
              </w:rPr>
              <w:t xml:space="preserve"> (PCBS, 2018</w:t>
            </w:r>
            <w:r w:rsidR="00017166" w:rsidRPr="00706662">
              <w:rPr>
                <w:rFonts w:ascii="Arial" w:hAnsi="Arial"/>
                <w:sz w:val="18"/>
                <w:szCs w:val="18"/>
              </w:rPr>
              <w:t>, Percentage</w:t>
            </w:r>
            <w:r w:rsidRPr="00706662">
              <w:rPr>
                <w:rFonts w:ascii="Arial" w:hAnsi="Arial"/>
                <w:sz w:val="18"/>
                <w:szCs w:val="18"/>
              </w:rPr>
              <w:t>)</w:t>
            </w:r>
          </w:p>
        </w:tc>
        <w:tc>
          <w:tcPr>
            <w:tcW w:w="1844" w:type="dxa"/>
            <w:tcBorders>
              <w:left w:val="nil"/>
              <w:bottom w:val="single" w:sz="4" w:space="0" w:color="auto"/>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r w:rsidRPr="00706662">
              <w:rPr>
                <w:rFonts w:ascii="Arial" w:hAnsi="Arial"/>
                <w:sz w:val="18"/>
                <w:szCs w:val="18"/>
              </w:rPr>
              <w:t>Partial</w:t>
            </w:r>
          </w:p>
        </w:tc>
        <w:tc>
          <w:tcPr>
            <w:tcW w:w="1589" w:type="dxa"/>
            <w:tcBorders>
              <w:left w:val="nil"/>
              <w:bottom w:val="single" w:sz="4" w:space="0" w:color="auto"/>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tl/>
              </w:rPr>
            </w:pPr>
            <w:r w:rsidRPr="00706662">
              <w:rPr>
                <w:rFonts w:ascii="Arial" w:hAnsi="Arial"/>
                <w:sz w:val="18"/>
                <w:szCs w:val="18"/>
              </w:rPr>
              <w:t>2.9</w:t>
            </w:r>
          </w:p>
        </w:tc>
      </w:tr>
      <w:tr w:rsidR="002D0FED" w:rsidRPr="000D2E4D" w:rsidTr="00A676B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2D0FED" w:rsidRPr="00706662" w:rsidRDefault="00DA71D1" w:rsidP="00CF17FE">
            <w:pPr>
              <w:bidi w:val="0"/>
              <w:spacing w:after="0" w:line="240" w:lineRule="auto"/>
              <w:ind w:left="323" w:hanging="284"/>
              <w:jc w:val="both"/>
              <w:rPr>
                <w:rFonts w:ascii="Arial" w:hAnsi="Arial"/>
                <w:sz w:val="18"/>
                <w:szCs w:val="18"/>
              </w:rPr>
            </w:pPr>
            <w:r w:rsidRPr="00706662">
              <w:rPr>
                <w:rFonts w:ascii="Arial" w:hAnsi="Arial"/>
                <w:b/>
                <w:bCs/>
                <w:sz w:val="18"/>
                <w:szCs w:val="18"/>
              </w:rPr>
              <w:t>Indicator</w:t>
            </w:r>
            <w:r w:rsidR="002D0FED" w:rsidRPr="00706662">
              <w:rPr>
                <w:rFonts w:ascii="Arial" w:hAnsi="Arial"/>
                <w:b/>
                <w:bCs/>
                <w:sz w:val="18"/>
                <w:szCs w:val="18"/>
              </w:rPr>
              <w:t xml:space="preserve"> 8.9.1</w:t>
            </w:r>
            <w:r w:rsidR="002D0FED" w:rsidRPr="00706662">
              <w:rPr>
                <w:rFonts w:ascii="Arial" w:hAnsi="Arial"/>
                <w:sz w:val="18"/>
                <w:szCs w:val="18"/>
              </w:rPr>
              <w:t xml:space="preserve"> Tourism direct GDP as a proportion of total GDP and in growth rate</w:t>
            </w:r>
          </w:p>
        </w:tc>
        <w:tc>
          <w:tcPr>
            <w:tcW w:w="1844" w:type="dxa"/>
            <w:tcBorders>
              <w:top w:val="single" w:sz="4" w:space="0" w:color="auto"/>
              <w:left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p>
        </w:tc>
        <w:tc>
          <w:tcPr>
            <w:tcW w:w="1589" w:type="dxa"/>
            <w:tcBorders>
              <w:top w:val="single" w:sz="4" w:space="0" w:color="auto"/>
              <w:left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p>
        </w:tc>
      </w:tr>
      <w:tr w:rsidR="001732FB" w:rsidRPr="000D2E4D" w:rsidTr="00A676BC">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1732FB" w:rsidRPr="00706662" w:rsidRDefault="001732FB" w:rsidP="00706662">
            <w:pPr>
              <w:tabs>
                <w:tab w:val="left" w:pos="9072"/>
              </w:tabs>
              <w:bidi w:val="0"/>
              <w:spacing w:after="0" w:line="240" w:lineRule="auto"/>
              <w:ind w:left="336"/>
              <w:jc w:val="both"/>
              <w:rPr>
                <w:rFonts w:ascii="Arial" w:hAnsi="Arial"/>
                <w:sz w:val="18"/>
                <w:szCs w:val="18"/>
              </w:rPr>
            </w:pPr>
            <w:r w:rsidRPr="00706662">
              <w:rPr>
                <w:rFonts w:ascii="Arial" w:hAnsi="Arial"/>
                <w:sz w:val="18"/>
                <w:szCs w:val="18"/>
              </w:rPr>
              <w:t xml:space="preserve">Value added for Tourism enterprises as a proportion of total GDP (PCBS, 2018, </w:t>
            </w:r>
            <w:r w:rsidR="00017166" w:rsidRPr="00706662">
              <w:rPr>
                <w:rFonts w:ascii="Arial" w:hAnsi="Arial"/>
                <w:sz w:val="18"/>
                <w:szCs w:val="18"/>
              </w:rPr>
              <w:t>Percentage</w:t>
            </w:r>
            <w:r w:rsidRPr="00706662">
              <w:rPr>
                <w:rFonts w:ascii="Arial" w:hAnsi="Arial"/>
                <w:sz w:val="18"/>
                <w:szCs w:val="18"/>
              </w:rPr>
              <w:t>)</w:t>
            </w:r>
          </w:p>
        </w:tc>
        <w:tc>
          <w:tcPr>
            <w:tcW w:w="1844" w:type="dxa"/>
            <w:tcBorders>
              <w:top w:val="nil"/>
              <w:left w:val="nil"/>
              <w:bottom w:val="single" w:sz="4" w:space="0" w:color="auto"/>
              <w:right w:val="single" w:sz="4" w:space="0" w:color="auto"/>
            </w:tcBorders>
            <w:shd w:val="clear" w:color="auto" w:fill="auto"/>
            <w:noWrap/>
            <w:hideMark/>
          </w:tcPr>
          <w:p w:rsidR="001732FB" w:rsidRPr="00706662" w:rsidRDefault="001732FB" w:rsidP="00017166">
            <w:pPr>
              <w:bidi w:val="0"/>
              <w:spacing w:after="0" w:line="240" w:lineRule="auto"/>
              <w:jc w:val="center"/>
              <w:rPr>
                <w:rFonts w:ascii="Arial" w:hAnsi="Arial"/>
                <w:sz w:val="18"/>
                <w:szCs w:val="18"/>
              </w:rPr>
            </w:pPr>
            <w:r w:rsidRPr="00706662">
              <w:rPr>
                <w:rFonts w:ascii="Arial" w:hAnsi="Arial"/>
                <w:sz w:val="18"/>
                <w:szCs w:val="18"/>
              </w:rPr>
              <w:t>Partial</w:t>
            </w:r>
          </w:p>
        </w:tc>
        <w:tc>
          <w:tcPr>
            <w:tcW w:w="1589" w:type="dxa"/>
            <w:tcBorders>
              <w:top w:val="nil"/>
              <w:left w:val="nil"/>
              <w:bottom w:val="single" w:sz="4" w:space="0" w:color="auto"/>
              <w:right w:val="single" w:sz="4" w:space="0" w:color="auto"/>
            </w:tcBorders>
            <w:shd w:val="clear" w:color="auto" w:fill="auto"/>
            <w:noWrap/>
            <w:hideMark/>
          </w:tcPr>
          <w:p w:rsidR="001732FB" w:rsidRPr="00706662" w:rsidRDefault="001732FB" w:rsidP="00017166">
            <w:pPr>
              <w:bidi w:val="0"/>
              <w:spacing w:after="0" w:line="240" w:lineRule="auto"/>
              <w:jc w:val="center"/>
              <w:rPr>
                <w:rFonts w:ascii="Arial" w:hAnsi="Arial"/>
                <w:sz w:val="18"/>
                <w:szCs w:val="18"/>
              </w:rPr>
            </w:pPr>
            <w:r w:rsidRPr="00706662">
              <w:rPr>
                <w:rFonts w:ascii="Arial" w:hAnsi="Arial"/>
                <w:sz w:val="18"/>
                <w:szCs w:val="18"/>
              </w:rPr>
              <w:t>2.5</w:t>
            </w:r>
          </w:p>
        </w:tc>
      </w:tr>
      <w:tr w:rsidR="002D0FED" w:rsidRPr="000D2E4D" w:rsidTr="00A676B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2D0FED" w:rsidRPr="00706662" w:rsidRDefault="00DA71D1" w:rsidP="00CF17FE">
            <w:pPr>
              <w:bidi w:val="0"/>
              <w:spacing w:after="0" w:line="240" w:lineRule="auto"/>
              <w:ind w:left="39"/>
              <w:jc w:val="both"/>
              <w:rPr>
                <w:rFonts w:ascii="Arial" w:hAnsi="Arial"/>
                <w:sz w:val="18"/>
                <w:szCs w:val="18"/>
              </w:rPr>
            </w:pPr>
            <w:r w:rsidRPr="00706662">
              <w:rPr>
                <w:rFonts w:ascii="Arial" w:hAnsi="Arial"/>
                <w:b/>
                <w:bCs/>
                <w:sz w:val="18"/>
                <w:szCs w:val="18"/>
              </w:rPr>
              <w:t>Indicator</w:t>
            </w:r>
            <w:r w:rsidR="002D0FED" w:rsidRPr="00706662">
              <w:rPr>
                <w:rFonts w:ascii="Arial" w:hAnsi="Arial"/>
                <w:b/>
                <w:bCs/>
                <w:sz w:val="18"/>
                <w:szCs w:val="18"/>
              </w:rPr>
              <w:t xml:space="preserve"> 8.9.2</w:t>
            </w:r>
            <w:r w:rsidR="002D0FED" w:rsidRPr="00706662">
              <w:rPr>
                <w:rFonts w:ascii="Arial" w:hAnsi="Arial"/>
                <w:sz w:val="18"/>
                <w:szCs w:val="18"/>
              </w:rPr>
              <w:t xml:space="preserve"> Percent of jobs in tourism industries as a proportion of total jobs and growth rate of jobs, by sex</w:t>
            </w:r>
          </w:p>
        </w:tc>
        <w:tc>
          <w:tcPr>
            <w:tcW w:w="1844" w:type="dxa"/>
            <w:tcBorders>
              <w:top w:val="single" w:sz="4" w:space="0" w:color="auto"/>
              <w:left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p>
        </w:tc>
        <w:tc>
          <w:tcPr>
            <w:tcW w:w="1589" w:type="dxa"/>
            <w:tcBorders>
              <w:top w:val="single" w:sz="4" w:space="0" w:color="auto"/>
              <w:left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p>
        </w:tc>
      </w:tr>
      <w:tr w:rsidR="002D0FED" w:rsidRPr="000D2E4D" w:rsidTr="00A676BC">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2D0FED" w:rsidRPr="00706662" w:rsidRDefault="002D0FED" w:rsidP="00706662">
            <w:pPr>
              <w:tabs>
                <w:tab w:val="left" w:pos="9072"/>
              </w:tabs>
              <w:bidi w:val="0"/>
              <w:spacing w:after="0" w:line="240" w:lineRule="auto"/>
              <w:ind w:left="336"/>
              <w:jc w:val="both"/>
              <w:rPr>
                <w:rFonts w:ascii="Arial" w:hAnsi="Arial"/>
                <w:sz w:val="18"/>
                <w:szCs w:val="18"/>
              </w:rPr>
            </w:pPr>
            <w:r w:rsidRPr="00706662">
              <w:rPr>
                <w:rFonts w:ascii="Arial" w:hAnsi="Arial"/>
                <w:sz w:val="18"/>
                <w:szCs w:val="18"/>
              </w:rPr>
              <w:t xml:space="preserve">Percent of jobs in tourism industries as a proportion of total jobs (PCBS, 2017, </w:t>
            </w:r>
            <w:r w:rsidR="00017166" w:rsidRPr="00706662">
              <w:rPr>
                <w:rFonts w:ascii="Arial" w:hAnsi="Arial"/>
                <w:sz w:val="18"/>
                <w:szCs w:val="18"/>
              </w:rPr>
              <w:t>Percentage)</w:t>
            </w:r>
          </w:p>
        </w:tc>
        <w:tc>
          <w:tcPr>
            <w:tcW w:w="1844" w:type="dxa"/>
            <w:tcBorders>
              <w:top w:val="nil"/>
              <w:left w:val="nil"/>
              <w:bottom w:val="single" w:sz="4" w:space="0" w:color="auto"/>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r w:rsidRPr="00706662">
              <w:rPr>
                <w:rFonts w:ascii="Arial" w:hAnsi="Arial"/>
                <w:sz w:val="18"/>
                <w:szCs w:val="18"/>
              </w:rPr>
              <w:t>Partial</w:t>
            </w:r>
          </w:p>
        </w:tc>
        <w:tc>
          <w:tcPr>
            <w:tcW w:w="1589" w:type="dxa"/>
            <w:tcBorders>
              <w:top w:val="nil"/>
              <w:left w:val="nil"/>
              <w:bottom w:val="single" w:sz="4" w:space="0" w:color="auto"/>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r w:rsidRPr="00706662">
              <w:rPr>
                <w:rFonts w:ascii="Arial" w:hAnsi="Arial"/>
                <w:sz w:val="18"/>
                <w:szCs w:val="18"/>
              </w:rPr>
              <w:t>4.0</w:t>
            </w:r>
          </w:p>
        </w:tc>
      </w:tr>
      <w:tr w:rsidR="002D0FED" w:rsidRPr="000D2E4D" w:rsidTr="00A676B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2D0FED" w:rsidRPr="00706662" w:rsidRDefault="00DA71D1" w:rsidP="00CF17FE">
            <w:pPr>
              <w:bidi w:val="0"/>
              <w:spacing w:after="0" w:line="240" w:lineRule="auto"/>
              <w:ind w:left="39"/>
              <w:jc w:val="both"/>
              <w:rPr>
                <w:rFonts w:ascii="Arial" w:hAnsi="Arial"/>
                <w:sz w:val="18"/>
                <w:szCs w:val="18"/>
              </w:rPr>
            </w:pPr>
            <w:r w:rsidRPr="00706662">
              <w:rPr>
                <w:rFonts w:ascii="Arial" w:hAnsi="Arial"/>
                <w:b/>
                <w:bCs/>
                <w:sz w:val="18"/>
                <w:szCs w:val="18"/>
              </w:rPr>
              <w:t xml:space="preserve">Indicator </w:t>
            </w:r>
            <w:r w:rsidR="002D0FED" w:rsidRPr="00706662">
              <w:rPr>
                <w:rFonts w:ascii="Arial" w:hAnsi="Arial"/>
                <w:b/>
                <w:bCs/>
                <w:sz w:val="18"/>
                <w:szCs w:val="18"/>
              </w:rPr>
              <w:t>8.10.1</w:t>
            </w:r>
            <w:r w:rsidR="002D0FED" w:rsidRPr="00706662">
              <w:rPr>
                <w:rFonts w:ascii="Arial" w:hAnsi="Arial"/>
                <w:sz w:val="18"/>
                <w:szCs w:val="18"/>
              </w:rPr>
              <w:t xml:space="preserve"> (a) Number of commercial bank branches per 100,000 adults and (b) number of automated teller machines (ATMs) per 100,000 adults</w:t>
            </w:r>
          </w:p>
        </w:tc>
        <w:tc>
          <w:tcPr>
            <w:tcW w:w="1844" w:type="dxa"/>
            <w:tcBorders>
              <w:top w:val="single" w:sz="4" w:space="0" w:color="auto"/>
              <w:left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p>
        </w:tc>
        <w:tc>
          <w:tcPr>
            <w:tcW w:w="1589" w:type="dxa"/>
            <w:tcBorders>
              <w:top w:val="single" w:sz="4" w:space="0" w:color="auto"/>
              <w:left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p>
        </w:tc>
      </w:tr>
      <w:tr w:rsidR="002D0FED" w:rsidRPr="000D2E4D" w:rsidTr="00A676BC">
        <w:trPr>
          <w:trHeight w:val="389"/>
          <w:jc w:val="center"/>
        </w:trPr>
        <w:tc>
          <w:tcPr>
            <w:tcW w:w="6244" w:type="dxa"/>
            <w:tcBorders>
              <w:top w:val="nil"/>
              <w:left w:val="single" w:sz="4" w:space="0" w:color="auto"/>
              <w:right w:val="single" w:sz="4" w:space="0" w:color="auto"/>
            </w:tcBorders>
            <w:shd w:val="clear" w:color="auto" w:fill="auto"/>
            <w:noWrap/>
            <w:vAlign w:val="center"/>
            <w:hideMark/>
          </w:tcPr>
          <w:p w:rsidR="002D0FED" w:rsidRPr="00706662" w:rsidRDefault="002D0FED" w:rsidP="00706662">
            <w:pPr>
              <w:tabs>
                <w:tab w:val="left" w:pos="9072"/>
              </w:tabs>
              <w:bidi w:val="0"/>
              <w:spacing w:after="0" w:line="240" w:lineRule="auto"/>
              <w:ind w:left="336"/>
              <w:jc w:val="both"/>
              <w:rPr>
                <w:rFonts w:ascii="Arial" w:hAnsi="Arial"/>
                <w:sz w:val="18"/>
                <w:szCs w:val="18"/>
              </w:rPr>
            </w:pPr>
            <w:r w:rsidRPr="00706662">
              <w:rPr>
                <w:rFonts w:ascii="Arial" w:hAnsi="Arial"/>
                <w:sz w:val="18"/>
                <w:szCs w:val="18"/>
              </w:rPr>
              <w:t xml:space="preserve">Number of commercial bank branches per 100,000 adults (UNSD, 2018, </w:t>
            </w:r>
            <w:r w:rsidR="00F45C7F" w:rsidRPr="00706662">
              <w:rPr>
                <w:rFonts w:ascii="Arial" w:hAnsi="Arial"/>
                <w:sz w:val="18"/>
                <w:szCs w:val="18"/>
              </w:rPr>
              <w:t>per</w:t>
            </w:r>
            <w:r w:rsidRPr="00706662">
              <w:rPr>
                <w:rFonts w:ascii="Arial" w:hAnsi="Arial"/>
                <w:sz w:val="18"/>
                <w:szCs w:val="18"/>
              </w:rPr>
              <w:t>100,000 adults)</w:t>
            </w:r>
          </w:p>
        </w:tc>
        <w:tc>
          <w:tcPr>
            <w:tcW w:w="1844" w:type="dxa"/>
            <w:tcBorders>
              <w:top w:val="nil"/>
              <w:left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r w:rsidRPr="00706662">
              <w:rPr>
                <w:rFonts w:ascii="Arial" w:hAnsi="Arial"/>
                <w:sz w:val="18"/>
                <w:szCs w:val="18"/>
              </w:rPr>
              <w:t>Identical</w:t>
            </w:r>
          </w:p>
        </w:tc>
        <w:tc>
          <w:tcPr>
            <w:tcW w:w="1589" w:type="dxa"/>
            <w:tcBorders>
              <w:top w:val="nil"/>
              <w:left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r w:rsidRPr="00706662">
              <w:rPr>
                <w:rFonts w:ascii="Arial" w:hAnsi="Arial"/>
                <w:sz w:val="18"/>
                <w:szCs w:val="18"/>
              </w:rPr>
              <w:t>13.0</w:t>
            </w:r>
          </w:p>
        </w:tc>
      </w:tr>
      <w:tr w:rsidR="002D0FED" w:rsidRPr="000D2E4D" w:rsidTr="00A676BC">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2D0FED" w:rsidRPr="00706662" w:rsidRDefault="002D0FED" w:rsidP="00706662">
            <w:pPr>
              <w:tabs>
                <w:tab w:val="left" w:pos="9072"/>
              </w:tabs>
              <w:bidi w:val="0"/>
              <w:spacing w:after="0" w:line="240" w:lineRule="auto"/>
              <w:ind w:left="336"/>
              <w:jc w:val="both"/>
              <w:rPr>
                <w:rFonts w:ascii="Arial" w:hAnsi="Arial"/>
                <w:sz w:val="18"/>
                <w:szCs w:val="18"/>
              </w:rPr>
            </w:pPr>
            <w:r w:rsidRPr="00706662">
              <w:rPr>
                <w:rFonts w:ascii="Arial" w:hAnsi="Arial"/>
                <w:sz w:val="18"/>
                <w:szCs w:val="18"/>
              </w:rPr>
              <w:t xml:space="preserve">Number of automated teller machines (ATMs) per 100,000 adults (UNSD, 2018, </w:t>
            </w:r>
            <w:r w:rsidR="00F45C7F" w:rsidRPr="00706662">
              <w:rPr>
                <w:rFonts w:ascii="Arial" w:hAnsi="Arial"/>
                <w:sz w:val="18"/>
                <w:szCs w:val="18"/>
              </w:rPr>
              <w:t>per</w:t>
            </w:r>
            <w:r w:rsidRPr="00706662">
              <w:rPr>
                <w:rFonts w:ascii="Arial" w:hAnsi="Arial"/>
                <w:sz w:val="18"/>
                <w:szCs w:val="18"/>
              </w:rPr>
              <w:t>100,000 adults)</w:t>
            </w:r>
          </w:p>
        </w:tc>
        <w:tc>
          <w:tcPr>
            <w:tcW w:w="1844" w:type="dxa"/>
            <w:tcBorders>
              <w:top w:val="nil"/>
              <w:left w:val="nil"/>
              <w:bottom w:val="single" w:sz="4" w:space="0" w:color="auto"/>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r w:rsidRPr="00706662">
              <w:rPr>
                <w:rFonts w:ascii="Arial" w:hAnsi="Arial"/>
                <w:sz w:val="18"/>
                <w:szCs w:val="18"/>
              </w:rPr>
              <w:t>Identical</w:t>
            </w:r>
          </w:p>
        </w:tc>
        <w:tc>
          <w:tcPr>
            <w:tcW w:w="1589" w:type="dxa"/>
            <w:tcBorders>
              <w:top w:val="nil"/>
              <w:left w:val="nil"/>
              <w:bottom w:val="single" w:sz="4" w:space="0" w:color="auto"/>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r w:rsidRPr="00706662">
              <w:rPr>
                <w:rFonts w:ascii="Arial" w:hAnsi="Arial"/>
                <w:sz w:val="18"/>
                <w:szCs w:val="18"/>
              </w:rPr>
              <w:t>24.8</w:t>
            </w:r>
          </w:p>
        </w:tc>
      </w:tr>
      <w:tr w:rsidR="002D0FED" w:rsidRPr="000D2E4D" w:rsidTr="00A676B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2D0FED" w:rsidRPr="00706662" w:rsidRDefault="00DA71D1" w:rsidP="00CF17FE">
            <w:pPr>
              <w:bidi w:val="0"/>
              <w:spacing w:after="0" w:line="240" w:lineRule="auto"/>
              <w:ind w:left="39"/>
              <w:jc w:val="both"/>
              <w:rPr>
                <w:rFonts w:ascii="Arial" w:hAnsi="Arial"/>
                <w:sz w:val="18"/>
                <w:szCs w:val="18"/>
              </w:rPr>
            </w:pPr>
            <w:r w:rsidRPr="00706662">
              <w:rPr>
                <w:rFonts w:ascii="Arial" w:hAnsi="Arial"/>
                <w:b/>
                <w:bCs/>
                <w:sz w:val="18"/>
                <w:szCs w:val="18"/>
              </w:rPr>
              <w:t xml:space="preserve">Indicator </w:t>
            </w:r>
            <w:r w:rsidR="002D0FED" w:rsidRPr="00706662">
              <w:rPr>
                <w:rFonts w:ascii="Arial" w:hAnsi="Arial"/>
                <w:b/>
                <w:bCs/>
                <w:sz w:val="18"/>
                <w:szCs w:val="18"/>
              </w:rPr>
              <w:t>8.10.2</w:t>
            </w:r>
            <w:r w:rsidR="002D0FED" w:rsidRPr="00706662">
              <w:rPr>
                <w:rFonts w:ascii="Arial" w:hAnsi="Arial"/>
                <w:sz w:val="18"/>
                <w:szCs w:val="18"/>
              </w:rPr>
              <w:t xml:space="preserve"> Proportion of adults (15 years and older) with an account at a bank or other financial institution or with a mobile-money-service provider</w:t>
            </w:r>
          </w:p>
        </w:tc>
        <w:tc>
          <w:tcPr>
            <w:tcW w:w="1844" w:type="dxa"/>
            <w:tcBorders>
              <w:top w:val="single" w:sz="4" w:space="0" w:color="auto"/>
              <w:left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p>
        </w:tc>
        <w:tc>
          <w:tcPr>
            <w:tcW w:w="1589" w:type="dxa"/>
            <w:tcBorders>
              <w:top w:val="single" w:sz="4" w:space="0" w:color="auto"/>
              <w:left w:val="nil"/>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p>
        </w:tc>
      </w:tr>
      <w:tr w:rsidR="002D0FED" w:rsidRPr="000D2E4D" w:rsidTr="00A676BC">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2D0FED" w:rsidRPr="00706662" w:rsidRDefault="002D0FED" w:rsidP="00706662">
            <w:pPr>
              <w:tabs>
                <w:tab w:val="left" w:pos="9072"/>
              </w:tabs>
              <w:bidi w:val="0"/>
              <w:spacing w:after="0" w:line="240" w:lineRule="auto"/>
              <w:ind w:left="336"/>
              <w:jc w:val="both"/>
              <w:rPr>
                <w:rFonts w:ascii="Arial" w:hAnsi="Arial"/>
                <w:sz w:val="18"/>
                <w:szCs w:val="18"/>
              </w:rPr>
            </w:pPr>
            <w:r w:rsidRPr="00706662">
              <w:rPr>
                <w:rFonts w:ascii="Arial" w:hAnsi="Arial"/>
                <w:sz w:val="18"/>
                <w:szCs w:val="18"/>
              </w:rPr>
              <w:t xml:space="preserve">Proportion of adults (15 years and older) with an account at a bank or other financial institution or with a mobile-money-service provider (UNSD, 2019, </w:t>
            </w:r>
            <w:r w:rsidR="00017166" w:rsidRPr="00706662">
              <w:rPr>
                <w:rFonts w:ascii="Arial" w:hAnsi="Arial"/>
                <w:sz w:val="18"/>
                <w:szCs w:val="18"/>
              </w:rPr>
              <w:t>Percentage</w:t>
            </w:r>
            <w:r w:rsidRPr="00706662">
              <w:rPr>
                <w:rFonts w:ascii="Arial" w:hAnsi="Arial"/>
                <w:sz w:val="18"/>
                <w:szCs w:val="18"/>
              </w:rPr>
              <w:t>)</w:t>
            </w:r>
          </w:p>
        </w:tc>
        <w:tc>
          <w:tcPr>
            <w:tcW w:w="1844" w:type="dxa"/>
            <w:tcBorders>
              <w:top w:val="nil"/>
              <w:left w:val="nil"/>
              <w:bottom w:val="single" w:sz="4" w:space="0" w:color="auto"/>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r w:rsidRPr="00706662">
              <w:rPr>
                <w:rFonts w:ascii="Arial" w:hAnsi="Arial"/>
                <w:sz w:val="18"/>
                <w:szCs w:val="18"/>
              </w:rPr>
              <w:t>Identical</w:t>
            </w:r>
          </w:p>
        </w:tc>
        <w:tc>
          <w:tcPr>
            <w:tcW w:w="1589" w:type="dxa"/>
            <w:tcBorders>
              <w:top w:val="nil"/>
              <w:left w:val="nil"/>
              <w:bottom w:val="single" w:sz="4" w:space="0" w:color="auto"/>
              <w:right w:val="single" w:sz="4" w:space="0" w:color="auto"/>
            </w:tcBorders>
            <w:shd w:val="clear" w:color="auto" w:fill="auto"/>
            <w:noWrap/>
            <w:hideMark/>
          </w:tcPr>
          <w:p w:rsidR="002D0FED" w:rsidRPr="00706662" w:rsidRDefault="002D0FED" w:rsidP="00017166">
            <w:pPr>
              <w:bidi w:val="0"/>
              <w:spacing w:after="0" w:line="240" w:lineRule="auto"/>
              <w:jc w:val="center"/>
              <w:rPr>
                <w:rFonts w:ascii="Arial" w:hAnsi="Arial"/>
                <w:sz w:val="18"/>
                <w:szCs w:val="18"/>
              </w:rPr>
            </w:pPr>
            <w:r w:rsidRPr="00706662">
              <w:rPr>
                <w:rFonts w:ascii="Arial" w:hAnsi="Arial"/>
                <w:sz w:val="18"/>
                <w:szCs w:val="18"/>
              </w:rPr>
              <w:t>32.2</w:t>
            </w:r>
          </w:p>
        </w:tc>
      </w:tr>
    </w:tbl>
    <w:p w:rsidR="000605CB" w:rsidRPr="00A44E81" w:rsidRDefault="000605CB" w:rsidP="00251644">
      <w:pPr>
        <w:autoSpaceDE w:val="0"/>
        <w:autoSpaceDN w:val="0"/>
        <w:bidi w:val="0"/>
        <w:adjustRightInd w:val="0"/>
        <w:spacing w:after="0" w:line="240" w:lineRule="auto"/>
        <w:jc w:val="both"/>
        <w:rPr>
          <w:rFonts w:ascii="Times New Roman" w:hAnsi="Times New Roman" w:cs="Times New Roman"/>
          <w:b/>
          <w:sz w:val="28"/>
          <w:szCs w:val="28"/>
        </w:rPr>
      </w:pP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b/>
          <w:bCs/>
          <w:sz w:val="24"/>
          <w:szCs w:val="24"/>
        </w:rPr>
      </w:pPr>
      <w:r w:rsidRPr="00251644">
        <w:rPr>
          <w:rFonts w:ascii="Times New Roman" w:hAnsi="Times New Roman" w:cs="Times New Roman"/>
          <w:b/>
          <w:bCs/>
          <w:sz w:val="24"/>
          <w:szCs w:val="24"/>
        </w:rPr>
        <w:t>Focus</w:t>
      </w:r>
    </w:p>
    <w:p w:rsidR="002D0FED"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 xml:space="preserve">The global analysis shows an improvement in annual growth rate of real GDP per capita for overall world to reach 1.9% in 2017; in addition the real GDP per capita increased for western Asia by 1%. </w:t>
      </w:r>
    </w:p>
    <w:p w:rsidR="00706662" w:rsidRPr="00251644" w:rsidRDefault="00706662" w:rsidP="00706662">
      <w:pPr>
        <w:autoSpaceDE w:val="0"/>
        <w:autoSpaceDN w:val="0"/>
        <w:bidi w:val="0"/>
        <w:adjustRightInd w:val="0"/>
        <w:spacing w:after="0" w:line="240" w:lineRule="auto"/>
        <w:jc w:val="both"/>
        <w:rPr>
          <w:rFonts w:ascii="Times New Roman" w:hAnsi="Times New Roman" w:cs="Times New Roman"/>
          <w:sz w:val="24"/>
          <w:szCs w:val="24"/>
        </w:rPr>
      </w:pPr>
    </w:p>
    <w:p w:rsidR="002D0FED" w:rsidRPr="000D2E4D"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The analysis by countries</w:t>
      </w:r>
      <w:r w:rsidRPr="00F41BD3">
        <w:rPr>
          <w:rFonts w:ascii="Times New Roman" w:hAnsi="Times New Roman" w:cs="Times New Roman"/>
          <w:vertAlign w:val="superscript"/>
        </w:rPr>
        <w:footnoteReference w:id="8"/>
      </w:r>
      <w:r w:rsidRPr="00251644">
        <w:rPr>
          <w:rFonts w:ascii="Times New Roman" w:hAnsi="Times New Roman" w:cs="Times New Roman"/>
          <w:sz w:val="24"/>
          <w:szCs w:val="24"/>
        </w:rPr>
        <w:t xml:space="preserve"> shows an annual growth rate of real GDP per capita reached -0.8% in Palestine in  2017, it increased for other Arab courtiers, to reach 2.2</w:t>
      </w:r>
      <w:r w:rsidR="007C73E4" w:rsidRPr="00251644">
        <w:rPr>
          <w:rFonts w:ascii="Times New Roman" w:hAnsi="Times New Roman" w:cs="Times New Roman"/>
          <w:sz w:val="24"/>
          <w:szCs w:val="24"/>
          <w:rtl/>
        </w:rPr>
        <w:t>%</w:t>
      </w:r>
      <w:r w:rsidRPr="00251644">
        <w:rPr>
          <w:rFonts w:ascii="Times New Roman" w:hAnsi="Times New Roman" w:cs="Times New Roman"/>
          <w:sz w:val="24"/>
          <w:szCs w:val="24"/>
        </w:rPr>
        <w:t xml:space="preserve"> in Egypt and 2.8</w:t>
      </w:r>
      <w:r w:rsidR="007C73E4" w:rsidRPr="00251644">
        <w:rPr>
          <w:rFonts w:ascii="Times New Roman" w:hAnsi="Times New Roman" w:cs="Times New Roman"/>
          <w:sz w:val="24"/>
          <w:szCs w:val="24"/>
          <w:rtl/>
        </w:rPr>
        <w:t>%</w:t>
      </w:r>
      <w:r w:rsidRPr="00251644">
        <w:rPr>
          <w:rFonts w:ascii="Times New Roman" w:hAnsi="Times New Roman" w:cs="Times New Roman"/>
          <w:sz w:val="24"/>
          <w:szCs w:val="24"/>
        </w:rPr>
        <w:t xml:space="preserve"> in Syrian Arab republic, while the analysis showed a decrease in real GDP per capita in other Arab countries. It decreased by 8.2</w:t>
      </w:r>
      <w:r w:rsidR="007C73E4" w:rsidRPr="00251644">
        <w:rPr>
          <w:rFonts w:ascii="Times New Roman" w:hAnsi="Times New Roman" w:cs="Times New Roman"/>
          <w:sz w:val="24"/>
          <w:szCs w:val="24"/>
          <w:rtl/>
        </w:rPr>
        <w:t>%</w:t>
      </w:r>
      <w:r w:rsidRPr="00251644">
        <w:rPr>
          <w:rFonts w:ascii="Times New Roman" w:hAnsi="Times New Roman" w:cs="Times New Roman"/>
          <w:sz w:val="24"/>
          <w:szCs w:val="24"/>
        </w:rPr>
        <w:t xml:space="preserve"> in Yemen, 2.7</w:t>
      </w:r>
      <w:r w:rsidR="007C73E4" w:rsidRPr="00251644">
        <w:rPr>
          <w:rFonts w:ascii="Times New Roman" w:hAnsi="Times New Roman" w:cs="Times New Roman"/>
          <w:sz w:val="24"/>
          <w:szCs w:val="24"/>
          <w:rtl/>
        </w:rPr>
        <w:t>%</w:t>
      </w:r>
      <w:r w:rsidRPr="00251644">
        <w:rPr>
          <w:rFonts w:ascii="Times New Roman" w:hAnsi="Times New Roman" w:cs="Times New Roman"/>
          <w:sz w:val="24"/>
          <w:szCs w:val="24"/>
        </w:rPr>
        <w:t xml:space="preserve"> in Saudi Arabia, 0.7</w:t>
      </w:r>
      <w:r w:rsidR="007C73E4" w:rsidRPr="00251644">
        <w:rPr>
          <w:rFonts w:ascii="Times New Roman" w:hAnsi="Times New Roman" w:cs="Times New Roman"/>
          <w:sz w:val="24"/>
          <w:szCs w:val="24"/>
          <w:rtl/>
        </w:rPr>
        <w:t>%</w:t>
      </w:r>
      <w:r w:rsidRPr="00251644">
        <w:rPr>
          <w:rFonts w:ascii="Times New Roman" w:hAnsi="Times New Roman" w:cs="Times New Roman"/>
          <w:sz w:val="24"/>
          <w:szCs w:val="24"/>
        </w:rPr>
        <w:t xml:space="preserve"> in Lebanon, 0.6</w:t>
      </w:r>
      <w:r w:rsidR="007C73E4" w:rsidRPr="00251644">
        <w:rPr>
          <w:rFonts w:ascii="Times New Roman" w:hAnsi="Times New Roman" w:cs="Times New Roman"/>
          <w:sz w:val="24"/>
          <w:szCs w:val="24"/>
          <w:rtl/>
        </w:rPr>
        <w:t>%</w:t>
      </w:r>
      <w:r w:rsidRPr="00251644">
        <w:rPr>
          <w:rFonts w:ascii="Times New Roman" w:hAnsi="Times New Roman" w:cs="Times New Roman"/>
          <w:sz w:val="24"/>
          <w:szCs w:val="24"/>
        </w:rPr>
        <w:t xml:space="preserve"> in United Arab Emirates and 0.5</w:t>
      </w:r>
      <w:r w:rsidR="007C73E4" w:rsidRPr="00251644">
        <w:rPr>
          <w:rFonts w:ascii="Times New Roman" w:hAnsi="Times New Roman" w:cs="Times New Roman"/>
          <w:sz w:val="24"/>
          <w:szCs w:val="24"/>
          <w:rtl/>
        </w:rPr>
        <w:t>%</w:t>
      </w:r>
      <w:r w:rsidRPr="00251644">
        <w:rPr>
          <w:rFonts w:ascii="Times New Roman" w:hAnsi="Times New Roman" w:cs="Times New Roman"/>
          <w:sz w:val="24"/>
          <w:szCs w:val="24"/>
        </w:rPr>
        <w:t xml:space="preserve"> in Jordan. The annual growth rate of real GDP per capita reached</w:t>
      </w:r>
      <w:r w:rsidRPr="000D2E4D">
        <w:rPr>
          <w:rFonts w:ascii="Times New Roman" w:hAnsi="Times New Roman" w:cs="Times New Roman"/>
          <w:sz w:val="24"/>
          <w:szCs w:val="24"/>
        </w:rPr>
        <w:t xml:space="preserve"> 1.8% in Israel for year 2017.</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tl/>
        </w:rPr>
      </w:pPr>
    </w:p>
    <w:p w:rsidR="002D0FED" w:rsidRPr="00706662" w:rsidRDefault="00DA71D1" w:rsidP="00706662">
      <w:pPr>
        <w:autoSpaceDE w:val="0"/>
        <w:autoSpaceDN w:val="0"/>
        <w:bidi w:val="0"/>
        <w:adjustRightInd w:val="0"/>
        <w:spacing w:after="0" w:line="240" w:lineRule="auto"/>
        <w:jc w:val="both"/>
        <w:rPr>
          <w:rFonts w:ascii="Times New Roman" w:hAnsi="Times New Roman" w:cs="Times New Roman"/>
          <w:b/>
          <w:bCs/>
          <w:i/>
          <w:iCs/>
          <w:sz w:val="24"/>
          <w:szCs w:val="24"/>
        </w:rPr>
      </w:pPr>
      <w:r w:rsidRPr="00706662">
        <w:rPr>
          <w:rFonts w:ascii="Times New Roman" w:hAnsi="Times New Roman" w:cs="Times New Roman"/>
          <w:b/>
          <w:bCs/>
          <w:i/>
          <w:iCs/>
          <w:sz w:val="24"/>
          <w:szCs w:val="24"/>
        </w:rPr>
        <w:t xml:space="preserve">Indicator </w:t>
      </w:r>
      <w:r w:rsidR="002D0FED" w:rsidRPr="00706662">
        <w:rPr>
          <w:rFonts w:ascii="Times New Roman" w:hAnsi="Times New Roman" w:cs="Times New Roman"/>
          <w:b/>
          <w:bCs/>
          <w:i/>
          <w:iCs/>
          <w:sz w:val="24"/>
          <w:szCs w:val="24"/>
        </w:rPr>
        <w:t>8.1.1 Annual growth rate of real GDP per capita</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 xml:space="preserve">Palestine's annual growth rate of real Gross Domestic Product (GDP) per capita stands at -1.3% in 2018; it was 0.1% in the West Bank, compared to -6.3% in Gaza Strip. </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lastRenderedPageBreak/>
        <w:t>The GDP per capita in Palestine decreases in 2018 compared to 2017, reaching to USD 3,417.7. In 2018, the GDP per capita in the West Bank totaled to USD 4,854.4 compared to USD 1,458.3 in Gaza Strip. This means that GDP per capita in Gaza Strip composes 30% of the GDP per capita in the West Bank.</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Real GDP per capita was decreased for years 2000-2002, moreover the Palestinian economy also witnessed a decline for years 2006 and 2014, the reason for these declines may refers to political crisis.</w:t>
      </w:r>
    </w:p>
    <w:p w:rsidR="002D0FED" w:rsidRPr="00CD5DFB" w:rsidRDefault="006A6017" w:rsidP="00CD5DFB">
      <w:pPr>
        <w:tabs>
          <w:tab w:val="left" w:pos="9072"/>
        </w:tabs>
        <w:bidi w:val="0"/>
        <w:spacing w:after="0" w:line="240" w:lineRule="auto"/>
        <w:jc w:val="center"/>
        <w:rPr>
          <w:rFonts w:ascii="Arial" w:hAnsi="Arial"/>
          <w:b/>
          <w:bCs/>
        </w:rPr>
      </w:pPr>
      <w:r w:rsidRPr="00CD5DFB">
        <w:rPr>
          <w:rFonts w:ascii="Arial" w:hAnsi="Arial"/>
          <w:b/>
          <w:bCs/>
        </w:rPr>
        <w:t>Annual Growth Rate* of Real GDP Per Capita, 2000-2018 (%)</w:t>
      </w: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90"/>
      </w:tblGrid>
      <w:tr w:rsidR="002D0FED" w:rsidRPr="000D2E4D" w:rsidTr="000D2E4D">
        <w:tc>
          <w:tcPr>
            <w:tcW w:w="9090" w:type="dxa"/>
            <w:shd w:val="clear" w:color="auto" w:fill="auto"/>
          </w:tcPr>
          <w:p w:rsidR="002D0FED" w:rsidRPr="000D2E4D" w:rsidRDefault="005B122F" w:rsidP="000D2E4D">
            <w:pPr>
              <w:autoSpaceDE w:val="0"/>
              <w:autoSpaceDN w:val="0"/>
              <w:bidi w:val="0"/>
              <w:adjustRightInd w:val="0"/>
              <w:spacing w:before="100" w:after="100" w:line="360" w:lineRule="auto"/>
              <w:jc w:val="center"/>
              <w:rPr>
                <w:rFonts w:ascii="Times New Roman" w:hAnsi="Times New Roman" w:cs="Times New Roman"/>
                <w:sz w:val="18"/>
                <w:szCs w:val="18"/>
                <w:lang w:val="it-IT"/>
              </w:rPr>
            </w:pPr>
            <w:r>
              <w:rPr>
                <w:rFonts w:ascii="Times New Roman" w:hAnsi="Times New Roman" w:cs="Times New Roman"/>
                <w:noProof/>
                <w:sz w:val="18"/>
                <w:szCs w:val="18"/>
              </w:rPr>
              <w:drawing>
                <wp:inline distT="0" distB="0" distL="0" distR="0">
                  <wp:extent cx="5589905" cy="1670050"/>
                  <wp:effectExtent l="0" t="0" r="0" b="0"/>
                  <wp:docPr id="80"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r>
    </w:tbl>
    <w:p w:rsidR="002D0FED" w:rsidRPr="00884E78" w:rsidRDefault="002D0FED" w:rsidP="00CF17FE">
      <w:pPr>
        <w:autoSpaceDE w:val="0"/>
        <w:autoSpaceDN w:val="0"/>
        <w:bidi w:val="0"/>
        <w:adjustRightInd w:val="0"/>
        <w:spacing w:after="120" w:line="240" w:lineRule="auto"/>
        <w:rPr>
          <w:rFonts w:ascii="Arial" w:hAnsi="Arial"/>
          <w:sz w:val="18"/>
          <w:szCs w:val="18"/>
        </w:rPr>
      </w:pPr>
      <w:r w:rsidRPr="00884E78">
        <w:rPr>
          <w:rFonts w:ascii="Arial" w:hAnsi="Arial"/>
          <w:b/>
          <w:bCs/>
          <w:sz w:val="18"/>
          <w:szCs w:val="18"/>
        </w:rPr>
        <w:t>Source: Palestinian Central Bureau of Statistics,</w:t>
      </w:r>
      <w:r w:rsidRPr="00884E78">
        <w:rPr>
          <w:rFonts w:ascii="Arial" w:hAnsi="Arial"/>
          <w:sz w:val="18"/>
          <w:szCs w:val="18"/>
        </w:rPr>
        <w:t xml:space="preserve"> National Accounts at Current and Constant Prices, 2000-2018.</w:t>
      </w:r>
    </w:p>
    <w:p w:rsidR="00AA2CF5" w:rsidRDefault="002D0FED" w:rsidP="00884E78">
      <w:pPr>
        <w:autoSpaceDE w:val="0"/>
        <w:autoSpaceDN w:val="0"/>
        <w:bidi w:val="0"/>
        <w:adjustRightInd w:val="0"/>
        <w:spacing w:after="120" w:line="240" w:lineRule="auto"/>
        <w:rPr>
          <w:rFonts w:ascii="Arial" w:hAnsi="Arial"/>
          <w:sz w:val="18"/>
          <w:szCs w:val="18"/>
        </w:rPr>
      </w:pPr>
      <w:r w:rsidRPr="00884E78">
        <w:rPr>
          <w:rFonts w:ascii="Arial" w:hAnsi="Arial"/>
          <w:sz w:val="18"/>
          <w:szCs w:val="18"/>
        </w:rPr>
        <w:t xml:space="preserve"> *Data excluded those parts of Jerusalem which were a</w:t>
      </w:r>
    </w:p>
    <w:p w:rsidR="002D0FED" w:rsidRPr="00884E78" w:rsidRDefault="002D0FED" w:rsidP="00AA2CF5">
      <w:pPr>
        <w:autoSpaceDE w:val="0"/>
        <w:autoSpaceDN w:val="0"/>
        <w:bidi w:val="0"/>
        <w:adjustRightInd w:val="0"/>
        <w:spacing w:after="120" w:line="240" w:lineRule="auto"/>
        <w:rPr>
          <w:rFonts w:ascii="Arial" w:hAnsi="Arial"/>
          <w:sz w:val="18"/>
          <w:szCs w:val="18"/>
        </w:rPr>
      </w:pPr>
      <w:proofErr w:type="spellStart"/>
      <w:r w:rsidRPr="00884E78">
        <w:rPr>
          <w:rFonts w:ascii="Arial" w:hAnsi="Arial"/>
          <w:sz w:val="18"/>
          <w:szCs w:val="18"/>
        </w:rPr>
        <w:t>nnexed</w:t>
      </w:r>
      <w:proofErr w:type="spellEnd"/>
      <w:r w:rsidRPr="00884E78">
        <w:rPr>
          <w:rFonts w:ascii="Arial" w:hAnsi="Arial"/>
          <w:sz w:val="18"/>
          <w:szCs w:val="18"/>
        </w:rPr>
        <w:t xml:space="preserve"> by Israeli Occupation in 1967.</w:t>
      </w:r>
    </w:p>
    <w:p w:rsidR="00706662" w:rsidRPr="00706662" w:rsidRDefault="00706662" w:rsidP="00706662">
      <w:pPr>
        <w:autoSpaceDE w:val="0"/>
        <w:autoSpaceDN w:val="0"/>
        <w:bidi w:val="0"/>
        <w:adjustRightInd w:val="0"/>
        <w:spacing w:after="0" w:line="240" w:lineRule="auto"/>
        <w:jc w:val="both"/>
        <w:rPr>
          <w:rFonts w:ascii="Times New Roman" w:hAnsi="Times New Roman" w:cs="Times New Roman"/>
          <w:sz w:val="24"/>
          <w:szCs w:val="24"/>
        </w:rPr>
      </w:pPr>
    </w:p>
    <w:p w:rsidR="002D0FED" w:rsidRPr="00706662" w:rsidRDefault="00017166" w:rsidP="00706662">
      <w:pPr>
        <w:autoSpaceDE w:val="0"/>
        <w:autoSpaceDN w:val="0"/>
        <w:bidi w:val="0"/>
        <w:adjustRightInd w:val="0"/>
        <w:spacing w:after="0" w:line="240" w:lineRule="auto"/>
        <w:jc w:val="both"/>
        <w:rPr>
          <w:rFonts w:ascii="Times New Roman" w:hAnsi="Times New Roman" w:cs="Times New Roman"/>
          <w:b/>
          <w:bCs/>
          <w:i/>
          <w:iCs/>
          <w:sz w:val="24"/>
          <w:szCs w:val="24"/>
          <w:rtl/>
        </w:rPr>
      </w:pPr>
      <w:r w:rsidRPr="00706662">
        <w:rPr>
          <w:rFonts w:ascii="Times New Roman" w:hAnsi="Times New Roman" w:cs="Times New Roman"/>
          <w:b/>
          <w:bCs/>
          <w:i/>
          <w:iCs/>
          <w:sz w:val="24"/>
          <w:szCs w:val="24"/>
        </w:rPr>
        <w:t xml:space="preserve">Indicator </w:t>
      </w:r>
      <w:r w:rsidR="002D0FED" w:rsidRPr="00706662">
        <w:rPr>
          <w:rFonts w:ascii="Times New Roman" w:hAnsi="Times New Roman" w:cs="Times New Roman"/>
          <w:b/>
          <w:bCs/>
          <w:i/>
          <w:iCs/>
          <w:sz w:val="24"/>
          <w:szCs w:val="24"/>
        </w:rPr>
        <w:t>8.2.1 Annual growth rate of real GDP per employed person</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The annual growth rate of real GDP per employed person decreased to reach -9.6% for year 2018 compared to 1.9% for year 2017 in Palestine. The results show that annual growth rate of real Gross Domestic Product per employed person by region was -16.6% for West bank while in Gaza Strip the results show an increase in annual growth rate in real GDP to reach 5.8% for year 2018.</w:t>
      </w:r>
    </w:p>
    <w:p w:rsidR="002D0FED" w:rsidRPr="00706662" w:rsidRDefault="002D0FED" w:rsidP="00251644">
      <w:pPr>
        <w:autoSpaceDE w:val="0"/>
        <w:autoSpaceDN w:val="0"/>
        <w:bidi w:val="0"/>
        <w:adjustRightInd w:val="0"/>
        <w:spacing w:after="0" w:line="240" w:lineRule="auto"/>
        <w:jc w:val="both"/>
        <w:rPr>
          <w:rFonts w:ascii="Times New Roman" w:hAnsi="Times New Roman" w:cs="Times New Roman"/>
          <w:sz w:val="16"/>
          <w:szCs w:val="16"/>
        </w:rPr>
      </w:pPr>
    </w:p>
    <w:p w:rsidR="00706662" w:rsidRDefault="006A6017" w:rsidP="00CD5DFB">
      <w:pPr>
        <w:tabs>
          <w:tab w:val="left" w:pos="9072"/>
        </w:tabs>
        <w:bidi w:val="0"/>
        <w:spacing w:after="0" w:line="240" w:lineRule="auto"/>
        <w:jc w:val="center"/>
        <w:rPr>
          <w:rFonts w:ascii="Arial" w:hAnsi="Arial"/>
          <w:b/>
          <w:bCs/>
        </w:rPr>
      </w:pPr>
      <w:r w:rsidRPr="00CD5DFB">
        <w:rPr>
          <w:rFonts w:ascii="Arial" w:hAnsi="Arial"/>
          <w:b/>
          <w:bCs/>
        </w:rPr>
        <w:t>Annual Growth* Rate of Real GDP Per Employed Person, 2007-2018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706662" w:rsidRPr="000D2E4D" w:rsidTr="000D2E4D">
        <w:tc>
          <w:tcPr>
            <w:tcW w:w="9286" w:type="dxa"/>
            <w:shd w:val="clear" w:color="auto" w:fill="auto"/>
          </w:tcPr>
          <w:p w:rsidR="00706662" w:rsidRPr="000D2E4D" w:rsidRDefault="005B122F" w:rsidP="000D2E4D">
            <w:pPr>
              <w:tabs>
                <w:tab w:val="left" w:pos="9072"/>
              </w:tabs>
              <w:bidi w:val="0"/>
              <w:spacing w:after="0" w:line="240" w:lineRule="auto"/>
              <w:jc w:val="center"/>
              <w:rPr>
                <w:rFonts w:ascii="Arial" w:hAnsi="Arial"/>
                <w:b/>
                <w:bCs/>
                <w:lang w:val="it-IT"/>
              </w:rPr>
            </w:pPr>
            <w:r>
              <w:rPr>
                <w:rFonts w:ascii="Simplified Arabic" w:hAnsi="Simplified Arabic" w:cs="Simplified Arabic"/>
                <w:noProof/>
                <w:color w:val="000000"/>
                <w:sz w:val="24"/>
                <w:szCs w:val="24"/>
              </w:rPr>
              <w:drawing>
                <wp:inline distT="0" distB="0" distL="0" distR="0">
                  <wp:extent cx="5605780" cy="2679700"/>
                  <wp:effectExtent l="0" t="0" r="0" b="0"/>
                  <wp:docPr id="8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r>
    </w:tbl>
    <w:p w:rsidR="002D0FED" w:rsidRPr="00017166" w:rsidRDefault="002D0FED" w:rsidP="00CF17FE">
      <w:pPr>
        <w:autoSpaceDE w:val="0"/>
        <w:autoSpaceDN w:val="0"/>
        <w:bidi w:val="0"/>
        <w:adjustRightInd w:val="0"/>
        <w:spacing w:after="120" w:line="240" w:lineRule="auto"/>
        <w:rPr>
          <w:rFonts w:ascii="Arial" w:hAnsi="Arial"/>
          <w:sz w:val="18"/>
          <w:szCs w:val="18"/>
        </w:rPr>
      </w:pPr>
      <w:r w:rsidRPr="00017166">
        <w:rPr>
          <w:rFonts w:ascii="Arial" w:hAnsi="Arial"/>
          <w:b/>
          <w:bCs/>
          <w:sz w:val="18"/>
          <w:szCs w:val="18"/>
        </w:rPr>
        <w:t>Source: Palestinian Central Bureau of Statistics,</w:t>
      </w:r>
      <w:r w:rsidR="00994888">
        <w:rPr>
          <w:rFonts w:ascii="Arial" w:hAnsi="Arial"/>
          <w:b/>
          <w:bCs/>
          <w:sz w:val="18"/>
          <w:szCs w:val="18"/>
        </w:rPr>
        <w:t xml:space="preserve"> </w:t>
      </w:r>
      <w:r w:rsidRPr="00017166">
        <w:rPr>
          <w:rFonts w:ascii="Arial" w:hAnsi="Arial"/>
          <w:sz w:val="18"/>
          <w:szCs w:val="18"/>
        </w:rPr>
        <w:t>National Accounts at Current and Constant Prices, 2007-2018.</w:t>
      </w:r>
    </w:p>
    <w:p w:rsidR="002D0FED" w:rsidRPr="00A44E81" w:rsidRDefault="002D0FED" w:rsidP="00CF17FE">
      <w:pPr>
        <w:bidi w:val="0"/>
        <w:spacing w:after="120" w:line="240" w:lineRule="auto"/>
        <w:rPr>
          <w:rFonts w:ascii="Times New Roman" w:hAnsi="Times New Roman" w:cs="Times New Roman"/>
          <w:sz w:val="18"/>
          <w:szCs w:val="18"/>
          <w:rtl/>
        </w:rPr>
      </w:pPr>
      <w:r w:rsidRPr="00017166">
        <w:rPr>
          <w:rFonts w:ascii="Arial" w:hAnsi="Arial"/>
          <w:sz w:val="18"/>
          <w:szCs w:val="18"/>
        </w:rPr>
        <w:t>*Data excluded those parts of Jerusalem which were annexed by Israeli Occupation in 1967</w:t>
      </w:r>
      <w:r w:rsidRPr="00A44E81">
        <w:rPr>
          <w:rFonts w:ascii="Times New Roman" w:hAnsi="Times New Roman" w:cs="Times New Roman"/>
          <w:sz w:val="18"/>
          <w:szCs w:val="18"/>
        </w:rPr>
        <w:t>.</w:t>
      </w:r>
    </w:p>
    <w:p w:rsidR="00994888" w:rsidRDefault="00994888" w:rsidP="00251644">
      <w:pPr>
        <w:autoSpaceDE w:val="0"/>
        <w:autoSpaceDN w:val="0"/>
        <w:bidi w:val="0"/>
        <w:adjustRightInd w:val="0"/>
        <w:spacing w:after="0" w:line="240" w:lineRule="auto"/>
        <w:jc w:val="both"/>
        <w:rPr>
          <w:rFonts w:ascii="Times New Roman" w:hAnsi="Times New Roman" w:cs="Times New Roman"/>
          <w:sz w:val="24"/>
          <w:szCs w:val="24"/>
        </w:rPr>
      </w:pPr>
    </w:p>
    <w:p w:rsidR="002D0FED" w:rsidRPr="00706662" w:rsidRDefault="00017166" w:rsidP="00994888">
      <w:pPr>
        <w:autoSpaceDE w:val="0"/>
        <w:autoSpaceDN w:val="0"/>
        <w:bidi w:val="0"/>
        <w:adjustRightInd w:val="0"/>
        <w:spacing w:after="0" w:line="240" w:lineRule="auto"/>
        <w:jc w:val="both"/>
        <w:rPr>
          <w:rFonts w:ascii="Times New Roman" w:hAnsi="Times New Roman" w:cs="Times New Roman"/>
          <w:b/>
          <w:bCs/>
          <w:i/>
          <w:iCs/>
          <w:sz w:val="24"/>
          <w:szCs w:val="24"/>
        </w:rPr>
      </w:pPr>
      <w:r w:rsidRPr="00706662">
        <w:rPr>
          <w:rFonts w:ascii="Times New Roman" w:hAnsi="Times New Roman" w:cs="Times New Roman"/>
          <w:b/>
          <w:bCs/>
          <w:i/>
          <w:iCs/>
          <w:sz w:val="24"/>
          <w:szCs w:val="24"/>
        </w:rPr>
        <w:t xml:space="preserve">Indicator </w:t>
      </w:r>
      <w:r w:rsidR="002D0FED" w:rsidRPr="00706662">
        <w:rPr>
          <w:rFonts w:ascii="Times New Roman" w:hAnsi="Times New Roman" w:cs="Times New Roman"/>
          <w:b/>
          <w:bCs/>
          <w:i/>
          <w:iCs/>
          <w:sz w:val="24"/>
          <w:szCs w:val="24"/>
        </w:rPr>
        <w:t>8.3.1 Proportion of informal employment in non-agriculture employment, by sex</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65.0% of the employed individuals were classified as informal employed  in the non agriculture sector in 2018, of which  69.4% for males and 40.7% for females, while it was 70.1% in the West Bank and 50.8% in Gaza Strip.</w:t>
      </w:r>
    </w:p>
    <w:p w:rsidR="002D0FED" w:rsidRPr="00994888" w:rsidRDefault="002D0FED" w:rsidP="00251644">
      <w:pPr>
        <w:autoSpaceDE w:val="0"/>
        <w:autoSpaceDN w:val="0"/>
        <w:bidi w:val="0"/>
        <w:adjustRightInd w:val="0"/>
        <w:spacing w:after="0" w:line="240" w:lineRule="auto"/>
        <w:jc w:val="both"/>
        <w:rPr>
          <w:rFonts w:ascii="Times New Roman" w:hAnsi="Times New Roman" w:cs="Times New Roman"/>
          <w:sz w:val="16"/>
          <w:szCs w:val="16"/>
        </w:rPr>
      </w:pPr>
    </w:p>
    <w:p w:rsidR="002D0FED" w:rsidRDefault="002D0FED" w:rsidP="00CD5DFB">
      <w:pPr>
        <w:tabs>
          <w:tab w:val="left" w:pos="9072"/>
        </w:tabs>
        <w:bidi w:val="0"/>
        <w:spacing w:after="0" w:line="240" w:lineRule="auto"/>
        <w:jc w:val="center"/>
        <w:rPr>
          <w:rFonts w:ascii="Arial" w:hAnsi="Arial"/>
          <w:b/>
          <w:bCs/>
        </w:rPr>
      </w:pPr>
      <w:r w:rsidRPr="00CD5DFB">
        <w:rPr>
          <w:rFonts w:ascii="Arial" w:hAnsi="Arial"/>
          <w:b/>
          <w:bCs/>
        </w:rPr>
        <w:t>Proportion of informal employment in non-agriculture employment, 2009-2018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DC3167" w:rsidRPr="000D2E4D" w:rsidTr="000D2E4D">
        <w:tc>
          <w:tcPr>
            <w:tcW w:w="9286" w:type="dxa"/>
            <w:shd w:val="clear" w:color="auto" w:fill="auto"/>
          </w:tcPr>
          <w:p w:rsidR="00DC3167"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bCs/>
                <w:noProof/>
              </w:rPr>
              <w:drawing>
                <wp:inline distT="0" distB="0" distL="0" distR="0">
                  <wp:extent cx="5430520" cy="2743200"/>
                  <wp:effectExtent l="19050" t="0" r="0" b="0"/>
                  <wp:docPr id="82" name="Char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1"/>
                          <pic:cNvPicPr>
                            <a:picLocks noChangeArrowheads="1"/>
                          </pic:cNvPicPr>
                        </pic:nvPicPr>
                        <pic:blipFill>
                          <a:blip r:embed="rId115" cstate="print"/>
                          <a:srcRect/>
                          <a:stretch>
                            <a:fillRect/>
                          </a:stretch>
                        </pic:blipFill>
                        <pic:spPr bwMode="auto">
                          <a:xfrm>
                            <a:off x="0" y="0"/>
                            <a:ext cx="5430520" cy="2743200"/>
                          </a:xfrm>
                          <a:prstGeom prst="rect">
                            <a:avLst/>
                          </a:prstGeom>
                          <a:noFill/>
                          <a:ln w="9525">
                            <a:noFill/>
                            <a:miter lim="800000"/>
                            <a:headEnd/>
                            <a:tailEnd/>
                          </a:ln>
                        </pic:spPr>
                      </pic:pic>
                    </a:graphicData>
                  </a:graphic>
                </wp:inline>
              </w:drawing>
            </w:r>
          </w:p>
        </w:tc>
      </w:tr>
    </w:tbl>
    <w:p w:rsidR="002D0FED" w:rsidRPr="00DC3167" w:rsidRDefault="002D0FED" w:rsidP="00DC3167">
      <w:pPr>
        <w:tabs>
          <w:tab w:val="left" w:pos="690"/>
        </w:tabs>
        <w:bidi w:val="0"/>
        <w:rPr>
          <w:rFonts w:ascii="Arial" w:hAnsi="Arial"/>
          <w:sz w:val="18"/>
          <w:szCs w:val="18"/>
        </w:rPr>
      </w:pPr>
      <w:r w:rsidRPr="00DC3167">
        <w:rPr>
          <w:rFonts w:ascii="Arial" w:hAnsi="Arial"/>
          <w:b/>
          <w:bCs/>
          <w:sz w:val="18"/>
          <w:szCs w:val="18"/>
        </w:rPr>
        <w:t>Source: Palestinian Central Bureau of Statistics,</w:t>
      </w:r>
      <w:r w:rsidR="000772A2" w:rsidRPr="00DC3167">
        <w:rPr>
          <w:rFonts w:ascii="Arial" w:hAnsi="Arial"/>
          <w:b/>
          <w:bCs/>
          <w:sz w:val="18"/>
          <w:szCs w:val="18"/>
          <w:rtl/>
        </w:rPr>
        <w:t xml:space="preserve"> </w:t>
      </w:r>
      <w:proofErr w:type="spellStart"/>
      <w:r w:rsidRPr="00DC3167">
        <w:rPr>
          <w:rFonts w:ascii="Arial" w:hAnsi="Arial"/>
          <w:sz w:val="18"/>
          <w:szCs w:val="18"/>
        </w:rPr>
        <w:t>Labour</w:t>
      </w:r>
      <w:proofErr w:type="spellEnd"/>
      <w:r w:rsidRPr="00DC3167">
        <w:rPr>
          <w:rFonts w:ascii="Arial" w:hAnsi="Arial"/>
          <w:sz w:val="18"/>
          <w:szCs w:val="18"/>
        </w:rPr>
        <w:t xml:space="preserve"> Force Survey database, 2009- </w:t>
      </w:r>
      <w:r w:rsidRPr="00DC3167">
        <w:rPr>
          <w:rFonts w:ascii="Arial" w:hAnsi="Arial"/>
          <w:sz w:val="18"/>
          <w:szCs w:val="18"/>
          <w:rtl/>
        </w:rPr>
        <w:t>2018</w:t>
      </w:r>
      <w:r w:rsidRPr="00DC3167">
        <w:rPr>
          <w:rFonts w:ascii="Arial" w:hAnsi="Arial"/>
          <w:sz w:val="18"/>
          <w:szCs w:val="18"/>
        </w:rPr>
        <w:t>.  Ramallah - Palestine.</w:t>
      </w:r>
    </w:p>
    <w:p w:rsidR="002D0FED" w:rsidRPr="00706662" w:rsidRDefault="002D0FED" w:rsidP="00251644">
      <w:pPr>
        <w:autoSpaceDE w:val="0"/>
        <w:autoSpaceDN w:val="0"/>
        <w:bidi w:val="0"/>
        <w:adjustRightInd w:val="0"/>
        <w:spacing w:after="0" w:line="240" w:lineRule="auto"/>
        <w:jc w:val="both"/>
        <w:rPr>
          <w:rFonts w:ascii="Times New Roman" w:hAnsi="Times New Roman" w:cs="Times New Roman"/>
          <w:b/>
          <w:bCs/>
          <w:i/>
          <w:iCs/>
          <w:sz w:val="24"/>
          <w:szCs w:val="24"/>
        </w:rPr>
      </w:pPr>
    </w:p>
    <w:p w:rsidR="002D0FED" w:rsidRPr="00706662" w:rsidRDefault="00DC3167" w:rsidP="00706662">
      <w:pPr>
        <w:autoSpaceDE w:val="0"/>
        <w:autoSpaceDN w:val="0"/>
        <w:bidi w:val="0"/>
        <w:adjustRightInd w:val="0"/>
        <w:spacing w:after="0" w:line="240" w:lineRule="auto"/>
        <w:jc w:val="both"/>
        <w:rPr>
          <w:rFonts w:ascii="Times New Roman" w:hAnsi="Times New Roman" w:cs="Times New Roman"/>
          <w:b/>
          <w:bCs/>
          <w:i/>
          <w:iCs/>
          <w:sz w:val="24"/>
          <w:szCs w:val="24"/>
        </w:rPr>
      </w:pPr>
      <w:r w:rsidRPr="00706662">
        <w:rPr>
          <w:rFonts w:ascii="Times New Roman" w:hAnsi="Times New Roman" w:cs="Times New Roman"/>
          <w:b/>
          <w:bCs/>
          <w:i/>
          <w:iCs/>
          <w:sz w:val="24"/>
          <w:szCs w:val="24"/>
        </w:rPr>
        <w:t xml:space="preserve">Indicator </w:t>
      </w:r>
      <w:r w:rsidR="002D0FED" w:rsidRPr="00706662">
        <w:rPr>
          <w:rFonts w:ascii="Times New Roman" w:hAnsi="Times New Roman" w:cs="Times New Roman"/>
          <w:b/>
          <w:bCs/>
          <w:i/>
          <w:iCs/>
          <w:sz w:val="24"/>
          <w:szCs w:val="24"/>
        </w:rPr>
        <w:t>8.5.1 Average hourly earnings of female and male employees, by occupation and age</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The average daily wage of employees</w:t>
      </w:r>
      <w:r w:rsidR="00DC3167" w:rsidRPr="00251644">
        <w:rPr>
          <w:rFonts w:ascii="Times New Roman" w:hAnsi="Times New Roman" w:cs="Times New Roman"/>
          <w:sz w:val="24"/>
          <w:szCs w:val="24"/>
        </w:rPr>
        <w:t xml:space="preserve"> </w:t>
      </w:r>
      <w:r w:rsidRPr="00251644">
        <w:rPr>
          <w:rFonts w:ascii="Times New Roman" w:hAnsi="Times New Roman" w:cs="Times New Roman"/>
          <w:sz w:val="24"/>
          <w:szCs w:val="24"/>
        </w:rPr>
        <w:t>in Palestine is amounted to 123.0 NIS in 2018, of which 143.6 NIS in the West Bank  and 63.1 NIS in Gaza Strip. Moreover, it reached 92.5 NIS for females compared with 128.6 NIS for males. Employees  receive the highest salaries when their occupation in Legislators, senior officials and managers at about 186.0 NIS per day and in craft and related trade workers they received 182.2 NIS,  while  the lowest average daily wage was among workers in the services, shops and market workers occupations it was (NIS 79.2 per day).</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p>
    <w:p w:rsidR="002D0FED" w:rsidRPr="00706662" w:rsidRDefault="00DC3167" w:rsidP="00706662">
      <w:pPr>
        <w:autoSpaceDE w:val="0"/>
        <w:autoSpaceDN w:val="0"/>
        <w:bidi w:val="0"/>
        <w:adjustRightInd w:val="0"/>
        <w:spacing w:after="0" w:line="240" w:lineRule="auto"/>
        <w:jc w:val="both"/>
        <w:rPr>
          <w:rFonts w:ascii="Times New Roman" w:hAnsi="Times New Roman" w:cs="Times New Roman"/>
          <w:b/>
          <w:bCs/>
          <w:i/>
          <w:iCs/>
          <w:sz w:val="24"/>
          <w:szCs w:val="24"/>
        </w:rPr>
      </w:pPr>
      <w:r w:rsidRPr="00706662">
        <w:rPr>
          <w:rFonts w:ascii="Times New Roman" w:hAnsi="Times New Roman" w:cs="Times New Roman"/>
          <w:b/>
          <w:bCs/>
          <w:i/>
          <w:iCs/>
          <w:sz w:val="24"/>
          <w:szCs w:val="24"/>
        </w:rPr>
        <w:t xml:space="preserve">Indicator </w:t>
      </w:r>
      <w:r w:rsidR="002D0FED" w:rsidRPr="00706662">
        <w:rPr>
          <w:rFonts w:ascii="Times New Roman" w:hAnsi="Times New Roman" w:cs="Times New Roman"/>
          <w:b/>
          <w:bCs/>
          <w:i/>
          <w:iCs/>
          <w:sz w:val="24"/>
          <w:szCs w:val="24"/>
          <w:rtl/>
        </w:rPr>
        <w:t>8.5.2</w:t>
      </w:r>
      <w:r w:rsidR="002D0FED" w:rsidRPr="00706662">
        <w:rPr>
          <w:rFonts w:ascii="Times New Roman" w:hAnsi="Times New Roman" w:cs="Times New Roman"/>
          <w:b/>
          <w:bCs/>
          <w:i/>
          <w:iCs/>
          <w:sz w:val="24"/>
          <w:szCs w:val="24"/>
        </w:rPr>
        <w:t xml:space="preserve"> Unemployment rate, by sex and age</w:t>
      </w:r>
    </w:p>
    <w:p w:rsidR="002D0FED" w:rsidRPr="00251644" w:rsidRDefault="002D0FED" w:rsidP="00994888">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 xml:space="preserve">Unemployment is characterized by fluctuating nature as it rises and falls according to the socio-economic conditions. The unemployment rate increased from </w:t>
      </w:r>
      <w:r w:rsidR="00994888">
        <w:rPr>
          <w:rFonts w:ascii="Times New Roman" w:hAnsi="Times New Roman" w:cs="Times New Roman" w:hint="cs"/>
          <w:sz w:val="24"/>
          <w:szCs w:val="24"/>
          <w:rtl/>
        </w:rPr>
        <w:t>21.7</w:t>
      </w:r>
      <w:r w:rsidRPr="00251644">
        <w:rPr>
          <w:rFonts w:ascii="Times New Roman" w:hAnsi="Times New Roman" w:cs="Times New Roman"/>
          <w:sz w:val="24"/>
          <w:szCs w:val="24"/>
        </w:rPr>
        <w:t>% in 200</w:t>
      </w:r>
      <w:r w:rsidR="00994888">
        <w:rPr>
          <w:rFonts w:ascii="Times New Roman" w:hAnsi="Times New Roman" w:cs="Times New Roman" w:hint="cs"/>
          <w:sz w:val="24"/>
          <w:szCs w:val="24"/>
          <w:rtl/>
        </w:rPr>
        <w:t>7</w:t>
      </w:r>
      <w:r w:rsidRPr="00251644">
        <w:rPr>
          <w:rFonts w:ascii="Times New Roman" w:hAnsi="Times New Roman" w:cs="Times New Roman"/>
          <w:sz w:val="24"/>
          <w:szCs w:val="24"/>
        </w:rPr>
        <w:t xml:space="preserve"> to </w:t>
      </w:r>
      <w:r w:rsidRPr="00251644">
        <w:rPr>
          <w:rFonts w:ascii="Times New Roman" w:hAnsi="Times New Roman" w:cs="Times New Roman"/>
          <w:sz w:val="24"/>
          <w:szCs w:val="24"/>
          <w:rtl/>
        </w:rPr>
        <w:t>30.8</w:t>
      </w:r>
      <w:r w:rsidRPr="00251644">
        <w:rPr>
          <w:rFonts w:ascii="Times New Roman" w:hAnsi="Times New Roman" w:cs="Times New Roman"/>
          <w:sz w:val="24"/>
          <w:szCs w:val="24"/>
        </w:rPr>
        <w:t xml:space="preserve">% in 2018, in the West Bank </w:t>
      </w:r>
      <w:r w:rsidR="00994888" w:rsidRPr="00994888">
        <w:rPr>
          <w:rFonts w:ascii="Times New Roman" w:hAnsi="Times New Roman" w:cs="Times New Roman"/>
          <w:sz w:val="24"/>
          <w:szCs w:val="24"/>
        </w:rPr>
        <w:t>de</w:t>
      </w:r>
      <w:r w:rsidRPr="00994888">
        <w:rPr>
          <w:rFonts w:ascii="Times New Roman" w:hAnsi="Times New Roman" w:cs="Times New Roman"/>
          <w:sz w:val="24"/>
          <w:szCs w:val="24"/>
        </w:rPr>
        <w:t>creased</w:t>
      </w:r>
      <w:r w:rsidRPr="00251644">
        <w:rPr>
          <w:rFonts w:ascii="Times New Roman" w:hAnsi="Times New Roman" w:cs="Times New Roman"/>
          <w:sz w:val="24"/>
          <w:szCs w:val="24"/>
        </w:rPr>
        <w:t xml:space="preserve"> from </w:t>
      </w:r>
      <w:r w:rsidR="00994888">
        <w:rPr>
          <w:rFonts w:ascii="Times New Roman" w:hAnsi="Times New Roman" w:cs="Times New Roman"/>
          <w:sz w:val="24"/>
          <w:szCs w:val="24"/>
        </w:rPr>
        <w:t>17.9</w:t>
      </w:r>
      <w:r w:rsidRPr="00251644">
        <w:rPr>
          <w:rFonts w:ascii="Times New Roman" w:hAnsi="Times New Roman" w:cs="Times New Roman"/>
          <w:sz w:val="24"/>
          <w:szCs w:val="24"/>
        </w:rPr>
        <w:t xml:space="preserve">% to 17.6% for the same period, and it increased Gaza Strip from </w:t>
      </w:r>
      <w:r w:rsidR="00994888">
        <w:rPr>
          <w:rFonts w:ascii="Times New Roman" w:hAnsi="Times New Roman" w:cs="Times New Roman"/>
          <w:sz w:val="24"/>
          <w:szCs w:val="24"/>
        </w:rPr>
        <w:t>29.7</w:t>
      </w:r>
      <w:r w:rsidRPr="00251644">
        <w:rPr>
          <w:rFonts w:ascii="Times New Roman" w:hAnsi="Times New Roman" w:cs="Times New Roman"/>
          <w:sz w:val="24"/>
          <w:szCs w:val="24"/>
        </w:rPr>
        <w:t xml:space="preserve">% to 52.0%. </w:t>
      </w:r>
    </w:p>
    <w:p w:rsidR="00706662" w:rsidRDefault="00706662" w:rsidP="00CD5DFB">
      <w:pPr>
        <w:tabs>
          <w:tab w:val="left" w:pos="9072"/>
        </w:tabs>
        <w:bidi w:val="0"/>
        <w:spacing w:after="0" w:line="240" w:lineRule="auto"/>
        <w:jc w:val="center"/>
        <w:rPr>
          <w:rFonts w:ascii="Times New Roman" w:hAnsi="Times New Roman" w:cs="Times New Roman"/>
          <w:sz w:val="24"/>
          <w:szCs w:val="24"/>
        </w:rPr>
      </w:pPr>
    </w:p>
    <w:p w:rsidR="00706662" w:rsidRDefault="00706662" w:rsidP="00706662">
      <w:pPr>
        <w:tabs>
          <w:tab w:val="left" w:pos="9072"/>
        </w:tabs>
        <w:bidi w:val="0"/>
        <w:spacing w:after="0" w:line="240" w:lineRule="auto"/>
        <w:jc w:val="center"/>
        <w:rPr>
          <w:rFonts w:ascii="Times New Roman" w:hAnsi="Times New Roman" w:cs="Times New Roman"/>
          <w:sz w:val="24"/>
          <w:szCs w:val="24"/>
        </w:rPr>
      </w:pPr>
    </w:p>
    <w:p w:rsidR="00706662" w:rsidRDefault="00706662" w:rsidP="00706662">
      <w:pPr>
        <w:tabs>
          <w:tab w:val="left" w:pos="9072"/>
        </w:tabs>
        <w:bidi w:val="0"/>
        <w:spacing w:after="0" w:line="240" w:lineRule="auto"/>
        <w:jc w:val="center"/>
        <w:rPr>
          <w:rFonts w:ascii="Times New Roman" w:hAnsi="Times New Roman" w:cs="Times New Roman"/>
          <w:sz w:val="24"/>
          <w:szCs w:val="24"/>
        </w:rPr>
      </w:pPr>
    </w:p>
    <w:p w:rsidR="00706662" w:rsidRDefault="00706662" w:rsidP="00706662">
      <w:pPr>
        <w:tabs>
          <w:tab w:val="left" w:pos="9072"/>
        </w:tabs>
        <w:bidi w:val="0"/>
        <w:spacing w:after="0" w:line="240" w:lineRule="auto"/>
        <w:jc w:val="center"/>
        <w:rPr>
          <w:rFonts w:ascii="Times New Roman" w:hAnsi="Times New Roman" w:cs="Times New Roman"/>
          <w:sz w:val="24"/>
          <w:szCs w:val="24"/>
        </w:rPr>
      </w:pPr>
    </w:p>
    <w:p w:rsidR="00706662" w:rsidRDefault="00706662" w:rsidP="00706662">
      <w:pPr>
        <w:tabs>
          <w:tab w:val="left" w:pos="9072"/>
        </w:tabs>
        <w:bidi w:val="0"/>
        <w:spacing w:after="0" w:line="240" w:lineRule="auto"/>
        <w:jc w:val="center"/>
        <w:rPr>
          <w:rFonts w:ascii="Times New Roman" w:hAnsi="Times New Roman" w:cs="Times New Roman"/>
          <w:sz w:val="24"/>
          <w:szCs w:val="24"/>
        </w:rPr>
      </w:pPr>
    </w:p>
    <w:p w:rsidR="00706662" w:rsidRDefault="00706662" w:rsidP="00706662">
      <w:pPr>
        <w:tabs>
          <w:tab w:val="left" w:pos="9072"/>
        </w:tabs>
        <w:bidi w:val="0"/>
        <w:spacing w:after="0" w:line="240" w:lineRule="auto"/>
        <w:jc w:val="center"/>
        <w:rPr>
          <w:rFonts w:ascii="Times New Roman" w:hAnsi="Times New Roman" w:cs="Times New Roman"/>
          <w:sz w:val="24"/>
          <w:szCs w:val="24"/>
        </w:rPr>
      </w:pPr>
    </w:p>
    <w:p w:rsidR="00706662" w:rsidRDefault="00706662" w:rsidP="00706662">
      <w:pPr>
        <w:tabs>
          <w:tab w:val="left" w:pos="9072"/>
        </w:tabs>
        <w:bidi w:val="0"/>
        <w:spacing w:after="0" w:line="240" w:lineRule="auto"/>
        <w:jc w:val="center"/>
        <w:rPr>
          <w:rFonts w:ascii="Times New Roman" w:hAnsi="Times New Roman" w:cs="Times New Roman"/>
          <w:sz w:val="24"/>
          <w:szCs w:val="24"/>
        </w:rPr>
      </w:pPr>
    </w:p>
    <w:p w:rsidR="00706662" w:rsidRDefault="00706662" w:rsidP="00706662">
      <w:pPr>
        <w:tabs>
          <w:tab w:val="left" w:pos="9072"/>
        </w:tabs>
        <w:bidi w:val="0"/>
        <w:spacing w:after="0" w:line="240" w:lineRule="auto"/>
        <w:jc w:val="center"/>
        <w:rPr>
          <w:rFonts w:ascii="Times New Roman" w:hAnsi="Times New Roman" w:cs="Times New Roman"/>
          <w:sz w:val="24"/>
          <w:szCs w:val="24"/>
        </w:rPr>
      </w:pPr>
    </w:p>
    <w:p w:rsidR="00706662" w:rsidRDefault="00706662" w:rsidP="00706662">
      <w:pPr>
        <w:tabs>
          <w:tab w:val="left" w:pos="9072"/>
        </w:tabs>
        <w:bidi w:val="0"/>
        <w:spacing w:after="0" w:line="240" w:lineRule="auto"/>
        <w:jc w:val="center"/>
        <w:rPr>
          <w:rFonts w:ascii="Times New Roman" w:hAnsi="Times New Roman" w:cs="Times New Roman"/>
          <w:sz w:val="24"/>
          <w:szCs w:val="24"/>
        </w:rPr>
      </w:pPr>
    </w:p>
    <w:p w:rsidR="00706662" w:rsidRDefault="00706662" w:rsidP="00706662">
      <w:pPr>
        <w:tabs>
          <w:tab w:val="left" w:pos="9072"/>
        </w:tabs>
        <w:bidi w:val="0"/>
        <w:spacing w:after="0" w:line="240" w:lineRule="auto"/>
        <w:jc w:val="center"/>
        <w:rPr>
          <w:rFonts w:ascii="Times New Roman" w:hAnsi="Times New Roman" w:cs="Times New Roman"/>
          <w:sz w:val="24"/>
          <w:szCs w:val="24"/>
        </w:rPr>
      </w:pPr>
    </w:p>
    <w:p w:rsidR="002D0FED" w:rsidRDefault="002D0FED" w:rsidP="000330E4">
      <w:pPr>
        <w:tabs>
          <w:tab w:val="left" w:pos="9072"/>
        </w:tabs>
        <w:bidi w:val="0"/>
        <w:spacing w:after="0" w:line="240" w:lineRule="auto"/>
        <w:jc w:val="center"/>
        <w:rPr>
          <w:rFonts w:ascii="Arial" w:hAnsi="Arial"/>
          <w:b/>
          <w:bCs/>
        </w:rPr>
      </w:pPr>
      <w:r w:rsidRPr="00CD5DFB">
        <w:rPr>
          <w:rFonts w:ascii="Arial" w:hAnsi="Arial"/>
          <w:b/>
          <w:bCs/>
        </w:rPr>
        <w:t xml:space="preserve">Unemployment Rate among </w:t>
      </w:r>
      <w:proofErr w:type="spellStart"/>
      <w:r w:rsidRPr="00CD5DFB">
        <w:rPr>
          <w:rFonts w:ascii="Arial" w:hAnsi="Arial"/>
          <w:b/>
          <w:bCs/>
        </w:rPr>
        <w:t>Labo</w:t>
      </w:r>
      <w:r w:rsidR="00884E78">
        <w:rPr>
          <w:rFonts w:ascii="Arial" w:hAnsi="Arial"/>
          <w:b/>
          <w:bCs/>
        </w:rPr>
        <w:t>u</w:t>
      </w:r>
      <w:r w:rsidRPr="00CD5DFB">
        <w:rPr>
          <w:rFonts w:ascii="Arial" w:hAnsi="Arial"/>
          <w:b/>
          <w:bCs/>
        </w:rPr>
        <w:t>r</w:t>
      </w:r>
      <w:proofErr w:type="spellEnd"/>
      <w:r w:rsidRPr="00CD5DFB">
        <w:rPr>
          <w:rFonts w:ascii="Arial" w:hAnsi="Arial"/>
          <w:b/>
          <w:bCs/>
        </w:rPr>
        <w:t xml:space="preserve"> Force Participants Aged 15 Years and Above</w:t>
      </w:r>
      <w:r w:rsidR="006A6017" w:rsidRPr="00CD5DFB">
        <w:rPr>
          <w:rFonts w:ascii="Arial" w:hAnsi="Arial"/>
          <w:b/>
          <w:bCs/>
        </w:rPr>
        <w:t xml:space="preserve">, </w:t>
      </w:r>
      <w:r w:rsidRPr="00CD5DFB">
        <w:rPr>
          <w:rFonts w:ascii="Arial" w:hAnsi="Arial"/>
          <w:b/>
          <w:bCs/>
        </w:rPr>
        <w:t>200</w:t>
      </w:r>
      <w:r w:rsidR="000330E4">
        <w:rPr>
          <w:rFonts w:ascii="Arial" w:hAnsi="Arial"/>
          <w:b/>
          <w:bCs/>
        </w:rPr>
        <w:t>7</w:t>
      </w:r>
      <w:r w:rsidRPr="00CD5DFB">
        <w:rPr>
          <w:rFonts w:ascii="Arial" w:hAnsi="Arial"/>
          <w:b/>
          <w:bCs/>
        </w:rPr>
        <w:t>-2018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DC3167" w:rsidRPr="000D2E4D" w:rsidTr="000D2E4D">
        <w:tc>
          <w:tcPr>
            <w:tcW w:w="9286" w:type="dxa"/>
            <w:shd w:val="clear" w:color="auto" w:fill="auto"/>
          </w:tcPr>
          <w:p w:rsidR="00DC3167" w:rsidRPr="000D2E4D" w:rsidRDefault="005B122F" w:rsidP="000D2E4D">
            <w:pPr>
              <w:tabs>
                <w:tab w:val="left" w:pos="9072"/>
              </w:tabs>
              <w:bidi w:val="0"/>
              <w:spacing w:after="0" w:line="240" w:lineRule="auto"/>
              <w:jc w:val="center"/>
              <w:rPr>
                <w:rFonts w:ascii="Arial" w:hAnsi="Arial"/>
                <w:b/>
                <w:bCs/>
                <w:lang w:val="it-IT"/>
              </w:rPr>
            </w:pPr>
            <w:r>
              <w:rPr>
                <w:rFonts w:ascii="Simplified Arabic" w:hAnsi="Simplified Arabic" w:cs="Simplified Arabic"/>
                <w:b/>
                <w:bCs/>
                <w:noProof/>
                <w:color w:val="000000"/>
              </w:rPr>
              <w:drawing>
                <wp:inline distT="0" distB="0" distL="0" distR="0">
                  <wp:extent cx="5685155" cy="2131060"/>
                  <wp:effectExtent l="0" t="0" r="0" b="0"/>
                  <wp:docPr id="83" name="Chart 3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r>
    </w:tbl>
    <w:p w:rsidR="002D0FED" w:rsidRPr="00DC3167" w:rsidRDefault="002D0FED" w:rsidP="000330E4">
      <w:pPr>
        <w:bidi w:val="0"/>
        <w:spacing w:line="240" w:lineRule="auto"/>
        <w:jc w:val="both"/>
        <w:rPr>
          <w:rFonts w:ascii="Arial" w:hAnsi="Arial"/>
          <w:sz w:val="18"/>
          <w:szCs w:val="18"/>
        </w:rPr>
      </w:pPr>
      <w:r w:rsidRPr="00DC3167">
        <w:rPr>
          <w:rFonts w:ascii="Arial" w:hAnsi="Arial"/>
          <w:b/>
          <w:bCs/>
          <w:sz w:val="18"/>
          <w:szCs w:val="18"/>
        </w:rPr>
        <w:t>Source: Palestinian Central Bureau of Statistics,</w:t>
      </w:r>
      <w:r w:rsidR="000772A2" w:rsidRPr="00DC3167">
        <w:rPr>
          <w:rFonts w:ascii="Arial" w:hAnsi="Arial"/>
          <w:b/>
          <w:bCs/>
          <w:sz w:val="18"/>
          <w:szCs w:val="18"/>
          <w:rtl/>
        </w:rPr>
        <w:t xml:space="preserve"> </w:t>
      </w:r>
      <w:proofErr w:type="spellStart"/>
      <w:r w:rsidRPr="00DC3167">
        <w:rPr>
          <w:rFonts w:ascii="Arial" w:hAnsi="Arial"/>
          <w:sz w:val="18"/>
          <w:szCs w:val="18"/>
        </w:rPr>
        <w:t>Labour</w:t>
      </w:r>
      <w:proofErr w:type="spellEnd"/>
      <w:r w:rsidRPr="00DC3167">
        <w:rPr>
          <w:rFonts w:ascii="Arial" w:hAnsi="Arial"/>
          <w:sz w:val="18"/>
          <w:szCs w:val="18"/>
        </w:rPr>
        <w:t xml:space="preserve"> Force Survey database, 200</w:t>
      </w:r>
      <w:r w:rsidR="000330E4">
        <w:rPr>
          <w:rFonts w:ascii="Arial" w:hAnsi="Arial"/>
          <w:sz w:val="18"/>
          <w:szCs w:val="18"/>
        </w:rPr>
        <w:t>7</w:t>
      </w:r>
      <w:r w:rsidRPr="00DC3167">
        <w:rPr>
          <w:rFonts w:ascii="Arial" w:hAnsi="Arial"/>
          <w:sz w:val="18"/>
          <w:szCs w:val="18"/>
        </w:rPr>
        <w:t xml:space="preserve">- </w:t>
      </w:r>
      <w:r w:rsidRPr="00DC3167">
        <w:rPr>
          <w:rFonts w:ascii="Arial" w:hAnsi="Arial"/>
          <w:sz w:val="18"/>
          <w:szCs w:val="18"/>
          <w:rtl/>
        </w:rPr>
        <w:t>2018</w:t>
      </w:r>
      <w:r w:rsidRPr="00DC3167">
        <w:rPr>
          <w:rFonts w:ascii="Arial" w:hAnsi="Arial"/>
          <w:sz w:val="18"/>
          <w:szCs w:val="18"/>
        </w:rPr>
        <w:t>.  Ramallah - Palestine.</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 xml:space="preserve">There is high unemployment rate among women compared with unemployed men: 51.2% for women compared to 25% for men in 2018. </w:t>
      </w:r>
    </w:p>
    <w:p w:rsidR="002D0FED" w:rsidRPr="00706662" w:rsidRDefault="002D0FED" w:rsidP="00251644">
      <w:pPr>
        <w:autoSpaceDE w:val="0"/>
        <w:autoSpaceDN w:val="0"/>
        <w:bidi w:val="0"/>
        <w:adjustRightInd w:val="0"/>
        <w:spacing w:after="0" w:line="240" w:lineRule="auto"/>
        <w:jc w:val="both"/>
        <w:rPr>
          <w:rFonts w:ascii="Times New Roman" w:hAnsi="Times New Roman" w:cs="Times New Roman"/>
          <w:sz w:val="16"/>
          <w:szCs w:val="16"/>
        </w:rPr>
      </w:pPr>
    </w:p>
    <w:p w:rsidR="002D0FED" w:rsidRDefault="002D0FED" w:rsidP="000330E4">
      <w:pPr>
        <w:tabs>
          <w:tab w:val="left" w:pos="9072"/>
        </w:tabs>
        <w:bidi w:val="0"/>
        <w:spacing w:after="0" w:line="240" w:lineRule="auto"/>
        <w:jc w:val="center"/>
        <w:rPr>
          <w:rFonts w:ascii="Arial" w:hAnsi="Arial"/>
          <w:b/>
          <w:bCs/>
        </w:rPr>
      </w:pPr>
      <w:r w:rsidRPr="00CD5DFB">
        <w:rPr>
          <w:rFonts w:ascii="Arial" w:hAnsi="Arial"/>
          <w:b/>
          <w:bCs/>
        </w:rPr>
        <w:t>Unemployment Rate among Individuals Aged 15 Years and Above by Sex, 200</w:t>
      </w:r>
      <w:r w:rsidR="000330E4">
        <w:rPr>
          <w:rFonts w:ascii="Arial" w:hAnsi="Arial"/>
          <w:b/>
          <w:bCs/>
        </w:rPr>
        <w:t>7</w:t>
      </w:r>
      <w:r w:rsidRPr="00CD5DFB">
        <w:rPr>
          <w:rFonts w:ascii="Arial" w:hAnsi="Arial"/>
          <w:b/>
          <w:bCs/>
        </w:rPr>
        <w:t>-2018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DC3167" w:rsidRPr="000D2E4D" w:rsidTr="000D2E4D">
        <w:tc>
          <w:tcPr>
            <w:tcW w:w="9286" w:type="dxa"/>
            <w:shd w:val="clear" w:color="auto" w:fill="auto"/>
          </w:tcPr>
          <w:p w:rsidR="00DC3167" w:rsidRPr="000D2E4D" w:rsidRDefault="005B122F" w:rsidP="000D2E4D">
            <w:pPr>
              <w:tabs>
                <w:tab w:val="left" w:pos="9072"/>
              </w:tabs>
              <w:bidi w:val="0"/>
              <w:spacing w:after="0" w:line="240" w:lineRule="auto"/>
              <w:jc w:val="center"/>
              <w:rPr>
                <w:rFonts w:ascii="Arial" w:hAnsi="Arial"/>
                <w:b/>
                <w:bCs/>
              </w:rPr>
            </w:pPr>
            <w:r>
              <w:rPr>
                <w:rFonts w:ascii="Simplified Arabic" w:hAnsi="Simplified Arabic" w:cs="Simplified Arabic"/>
                <w:b/>
                <w:bCs/>
                <w:noProof/>
                <w:color w:val="000000"/>
                <w:sz w:val="24"/>
                <w:szCs w:val="24"/>
              </w:rPr>
              <w:drawing>
                <wp:inline distT="0" distB="0" distL="0" distR="0">
                  <wp:extent cx="5931535" cy="2258060"/>
                  <wp:effectExtent l="0" t="0" r="0" b="0"/>
                  <wp:docPr id="84"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tc>
      </w:tr>
    </w:tbl>
    <w:p w:rsidR="002D0FED" w:rsidRPr="00DC3167" w:rsidRDefault="002D0FED" w:rsidP="000330E4">
      <w:pPr>
        <w:bidi w:val="0"/>
        <w:spacing w:line="240" w:lineRule="auto"/>
        <w:jc w:val="both"/>
        <w:rPr>
          <w:rFonts w:ascii="Arial" w:hAnsi="Arial"/>
          <w:sz w:val="18"/>
          <w:szCs w:val="18"/>
        </w:rPr>
      </w:pPr>
      <w:r w:rsidRPr="00DC3167">
        <w:rPr>
          <w:rFonts w:ascii="Arial" w:hAnsi="Arial"/>
          <w:b/>
          <w:bCs/>
          <w:sz w:val="18"/>
          <w:szCs w:val="18"/>
        </w:rPr>
        <w:t xml:space="preserve">Source: Palestinian Central Bureau of Statistics, </w:t>
      </w:r>
      <w:r w:rsidRPr="00DC3167">
        <w:rPr>
          <w:rFonts w:ascii="Arial" w:hAnsi="Arial"/>
          <w:b/>
          <w:bCs/>
          <w:sz w:val="18"/>
          <w:szCs w:val="18"/>
          <w:rtl/>
        </w:rPr>
        <w:t>2019</w:t>
      </w:r>
      <w:r w:rsidRPr="00DC3167">
        <w:rPr>
          <w:rFonts w:ascii="Arial" w:hAnsi="Arial"/>
          <w:b/>
          <w:bCs/>
          <w:sz w:val="18"/>
          <w:szCs w:val="18"/>
        </w:rPr>
        <w:t>.</w:t>
      </w:r>
      <w:r w:rsidRPr="00DC3167">
        <w:rPr>
          <w:rFonts w:ascii="Arial" w:hAnsi="Arial"/>
          <w:sz w:val="18"/>
          <w:szCs w:val="18"/>
        </w:rPr>
        <w:t xml:space="preserve"> </w:t>
      </w:r>
      <w:proofErr w:type="spellStart"/>
      <w:r w:rsidRPr="00DC3167">
        <w:rPr>
          <w:rFonts w:ascii="Arial" w:hAnsi="Arial"/>
          <w:sz w:val="18"/>
          <w:szCs w:val="18"/>
        </w:rPr>
        <w:t>Labour</w:t>
      </w:r>
      <w:proofErr w:type="spellEnd"/>
      <w:r w:rsidRPr="00DC3167">
        <w:rPr>
          <w:rFonts w:ascii="Arial" w:hAnsi="Arial"/>
          <w:sz w:val="18"/>
          <w:szCs w:val="18"/>
        </w:rPr>
        <w:t xml:space="preserve"> Force Survey database, 200</w:t>
      </w:r>
      <w:r w:rsidR="000330E4">
        <w:rPr>
          <w:rFonts w:ascii="Arial" w:hAnsi="Arial"/>
          <w:sz w:val="18"/>
          <w:szCs w:val="18"/>
        </w:rPr>
        <w:t>7</w:t>
      </w:r>
      <w:r w:rsidRPr="00DC3167">
        <w:rPr>
          <w:rFonts w:ascii="Arial" w:hAnsi="Arial"/>
          <w:sz w:val="18"/>
          <w:szCs w:val="18"/>
        </w:rPr>
        <w:t xml:space="preserve">- </w:t>
      </w:r>
      <w:r w:rsidRPr="00DC3167">
        <w:rPr>
          <w:rFonts w:ascii="Arial" w:hAnsi="Arial"/>
          <w:sz w:val="18"/>
          <w:szCs w:val="18"/>
          <w:rtl/>
        </w:rPr>
        <w:t>2018</w:t>
      </w:r>
      <w:r w:rsidRPr="00DC3167">
        <w:rPr>
          <w:rFonts w:ascii="Arial" w:hAnsi="Arial"/>
          <w:sz w:val="18"/>
          <w:szCs w:val="18"/>
        </w:rPr>
        <w:t>.  Ramallah - Palestine.</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The unemployment rate in Palestine has increased significantly among the various youth groups; it was 46.2% and 44.3% among the age groups of 18-19 years and 20-29 years respectively, in 2018.</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 xml:space="preserve">The unemployment rate among persons who completed 13 years of schooling or above  was  the highest at </w:t>
      </w:r>
      <w:r w:rsidRPr="00251644">
        <w:rPr>
          <w:rFonts w:ascii="Times New Roman" w:hAnsi="Times New Roman" w:cs="Times New Roman"/>
          <w:sz w:val="24"/>
          <w:szCs w:val="24"/>
          <w:rtl/>
        </w:rPr>
        <w:t>34.7</w:t>
      </w:r>
      <w:r w:rsidRPr="00251644">
        <w:rPr>
          <w:rFonts w:ascii="Times New Roman" w:hAnsi="Times New Roman" w:cs="Times New Roman"/>
          <w:sz w:val="24"/>
          <w:szCs w:val="24"/>
        </w:rPr>
        <w:t xml:space="preserve">% of which 20.8% for males and 54.3% for females, in 2018.  </w:t>
      </w:r>
    </w:p>
    <w:p w:rsidR="00706662" w:rsidRDefault="00706662" w:rsidP="00706662">
      <w:pPr>
        <w:autoSpaceDE w:val="0"/>
        <w:autoSpaceDN w:val="0"/>
        <w:bidi w:val="0"/>
        <w:adjustRightInd w:val="0"/>
        <w:spacing w:after="0" w:line="240" w:lineRule="auto"/>
        <w:jc w:val="both"/>
        <w:rPr>
          <w:rFonts w:ascii="Times New Roman" w:hAnsi="Times New Roman" w:cs="Times New Roman"/>
          <w:b/>
          <w:bCs/>
          <w:i/>
          <w:iCs/>
          <w:sz w:val="24"/>
          <w:szCs w:val="24"/>
        </w:rPr>
      </w:pPr>
    </w:p>
    <w:p w:rsidR="002D0FED" w:rsidRPr="00706662" w:rsidRDefault="00DC3167" w:rsidP="00706662">
      <w:pPr>
        <w:autoSpaceDE w:val="0"/>
        <w:autoSpaceDN w:val="0"/>
        <w:bidi w:val="0"/>
        <w:adjustRightInd w:val="0"/>
        <w:spacing w:after="0" w:line="240" w:lineRule="auto"/>
        <w:jc w:val="both"/>
        <w:rPr>
          <w:rFonts w:ascii="Times New Roman" w:hAnsi="Times New Roman" w:cs="Times New Roman"/>
          <w:b/>
          <w:bCs/>
          <w:i/>
          <w:iCs/>
          <w:sz w:val="24"/>
          <w:szCs w:val="24"/>
        </w:rPr>
      </w:pPr>
      <w:r w:rsidRPr="00706662">
        <w:rPr>
          <w:rFonts w:ascii="Times New Roman" w:hAnsi="Times New Roman" w:cs="Times New Roman"/>
          <w:b/>
          <w:bCs/>
          <w:i/>
          <w:iCs/>
          <w:sz w:val="24"/>
          <w:szCs w:val="24"/>
        </w:rPr>
        <w:t xml:space="preserve">Indicator </w:t>
      </w:r>
      <w:r w:rsidR="002D0FED" w:rsidRPr="00706662">
        <w:rPr>
          <w:rFonts w:ascii="Times New Roman" w:hAnsi="Times New Roman" w:cs="Times New Roman"/>
          <w:b/>
          <w:bCs/>
          <w:i/>
          <w:iCs/>
          <w:sz w:val="24"/>
          <w:szCs w:val="24"/>
        </w:rPr>
        <w:t>8.6.1 Proportion of youth (aged 15-24 years) not in education, employment or training (NEET)</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 xml:space="preserve">33.4% of youth  were neither in education, employment or training NEET in 2018 compared to 33.3% in 2000;  the percentage  decreased in the West Bank from 32.3% in 2000 to 28.0% while it increased in Gaza Strip from 34.8% to 41.7% in the same period. For females it </w:t>
      </w:r>
      <w:r w:rsidRPr="00251644">
        <w:rPr>
          <w:rFonts w:ascii="Times New Roman" w:hAnsi="Times New Roman" w:cs="Times New Roman"/>
          <w:sz w:val="24"/>
          <w:szCs w:val="24"/>
        </w:rPr>
        <w:lastRenderedPageBreak/>
        <w:t>reached  39.2% compared to 47.2% in 2000 while it reached for males 27.9% compared to 19.7% in 2000.</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p>
    <w:p w:rsidR="002D0FED" w:rsidRPr="00706662" w:rsidRDefault="00E931E0" w:rsidP="00706662">
      <w:pPr>
        <w:autoSpaceDE w:val="0"/>
        <w:autoSpaceDN w:val="0"/>
        <w:bidi w:val="0"/>
        <w:adjustRightInd w:val="0"/>
        <w:spacing w:after="0" w:line="240" w:lineRule="auto"/>
        <w:jc w:val="both"/>
        <w:rPr>
          <w:rFonts w:ascii="Times New Roman" w:hAnsi="Times New Roman" w:cs="Times New Roman"/>
          <w:b/>
          <w:bCs/>
          <w:i/>
          <w:iCs/>
          <w:sz w:val="24"/>
          <w:szCs w:val="24"/>
        </w:rPr>
      </w:pPr>
      <w:r w:rsidRPr="00706662">
        <w:rPr>
          <w:rFonts w:ascii="Times New Roman" w:hAnsi="Times New Roman" w:cs="Times New Roman"/>
          <w:b/>
          <w:bCs/>
          <w:i/>
          <w:iCs/>
          <w:sz w:val="24"/>
          <w:szCs w:val="24"/>
        </w:rPr>
        <w:t xml:space="preserve">Indicator </w:t>
      </w:r>
      <w:r w:rsidR="002D0FED" w:rsidRPr="00706662">
        <w:rPr>
          <w:rFonts w:ascii="Times New Roman" w:hAnsi="Times New Roman" w:cs="Times New Roman"/>
          <w:b/>
          <w:bCs/>
          <w:i/>
          <w:iCs/>
          <w:sz w:val="24"/>
          <w:szCs w:val="24"/>
        </w:rPr>
        <w:t xml:space="preserve">8.7.1 Proportion and number of children aged 5-17 years engaged in child </w:t>
      </w:r>
      <w:proofErr w:type="spellStart"/>
      <w:r w:rsidR="002D0FED" w:rsidRPr="00706662">
        <w:rPr>
          <w:rFonts w:ascii="Times New Roman" w:hAnsi="Times New Roman" w:cs="Times New Roman"/>
          <w:b/>
          <w:bCs/>
          <w:i/>
          <w:iCs/>
          <w:sz w:val="24"/>
          <w:szCs w:val="24"/>
        </w:rPr>
        <w:t>labour</w:t>
      </w:r>
      <w:proofErr w:type="spellEnd"/>
      <w:r w:rsidR="002D0FED" w:rsidRPr="00706662">
        <w:rPr>
          <w:rFonts w:ascii="Times New Roman" w:hAnsi="Times New Roman" w:cs="Times New Roman"/>
          <w:b/>
          <w:bCs/>
          <w:i/>
          <w:iCs/>
          <w:sz w:val="24"/>
          <w:szCs w:val="24"/>
        </w:rPr>
        <w:t>, by sex and age</w:t>
      </w:r>
    </w:p>
    <w:p w:rsidR="002D0FED" w:rsidRPr="00251644" w:rsidRDefault="002D0FED" w:rsidP="000330E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The percentage of employed children aged (10-17 years), whether paid or unpaid, decrease from 4.</w:t>
      </w:r>
      <w:r w:rsidR="000330E4">
        <w:rPr>
          <w:rFonts w:ascii="Times New Roman" w:hAnsi="Times New Roman" w:cs="Times New Roman" w:hint="cs"/>
          <w:sz w:val="24"/>
          <w:szCs w:val="24"/>
          <w:rtl/>
        </w:rPr>
        <w:t>6</w:t>
      </w:r>
      <w:r w:rsidRPr="00251644">
        <w:rPr>
          <w:rFonts w:ascii="Times New Roman" w:hAnsi="Times New Roman" w:cs="Times New Roman"/>
          <w:sz w:val="24"/>
          <w:szCs w:val="24"/>
        </w:rPr>
        <w:t>% in 200</w:t>
      </w:r>
      <w:r w:rsidR="000330E4">
        <w:rPr>
          <w:rFonts w:ascii="Times New Roman" w:hAnsi="Times New Roman" w:cs="Times New Roman" w:hint="cs"/>
          <w:sz w:val="24"/>
          <w:szCs w:val="24"/>
          <w:rtl/>
        </w:rPr>
        <w:t>7</w:t>
      </w:r>
      <w:r w:rsidRPr="00251644">
        <w:rPr>
          <w:rFonts w:ascii="Times New Roman" w:hAnsi="Times New Roman" w:cs="Times New Roman"/>
          <w:sz w:val="24"/>
          <w:szCs w:val="24"/>
        </w:rPr>
        <w:t xml:space="preserve"> to 2.9% in 2018. The percentage of males working children is much higher than females;  5.5% for males compared to 0.2% for females.  The working children in the age of (10-14 years)  is lower than among them in the age group of </w:t>
      </w:r>
      <w:r w:rsidR="00AF3CBC" w:rsidRPr="00251644">
        <w:rPr>
          <w:rFonts w:ascii="Times New Roman" w:hAnsi="Times New Roman" w:cs="Times New Roman"/>
          <w:sz w:val="24"/>
          <w:szCs w:val="24"/>
        </w:rPr>
        <w:t>(</w:t>
      </w:r>
      <w:r w:rsidRPr="00251644">
        <w:rPr>
          <w:rFonts w:ascii="Times New Roman" w:hAnsi="Times New Roman" w:cs="Times New Roman"/>
          <w:sz w:val="24"/>
          <w:szCs w:val="24"/>
        </w:rPr>
        <w:t>15-17 years</w:t>
      </w:r>
      <w:r w:rsidR="00AF3CBC" w:rsidRPr="00251644">
        <w:rPr>
          <w:rFonts w:ascii="Times New Roman" w:hAnsi="Times New Roman" w:cs="Times New Roman"/>
          <w:sz w:val="24"/>
          <w:szCs w:val="24"/>
        </w:rPr>
        <w:t>)</w:t>
      </w:r>
      <w:r w:rsidRPr="00251644">
        <w:rPr>
          <w:rFonts w:ascii="Times New Roman" w:hAnsi="Times New Roman" w:cs="Times New Roman"/>
          <w:sz w:val="24"/>
          <w:szCs w:val="24"/>
        </w:rPr>
        <w:t>; it was 0.9% for the age (10-14 years) compared with 6.6% for the age (10-17 years).</w:t>
      </w:r>
    </w:p>
    <w:p w:rsidR="002D0FED" w:rsidRPr="00706662" w:rsidRDefault="002D0FED" w:rsidP="00251644">
      <w:pPr>
        <w:autoSpaceDE w:val="0"/>
        <w:autoSpaceDN w:val="0"/>
        <w:bidi w:val="0"/>
        <w:adjustRightInd w:val="0"/>
        <w:spacing w:after="0" w:line="240" w:lineRule="auto"/>
        <w:jc w:val="both"/>
        <w:rPr>
          <w:rFonts w:ascii="Times New Roman" w:hAnsi="Times New Roman" w:cs="Times New Roman"/>
          <w:sz w:val="16"/>
          <w:szCs w:val="16"/>
        </w:rPr>
      </w:pPr>
    </w:p>
    <w:p w:rsidR="002D0FED" w:rsidRDefault="00A70131" w:rsidP="000330E4">
      <w:pPr>
        <w:tabs>
          <w:tab w:val="left" w:pos="9072"/>
        </w:tabs>
        <w:bidi w:val="0"/>
        <w:spacing w:after="0" w:line="240" w:lineRule="auto"/>
        <w:jc w:val="center"/>
        <w:rPr>
          <w:rFonts w:ascii="Arial" w:hAnsi="Arial"/>
          <w:b/>
          <w:bCs/>
        </w:rPr>
      </w:pPr>
      <w:r>
        <w:rPr>
          <w:rFonts w:ascii="Arial" w:hAnsi="Arial"/>
          <w:b/>
          <w:bCs/>
        </w:rPr>
        <w:t xml:space="preserve">Percentage of Employed </w:t>
      </w:r>
      <w:r w:rsidR="002D0FED" w:rsidRPr="00CD5DFB">
        <w:rPr>
          <w:rFonts w:ascii="Arial" w:hAnsi="Arial"/>
          <w:b/>
          <w:bCs/>
        </w:rPr>
        <w:t xml:space="preserve"> Children (10-17 Years), 200</w:t>
      </w:r>
      <w:r w:rsidR="000330E4">
        <w:rPr>
          <w:rFonts w:ascii="Arial" w:hAnsi="Arial" w:hint="cs"/>
          <w:b/>
          <w:bCs/>
          <w:rtl/>
        </w:rPr>
        <w:t>7</w:t>
      </w:r>
      <w:r w:rsidR="002D0FED" w:rsidRPr="00CD5DFB">
        <w:rPr>
          <w:rFonts w:ascii="Arial" w:hAnsi="Arial"/>
          <w:b/>
          <w:bCs/>
        </w:rPr>
        <w:t>-2018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DC3167" w:rsidRPr="000D2E4D" w:rsidTr="000D2E4D">
        <w:tc>
          <w:tcPr>
            <w:tcW w:w="9286" w:type="dxa"/>
            <w:shd w:val="clear" w:color="auto" w:fill="auto"/>
          </w:tcPr>
          <w:p w:rsidR="00DC3167" w:rsidRPr="000D2E4D" w:rsidRDefault="005B122F" w:rsidP="000D2E4D">
            <w:pPr>
              <w:tabs>
                <w:tab w:val="left" w:pos="9072"/>
              </w:tabs>
              <w:bidi w:val="0"/>
              <w:spacing w:after="0" w:line="240" w:lineRule="auto"/>
              <w:jc w:val="center"/>
              <w:rPr>
                <w:rFonts w:ascii="Arial" w:hAnsi="Arial"/>
                <w:b/>
                <w:bCs/>
                <w:lang w:val="it-IT"/>
              </w:rPr>
            </w:pPr>
            <w:r>
              <w:rPr>
                <w:rFonts w:ascii="Simplified Arabic" w:hAnsi="Simplified Arabic" w:cs="Simplified Arabic"/>
                <w:b/>
                <w:bCs/>
                <w:noProof/>
                <w:color w:val="000000"/>
                <w:sz w:val="24"/>
                <w:szCs w:val="24"/>
              </w:rPr>
              <w:drawing>
                <wp:inline distT="0" distB="0" distL="0" distR="0">
                  <wp:extent cx="5701030" cy="2289810"/>
                  <wp:effectExtent l="0" t="0" r="0" b="0"/>
                  <wp:docPr id="85"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r>
    </w:tbl>
    <w:p w:rsidR="002D0FED" w:rsidRPr="00022CF1" w:rsidRDefault="002D0FED" w:rsidP="000330E4">
      <w:pPr>
        <w:autoSpaceDE w:val="0"/>
        <w:autoSpaceDN w:val="0"/>
        <w:bidi w:val="0"/>
        <w:adjustRightInd w:val="0"/>
        <w:spacing w:after="0" w:line="240" w:lineRule="auto"/>
        <w:jc w:val="both"/>
        <w:rPr>
          <w:rFonts w:ascii="Arial" w:hAnsi="Arial"/>
          <w:b/>
        </w:rPr>
      </w:pPr>
      <w:r w:rsidRPr="00022CF1">
        <w:rPr>
          <w:rFonts w:ascii="Arial" w:hAnsi="Arial"/>
          <w:b/>
          <w:bCs/>
          <w:sz w:val="18"/>
          <w:szCs w:val="18"/>
        </w:rPr>
        <w:t>Source: Palestinian Central Bureau of Statistics,</w:t>
      </w:r>
      <w:r w:rsidR="00537162" w:rsidRPr="00022CF1">
        <w:rPr>
          <w:rFonts w:ascii="Arial" w:hAnsi="Arial"/>
          <w:b/>
          <w:bCs/>
          <w:sz w:val="18"/>
          <w:szCs w:val="18"/>
          <w:rtl/>
        </w:rPr>
        <w:t xml:space="preserve"> </w:t>
      </w:r>
      <w:proofErr w:type="spellStart"/>
      <w:r w:rsidRPr="00022CF1">
        <w:rPr>
          <w:rFonts w:ascii="Arial" w:hAnsi="Arial"/>
          <w:sz w:val="18"/>
          <w:szCs w:val="18"/>
        </w:rPr>
        <w:t>Labour</w:t>
      </w:r>
      <w:proofErr w:type="spellEnd"/>
      <w:r w:rsidRPr="00022CF1">
        <w:rPr>
          <w:rFonts w:ascii="Arial" w:hAnsi="Arial"/>
          <w:sz w:val="18"/>
          <w:szCs w:val="18"/>
        </w:rPr>
        <w:t xml:space="preserve"> Force Survey database, 200</w:t>
      </w:r>
      <w:r w:rsidR="000330E4">
        <w:rPr>
          <w:rFonts w:ascii="Arial" w:hAnsi="Arial" w:hint="cs"/>
          <w:sz w:val="18"/>
          <w:szCs w:val="18"/>
          <w:rtl/>
        </w:rPr>
        <w:t>7</w:t>
      </w:r>
      <w:r w:rsidRPr="00022CF1">
        <w:rPr>
          <w:rFonts w:ascii="Arial" w:hAnsi="Arial"/>
          <w:sz w:val="18"/>
          <w:szCs w:val="18"/>
        </w:rPr>
        <w:t xml:space="preserve">- </w:t>
      </w:r>
      <w:r w:rsidRPr="00022CF1">
        <w:rPr>
          <w:rFonts w:ascii="Arial" w:hAnsi="Arial"/>
          <w:sz w:val="18"/>
          <w:szCs w:val="18"/>
          <w:rtl/>
        </w:rPr>
        <w:t>2018</w:t>
      </w:r>
      <w:r w:rsidRPr="00022CF1">
        <w:rPr>
          <w:rFonts w:ascii="Arial" w:hAnsi="Arial"/>
          <w:sz w:val="18"/>
          <w:szCs w:val="18"/>
        </w:rPr>
        <w:t xml:space="preserve">.  Ramallah - </w:t>
      </w:r>
      <w:r w:rsidRPr="00251644">
        <w:rPr>
          <w:rFonts w:ascii="Times New Roman" w:hAnsi="Times New Roman" w:cs="Times New Roman"/>
          <w:sz w:val="24"/>
          <w:szCs w:val="24"/>
        </w:rPr>
        <w:t>Palestine</w:t>
      </w:r>
      <w:r w:rsidRPr="00022CF1">
        <w:rPr>
          <w:rFonts w:ascii="Arial" w:hAnsi="Arial"/>
          <w:sz w:val="18"/>
          <w:szCs w:val="18"/>
        </w:rPr>
        <w:t>.</w:t>
      </w:r>
    </w:p>
    <w:p w:rsidR="006A6017" w:rsidRPr="00A44E81" w:rsidRDefault="006A6017" w:rsidP="00251644">
      <w:pPr>
        <w:autoSpaceDE w:val="0"/>
        <w:autoSpaceDN w:val="0"/>
        <w:bidi w:val="0"/>
        <w:adjustRightInd w:val="0"/>
        <w:spacing w:after="0" w:line="240" w:lineRule="auto"/>
        <w:jc w:val="both"/>
        <w:rPr>
          <w:rFonts w:ascii="Times New Roman" w:hAnsi="Times New Roman" w:cs="Times New Roman"/>
          <w:b/>
          <w:i/>
          <w:sz w:val="24"/>
          <w:szCs w:val="24"/>
        </w:rPr>
      </w:pPr>
    </w:p>
    <w:p w:rsidR="002D0FED" w:rsidRPr="00706662" w:rsidRDefault="00022CF1" w:rsidP="00251644">
      <w:pPr>
        <w:autoSpaceDE w:val="0"/>
        <w:autoSpaceDN w:val="0"/>
        <w:bidi w:val="0"/>
        <w:adjustRightInd w:val="0"/>
        <w:spacing w:after="0" w:line="240" w:lineRule="auto"/>
        <w:jc w:val="both"/>
        <w:rPr>
          <w:rFonts w:ascii="Times New Roman" w:hAnsi="Times New Roman" w:cs="Times New Roman"/>
          <w:b/>
          <w:bCs/>
          <w:i/>
          <w:iCs/>
          <w:sz w:val="24"/>
          <w:szCs w:val="24"/>
        </w:rPr>
      </w:pPr>
      <w:r w:rsidRPr="00706662">
        <w:rPr>
          <w:rFonts w:ascii="Times New Roman" w:hAnsi="Times New Roman" w:cs="Times New Roman"/>
          <w:b/>
          <w:bCs/>
          <w:i/>
          <w:iCs/>
          <w:sz w:val="24"/>
          <w:szCs w:val="24"/>
        </w:rPr>
        <w:t xml:space="preserve">Indicator </w:t>
      </w:r>
      <w:r w:rsidR="002D0FED" w:rsidRPr="00706662">
        <w:rPr>
          <w:rFonts w:ascii="Times New Roman" w:hAnsi="Times New Roman" w:cs="Times New Roman"/>
          <w:b/>
          <w:bCs/>
          <w:i/>
          <w:iCs/>
          <w:sz w:val="24"/>
          <w:szCs w:val="24"/>
        </w:rPr>
        <w:t>8.9.1 Tourism direct GDP as a proportion of total GDP and in growth rate</w:t>
      </w:r>
    </w:p>
    <w:p w:rsidR="001732FB" w:rsidRPr="00251644" w:rsidRDefault="001732FB"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 xml:space="preserve">The value added for Tourism enterprises as a proportion of total GDP in Palestine, recorded a decrease by </w:t>
      </w:r>
      <w:r w:rsidR="00022CF1" w:rsidRPr="00251644">
        <w:rPr>
          <w:rFonts w:ascii="Times New Roman" w:hAnsi="Times New Roman" w:cs="Times New Roman" w:hint="cs"/>
          <w:sz w:val="24"/>
          <w:szCs w:val="24"/>
          <w:rtl/>
        </w:rPr>
        <w:t>3.8</w:t>
      </w:r>
      <w:r w:rsidRPr="00251644">
        <w:rPr>
          <w:rFonts w:ascii="Times New Roman" w:hAnsi="Times New Roman" w:cs="Times New Roman"/>
          <w:sz w:val="24"/>
          <w:szCs w:val="24"/>
        </w:rPr>
        <w:t>% in 2018 compared to 2017, reaching 2.5% of total GDP in 2018.</w:t>
      </w:r>
    </w:p>
    <w:p w:rsidR="00C27034" w:rsidRPr="00861DD8" w:rsidRDefault="00C27034" w:rsidP="00251644">
      <w:pPr>
        <w:autoSpaceDE w:val="0"/>
        <w:autoSpaceDN w:val="0"/>
        <w:bidi w:val="0"/>
        <w:adjustRightInd w:val="0"/>
        <w:spacing w:after="0" w:line="240" w:lineRule="auto"/>
        <w:jc w:val="both"/>
        <w:rPr>
          <w:rFonts w:ascii="Times New Roman" w:hAnsi="Times New Roman" w:cs="Times New Roman"/>
          <w:sz w:val="16"/>
          <w:szCs w:val="16"/>
          <w:rtl/>
        </w:rPr>
      </w:pPr>
    </w:p>
    <w:p w:rsidR="001732FB" w:rsidRDefault="006A6017" w:rsidP="00706662">
      <w:pPr>
        <w:tabs>
          <w:tab w:val="left" w:pos="9072"/>
        </w:tabs>
        <w:bidi w:val="0"/>
        <w:spacing w:after="0" w:line="240" w:lineRule="auto"/>
        <w:jc w:val="center"/>
        <w:rPr>
          <w:rFonts w:ascii="Arial" w:hAnsi="Arial"/>
          <w:b/>
          <w:bCs/>
        </w:rPr>
      </w:pPr>
      <w:r w:rsidRPr="00CD5DFB">
        <w:rPr>
          <w:rFonts w:ascii="Arial" w:hAnsi="Arial"/>
          <w:b/>
          <w:bCs/>
        </w:rPr>
        <w:t>Tourism Direct GDP As A Proportion Of Total GDP And In Growth Rate For Years 2000-2018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022CF1" w:rsidRPr="000D2E4D" w:rsidTr="000D2E4D">
        <w:tc>
          <w:tcPr>
            <w:tcW w:w="9286" w:type="dxa"/>
            <w:shd w:val="clear" w:color="auto" w:fill="auto"/>
          </w:tcPr>
          <w:p w:rsidR="00022CF1"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bCs/>
                <w:noProof/>
                <w:sz w:val="24"/>
                <w:szCs w:val="24"/>
              </w:rPr>
              <w:drawing>
                <wp:inline distT="0" distB="0" distL="0" distR="0">
                  <wp:extent cx="5629275" cy="2202815"/>
                  <wp:effectExtent l="0" t="0" r="0" b="0"/>
                  <wp:docPr id="86" name="Object 1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tc>
      </w:tr>
    </w:tbl>
    <w:p w:rsidR="001732FB" w:rsidRPr="00022CF1" w:rsidRDefault="001732FB" w:rsidP="00251644">
      <w:pPr>
        <w:autoSpaceDE w:val="0"/>
        <w:autoSpaceDN w:val="0"/>
        <w:bidi w:val="0"/>
        <w:adjustRightInd w:val="0"/>
        <w:spacing w:after="0" w:line="240" w:lineRule="auto"/>
        <w:jc w:val="both"/>
        <w:rPr>
          <w:rFonts w:ascii="Arial" w:hAnsi="Arial"/>
          <w:sz w:val="18"/>
          <w:szCs w:val="18"/>
        </w:rPr>
      </w:pPr>
      <w:r w:rsidRPr="00022CF1">
        <w:rPr>
          <w:rFonts w:ascii="Arial" w:hAnsi="Arial"/>
          <w:b/>
          <w:bCs/>
          <w:sz w:val="18"/>
          <w:szCs w:val="18"/>
        </w:rPr>
        <w:t>Source: Palestinian Central Bureau of Statistics,</w:t>
      </w:r>
      <w:r w:rsidR="00537162" w:rsidRPr="00022CF1">
        <w:rPr>
          <w:rFonts w:ascii="Arial" w:hAnsi="Arial"/>
          <w:b/>
          <w:bCs/>
          <w:sz w:val="18"/>
          <w:szCs w:val="18"/>
          <w:rtl/>
        </w:rPr>
        <w:t xml:space="preserve"> </w:t>
      </w:r>
      <w:r w:rsidRPr="00022CF1">
        <w:rPr>
          <w:rFonts w:ascii="Arial" w:hAnsi="Arial"/>
          <w:sz w:val="18"/>
          <w:szCs w:val="18"/>
        </w:rPr>
        <w:t>Economic Surveys Series 2000-2018: Main Results.</w:t>
      </w:r>
      <w:r w:rsidR="00022CF1">
        <w:rPr>
          <w:rFonts w:ascii="Arial" w:hAnsi="Arial"/>
          <w:sz w:val="18"/>
          <w:szCs w:val="18"/>
        </w:rPr>
        <w:t xml:space="preserve"> Ramallah- </w:t>
      </w:r>
      <w:r w:rsidR="00022CF1" w:rsidRPr="00251644">
        <w:rPr>
          <w:rFonts w:ascii="Times New Roman" w:hAnsi="Times New Roman" w:cs="Times New Roman"/>
          <w:sz w:val="24"/>
          <w:szCs w:val="24"/>
        </w:rPr>
        <w:t>Palestine</w:t>
      </w:r>
      <w:r w:rsidR="00022CF1">
        <w:rPr>
          <w:rFonts w:ascii="Arial" w:hAnsi="Arial"/>
          <w:sz w:val="18"/>
          <w:szCs w:val="18"/>
        </w:rPr>
        <w:t>.</w:t>
      </w:r>
    </w:p>
    <w:p w:rsidR="00861DD8" w:rsidRDefault="00861DD8" w:rsidP="00251644">
      <w:pPr>
        <w:autoSpaceDE w:val="0"/>
        <w:autoSpaceDN w:val="0"/>
        <w:bidi w:val="0"/>
        <w:adjustRightInd w:val="0"/>
        <w:spacing w:after="0" w:line="240" w:lineRule="auto"/>
        <w:jc w:val="both"/>
        <w:rPr>
          <w:rFonts w:ascii="Times New Roman" w:hAnsi="Times New Roman" w:cs="Times New Roman"/>
          <w:sz w:val="24"/>
          <w:szCs w:val="24"/>
        </w:rPr>
      </w:pPr>
    </w:p>
    <w:p w:rsidR="00861DD8" w:rsidRDefault="00861DD8" w:rsidP="00861DD8">
      <w:pPr>
        <w:autoSpaceDE w:val="0"/>
        <w:autoSpaceDN w:val="0"/>
        <w:bidi w:val="0"/>
        <w:adjustRightInd w:val="0"/>
        <w:spacing w:after="0" w:line="240" w:lineRule="auto"/>
        <w:jc w:val="both"/>
        <w:rPr>
          <w:rFonts w:ascii="Times New Roman" w:hAnsi="Times New Roman" w:cs="Times New Roman"/>
          <w:sz w:val="24"/>
          <w:szCs w:val="24"/>
        </w:rPr>
      </w:pPr>
    </w:p>
    <w:p w:rsidR="002D0FED" w:rsidRPr="00706662" w:rsidRDefault="00022CF1" w:rsidP="00861DD8">
      <w:pPr>
        <w:autoSpaceDE w:val="0"/>
        <w:autoSpaceDN w:val="0"/>
        <w:bidi w:val="0"/>
        <w:adjustRightInd w:val="0"/>
        <w:spacing w:after="0" w:line="240" w:lineRule="auto"/>
        <w:jc w:val="both"/>
        <w:rPr>
          <w:rFonts w:ascii="Times New Roman" w:hAnsi="Times New Roman" w:cs="Times New Roman"/>
          <w:b/>
          <w:bCs/>
          <w:i/>
          <w:iCs/>
          <w:sz w:val="24"/>
          <w:szCs w:val="24"/>
        </w:rPr>
      </w:pPr>
      <w:r w:rsidRPr="00706662">
        <w:rPr>
          <w:rFonts w:ascii="Times New Roman" w:hAnsi="Times New Roman" w:cs="Times New Roman"/>
          <w:b/>
          <w:bCs/>
          <w:i/>
          <w:iCs/>
          <w:sz w:val="24"/>
          <w:szCs w:val="24"/>
        </w:rPr>
        <w:lastRenderedPageBreak/>
        <w:t xml:space="preserve">Indicator </w:t>
      </w:r>
      <w:r w:rsidR="002D0FED" w:rsidRPr="00706662">
        <w:rPr>
          <w:rFonts w:ascii="Times New Roman" w:hAnsi="Times New Roman" w:cs="Times New Roman"/>
          <w:b/>
          <w:bCs/>
          <w:i/>
          <w:iCs/>
          <w:sz w:val="24"/>
          <w:szCs w:val="24"/>
        </w:rPr>
        <w:t>8.10.1 Number of commercial bank branches per 100,000 adults and number of automated teller machines (ATMs) per 100,000 adults </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The number of commercial bank branches per 100,000 adults was 13 commercial bank branches per 100,000 adults for year 2018, while the number of automated teller machines (ATMs) per 100,000 adults was 24.8 automated teller machines per 100,000 adults for 2018.</w:t>
      </w:r>
    </w:p>
    <w:p w:rsidR="002D0FED" w:rsidRPr="00706662" w:rsidRDefault="002D0FED" w:rsidP="00251644">
      <w:pPr>
        <w:autoSpaceDE w:val="0"/>
        <w:autoSpaceDN w:val="0"/>
        <w:bidi w:val="0"/>
        <w:adjustRightInd w:val="0"/>
        <w:spacing w:after="0" w:line="240" w:lineRule="auto"/>
        <w:jc w:val="both"/>
        <w:rPr>
          <w:rFonts w:ascii="Times New Roman" w:hAnsi="Times New Roman" w:cs="Times New Roman"/>
          <w:sz w:val="16"/>
          <w:szCs w:val="16"/>
        </w:rPr>
      </w:pPr>
    </w:p>
    <w:p w:rsidR="002D0FED" w:rsidRDefault="006A6017" w:rsidP="00CD5DFB">
      <w:pPr>
        <w:tabs>
          <w:tab w:val="left" w:pos="9072"/>
        </w:tabs>
        <w:bidi w:val="0"/>
        <w:spacing w:after="0" w:line="240" w:lineRule="auto"/>
        <w:jc w:val="center"/>
        <w:rPr>
          <w:rFonts w:ascii="Arial" w:hAnsi="Arial"/>
          <w:b/>
          <w:bCs/>
        </w:rPr>
      </w:pPr>
      <w:r w:rsidRPr="00CD5DFB">
        <w:rPr>
          <w:rFonts w:ascii="Arial" w:hAnsi="Arial"/>
          <w:b/>
          <w:bCs/>
        </w:rPr>
        <w:t>Number of Commercial Bank Branches for Years 2006-2018 (Per 100,000 Adults)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022CF1" w:rsidRPr="000D2E4D" w:rsidTr="000D2E4D">
        <w:tc>
          <w:tcPr>
            <w:tcW w:w="9286" w:type="dxa"/>
            <w:shd w:val="clear" w:color="auto" w:fill="auto"/>
          </w:tcPr>
          <w:p w:rsidR="00022CF1"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bCs/>
                <w:noProof/>
                <w:sz w:val="24"/>
                <w:szCs w:val="24"/>
              </w:rPr>
              <w:drawing>
                <wp:inline distT="0" distB="0" distL="0" distR="0">
                  <wp:extent cx="5558155" cy="2146935"/>
                  <wp:effectExtent l="0" t="0" r="0" b="0"/>
                  <wp:docPr id="87"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bl>
    <w:p w:rsidR="002D0FED" w:rsidRPr="00A44E81" w:rsidRDefault="002D0FED" w:rsidP="00CF17FE">
      <w:pPr>
        <w:autoSpaceDE w:val="0"/>
        <w:autoSpaceDN w:val="0"/>
        <w:bidi w:val="0"/>
        <w:adjustRightInd w:val="0"/>
        <w:spacing w:before="100" w:after="100" w:line="360" w:lineRule="auto"/>
        <w:jc w:val="both"/>
        <w:rPr>
          <w:rFonts w:ascii="Times New Roman" w:hAnsi="Times New Roman" w:cs="Times New Roman"/>
          <w:sz w:val="18"/>
          <w:szCs w:val="18"/>
        </w:rPr>
      </w:pPr>
      <w:proofErr w:type="spellStart"/>
      <w:r w:rsidRPr="00022CF1">
        <w:rPr>
          <w:rFonts w:ascii="Arial" w:hAnsi="Arial"/>
          <w:b/>
          <w:bCs/>
          <w:sz w:val="18"/>
          <w:szCs w:val="18"/>
        </w:rPr>
        <w:t>Source</w:t>
      </w:r>
      <w:r w:rsidRPr="00A44E81">
        <w:rPr>
          <w:rFonts w:ascii="Times New Roman" w:hAnsi="Times New Roman" w:cs="Times New Roman"/>
          <w:sz w:val="18"/>
          <w:szCs w:val="18"/>
        </w:rPr>
        <w:t>:</w:t>
      </w:r>
      <w:hyperlink r:id="rId121" w:history="1">
        <w:r w:rsidRPr="00A44E81">
          <w:rPr>
            <w:rStyle w:val="Hyperlink"/>
            <w:rFonts w:ascii="Times New Roman" w:hAnsi="Times New Roman" w:cs="Times New Roman"/>
            <w:sz w:val="18"/>
            <w:szCs w:val="18"/>
          </w:rPr>
          <w:t>https</w:t>
        </w:r>
        <w:proofErr w:type="spellEnd"/>
        <w:r w:rsidRPr="00A44E81">
          <w:rPr>
            <w:rStyle w:val="Hyperlink"/>
            <w:rFonts w:ascii="Times New Roman" w:hAnsi="Times New Roman" w:cs="Times New Roman"/>
            <w:sz w:val="18"/>
            <w:szCs w:val="18"/>
          </w:rPr>
          <w:t>://unstats.un.org/sdgs/indicators/database/</w:t>
        </w:r>
      </w:hyperlink>
    </w:p>
    <w:p w:rsidR="00706662" w:rsidRDefault="00706662" w:rsidP="00706662">
      <w:pPr>
        <w:autoSpaceDE w:val="0"/>
        <w:autoSpaceDN w:val="0"/>
        <w:bidi w:val="0"/>
        <w:adjustRightInd w:val="0"/>
        <w:spacing w:after="0" w:line="240" w:lineRule="auto"/>
        <w:jc w:val="both"/>
        <w:rPr>
          <w:rFonts w:ascii="Times New Roman" w:hAnsi="Times New Roman" w:cs="Times New Roman"/>
          <w:sz w:val="24"/>
          <w:szCs w:val="24"/>
        </w:rPr>
      </w:pPr>
    </w:p>
    <w:p w:rsidR="002D0FED" w:rsidRPr="00706662" w:rsidRDefault="00022CF1" w:rsidP="00706662">
      <w:pPr>
        <w:autoSpaceDE w:val="0"/>
        <w:autoSpaceDN w:val="0"/>
        <w:bidi w:val="0"/>
        <w:adjustRightInd w:val="0"/>
        <w:spacing w:after="0" w:line="240" w:lineRule="auto"/>
        <w:jc w:val="both"/>
        <w:rPr>
          <w:rFonts w:ascii="Times New Roman" w:hAnsi="Times New Roman" w:cs="Times New Roman"/>
          <w:b/>
          <w:bCs/>
          <w:i/>
          <w:iCs/>
          <w:sz w:val="24"/>
          <w:szCs w:val="24"/>
        </w:rPr>
      </w:pPr>
      <w:r w:rsidRPr="00706662">
        <w:rPr>
          <w:rFonts w:ascii="Times New Roman" w:hAnsi="Times New Roman" w:cs="Times New Roman"/>
          <w:b/>
          <w:bCs/>
          <w:i/>
          <w:iCs/>
          <w:sz w:val="24"/>
          <w:szCs w:val="24"/>
        </w:rPr>
        <w:t xml:space="preserve">Indicator </w:t>
      </w:r>
      <w:r w:rsidR="002D0FED" w:rsidRPr="00706662">
        <w:rPr>
          <w:rFonts w:ascii="Times New Roman" w:hAnsi="Times New Roman" w:cs="Times New Roman"/>
          <w:b/>
          <w:bCs/>
          <w:i/>
          <w:iCs/>
          <w:sz w:val="24"/>
          <w:szCs w:val="24"/>
        </w:rPr>
        <w:t>8.10.2  Proportion of adults (15 years and above) with an account at a bank or other financial institution or with a mobile-money-service provider </w:t>
      </w:r>
    </w:p>
    <w:p w:rsidR="002D0FED" w:rsidRPr="00251644"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The proportion of adults (15 years and above) with an account at a bank or other financial institution or with a mobile-money-service provider reach 32.2% in Palestine for year 2019. At gender level the results show the proportion stands at 44.2% for male and 19.8% for female in 2019.</w:t>
      </w:r>
    </w:p>
    <w:p w:rsidR="0054397C" w:rsidRDefault="0054397C" w:rsidP="00251644">
      <w:pPr>
        <w:autoSpaceDE w:val="0"/>
        <w:autoSpaceDN w:val="0"/>
        <w:bidi w:val="0"/>
        <w:adjustRightInd w:val="0"/>
        <w:spacing w:after="0" w:line="240" w:lineRule="auto"/>
        <w:jc w:val="both"/>
        <w:rPr>
          <w:rFonts w:ascii="Times New Roman" w:hAnsi="Times New Roman" w:cs="Times New Roman"/>
          <w:sz w:val="24"/>
          <w:szCs w:val="24"/>
        </w:rPr>
      </w:pPr>
    </w:p>
    <w:p w:rsidR="002D0FED" w:rsidRPr="00251644" w:rsidRDefault="002D0FED" w:rsidP="00861DD8">
      <w:pPr>
        <w:autoSpaceDE w:val="0"/>
        <w:autoSpaceDN w:val="0"/>
        <w:bidi w:val="0"/>
        <w:adjustRightInd w:val="0"/>
        <w:spacing w:after="0" w:line="240" w:lineRule="auto"/>
        <w:jc w:val="both"/>
        <w:rPr>
          <w:rFonts w:ascii="Times New Roman" w:hAnsi="Times New Roman" w:cs="Times New Roman"/>
          <w:b/>
          <w:bCs/>
          <w:sz w:val="24"/>
          <w:szCs w:val="24"/>
        </w:rPr>
      </w:pPr>
      <w:r w:rsidRPr="00251644">
        <w:rPr>
          <w:rFonts w:ascii="Times New Roman" w:hAnsi="Times New Roman" w:cs="Times New Roman"/>
          <w:b/>
          <w:bCs/>
          <w:sz w:val="24"/>
          <w:szCs w:val="24"/>
        </w:rPr>
        <w:t>Summary</w:t>
      </w:r>
    </w:p>
    <w:p w:rsidR="002D0FED"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The data showed a decline in GDP per capita in Palestine to decrease by 1.3%. at the regional level. The annual growth rate of real GDP per capita showed a decrease in the West Bank by 0.1%, while it showed a decrease in Gaza Strip by 6.3% for year 2018</w:t>
      </w:r>
      <w:r w:rsidRPr="00251644">
        <w:rPr>
          <w:rFonts w:ascii="Times New Roman" w:hAnsi="Times New Roman" w:cs="Times New Roman"/>
          <w:sz w:val="24"/>
          <w:szCs w:val="24"/>
          <w:rtl/>
        </w:rPr>
        <w:t>.</w:t>
      </w:r>
    </w:p>
    <w:p w:rsidR="0026363C" w:rsidRPr="00251644" w:rsidRDefault="0026363C" w:rsidP="0026363C">
      <w:pPr>
        <w:autoSpaceDE w:val="0"/>
        <w:autoSpaceDN w:val="0"/>
        <w:bidi w:val="0"/>
        <w:adjustRightInd w:val="0"/>
        <w:spacing w:after="0" w:line="240" w:lineRule="auto"/>
        <w:jc w:val="both"/>
        <w:rPr>
          <w:rFonts w:ascii="Times New Roman" w:hAnsi="Times New Roman" w:cs="Times New Roman"/>
          <w:sz w:val="24"/>
          <w:szCs w:val="24"/>
        </w:rPr>
      </w:pPr>
    </w:p>
    <w:p w:rsidR="002D0FED" w:rsidRDefault="002D0FED" w:rsidP="00251644">
      <w:pPr>
        <w:autoSpaceDE w:val="0"/>
        <w:autoSpaceDN w:val="0"/>
        <w:bidi w:val="0"/>
        <w:adjustRightInd w:val="0"/>
        <w:spacing w:after="0" w:line="240" w:lineRule="auto"/>
        <w:jc w:val="both"/>
        <w:rPr>
          <w:rFonts w:ascii="Times New Roman" w:hAnsi="Times New Roman" w:cs="Times New Roman"/>
          <w:sz w:val="24"/>
          <w:szCs w:val="24"/>
        </w:rPr>
      </w:pPr>
      <w:r w:rsidRPr="00251644">
        <w:rPr>
          <w:rFonts w:ascii="Times New Roman" w:hAnsi="Times New Roman" w:cs="Times New Roman"/>
          <w:sz w:val="24"/>
          <w:szCs w:val="24"/>
        </w:rPr>
        <w:t>About 65.0% of the employed individuals were classified as informal employed in the non agriculture sector in 2018, distributed 70.1% in the West Bank and 50.8% in Gaza Strip.</w:t>
      </w:r>
    </w:p>
    <w:p w:rsidR="00FF2768" w:rsidRPr="00251644" w:rsidRDefault="00FF2768" w:rsidP="00FF2768">
      <w:pPr>
        <w:autoSpaceDE w:val="0"/>
        <w:autoSpaceDN w:val="0"/>
        <w:bidi w:val="0"/>
        <w:adjustRightInd w:val="0"/>
        <w:spacing w:after="0" w:line="240" w:lineRule="auto"/>
        <w:jc w:val="both"/>
        <w:rPr>
          <w:rFonts w:ascii="Times New Roman" w:hAnsi="Times New Roman" w:cs="Times New Roman"/>
          <w:sz w:val="24"/>
          <w:szCs w:val="24"/>
        </w:rPr>
      </w:pPr>
    </w:p>
    <w:p w:rsidR="002D0FED" w:rsidRPr="00251644" w:rsidRDefault="002D0FED" w:rsidP="00FF2768">
      <w:pPr>
        <w:autoSpaceDE w:val="0"/>
        <w:autoSpaceDN w:val="0"/>
        <w:bidi w:val="0"/>
        <w:adjustRightInd w:val="0"/>
        <w:spacing w:after="0" w:line="240" w:lineRule="auto"/>
        <w:jc w:val="both"/>
        <w:rPr>
          <w:rFonts w:ascii="Times New Roman" w:hAnsi="Times New Roman" w:cs="Times New Roman"/>
          <w:sz w:val="24"/>
          <w:szCs w:val="24"/>
          <w:rtl/>
        </w:rPr>
      </w:pPr>
      <w:r w:rsidRPr="00251644">
        <w:rPr>
          <w:rFonts w:ascii="Times New Roman" w:hAnsi="Times New Roman" w:cs="Times New Roman"/>
          <w:sz w:val="24"/>
          <w:szCs w:val="24"/>
        </w:rPr>
        <w:t xml:space="preserve">The unemployment rate increased noticeably from </w:t>
      </w:r>
      <w:r w:rsidR="00FF2768">
        <w:rPr>
          <w:rFonts w:ascii="Times New Roman" w:hAnsi="Times New Roman" w:cs="Times New Roman"/>
          <w:sz w:val="24"/>
          <w:szCs w:val="24"/>
        </w:rPr>
        <w:t>21.7</w:t>
      </w:r>
      <w:r w:rsidRPr="00251644">
        <w:rPr>
          <w:rFonts w:ascii="Times New Roman" w:hAnsi="Times New Roman" w:cs="Times New Roman"/>
          <w:sz w:val="24"/>
          <w:szCs w:val="24"/>
        </w:rPr>
        <w:t>% in 200</w:t>
      </w:r>
      <w:r w:rsidR="00FF2768">
        <w:rPr>
          <w:rFonts w:ascii="Times New Roman" w:hAnsi="Times New Roman" w:cs="Times New Roman"/>
          <w:sz w:val="24"/>
          <w:szCs w:val="24"/>
        </w:rPr>
        <w:t>7</w:t>
      </w:r>
      <w:r w:rsidRPr="00251644">
        <w:rPr>
          <w:rFonts w:ascii="Times New Roman" w:hAnsi="Times New Roman" w:cs="Times New Roman"/>
          <w:sz w:val="24"/>
          <w:szCs w:val="24"/>
        </w:rPr>
        <w:t xml:space="preserve"> to </w:t>
      </w:r>
      <w:r w:rsidRPr="00251644">
        <w:rPr>
          <w:rFonts w:ascii="Times New Roman" w:hAnsi="Times New Roman" w:cs="Times New Roman"/>
          <w:sz w:val="24"/>
          <w:szCs w:val="24"/>
          <w:rtl/>
        </w:rPr>
        <w:t>30.8</w:t>
      </w:r>
      <w:r w:rsidRPr="00251644">
        <w:rPr>
          <w:rFonts w:ascii="Times New Roman" w:hAnsi="Times New Roman" w:cs="Times New Roman"/>
          <w:sz w:val="24"/>
          <w:szCs w:val="24"/>
        </w:rPr>
        <w:t xml:space="preserve">% in 2018, in the West Bank </w:t>
      </w:r>
      <w:r w:rsidR="00FF2768">
        <w:rPr>
          <w:rFonts w:ascii="Times New Roman" w:hAnsi="Times New Roman" w:cs="Times New Roman"/>
          <w:sz w:val="24"/>
          <w:szCs w:val="24"/>
        </w:rPr>
        <w:t>de</w:t>
      </w:r>
      <w:r w:rsidRPr="00251644">
        <w:rPr>
          <w:rFonts w:ascii="Times New Roman" w:hAnsi="Times New Roman" w:cs="Times New Roman"/>
          <w:sz w:val="24"/>
          <w:szCs w:val="24"/>
        </w:rPr>
        <w:t xml:space="preserve">creased from </w:t>
      </w:r>
      <w:r w:rsidR="00FF2768">
        <w:rPr>
          <w:rFonts w:ascii="Times New Roman" w:hAnsi="Times New Roman" w:cs="Times New Roman"/>
          <w:sz w:val="24"/>
          <w:szCs w:val="24"/>
        </w:rPr>
        <w:t>17.9</w:t>
      </w:r>
      <w:r w:rsidRPr="00251644">
        <w:rPr>
          <w:rFonts w:ascii="Times New Roman" w:hAnsi="Times New Roman" w:cs="Times New Roman"/>
          <w:sz w:val="24"/>
          <w:szCs w:val="24"/>
        </w:rPr>
        <w:t>% in 200</w:t>
      </w:r>
      <w:r w:rsidR="00FF2768">
        <w:rPr>
          <w:rFonts w:ascii="Times New Roman" w:hAnsi="Times New Roman" w:cs="Times New Roman"/>
          <w:sz w:val="24"/>
          <w:szCs w:val="24"/>
        </w:rPr>
        <w:t>7</w:t>
      </w:r>
      <w:r w:rsidRPr="00251644">
        <w:rPr>
          <w:rFonts w:ascii="Times New Roman" w:hAnsi="Times New Roman" w:cs="Times New Roman"/>
          <w:sz w:val="24"/>
          <w:szCs w:val="24"/>
        </w:rPr>
        <w:t xml:space="preserve"> to 17.6%, and it increased in Gaza Strip from </w:t>
      </w:r>
      <w:r w:rsidR="00FF2768">
        <w:rPr>
          <w:rFonts w:ascii="Times New Roman" w:hAnsi="Times New Roman" w:cs="Times New Roman"/>
          <w:sz w:val="24"/>
          <w:szCs w:val="24"/>
        </w:rPr>
        <w:t>29.7</w:t>
      </w:r>
      <w:r w:rsidRPr="00251644">
        <w:rPr>
          <w:rFonts w:ascii="Times New Roman" w:hAnsi="Times New Roman" w:cs="Times New Roman"/>
          <w:sz w:val="24"/>
          <w:szCs w:val="24"/>
        </w:rPr>
        <w:t xml:space="preserve">% in 2000 to 52.0% in 2018. </w:t>
      </w:r>
    </w:p>
    <w:p w:rsidR="002D0FED" w:rsidRDefault="002D0FED" w:rsidP="00CF17FE">
      <w:pPr>
        <w:bidi w:val="0"/>
        <w:rPr>
          <w:rFonts w:ascii="Times New Roman" w:hAnsi="Times New Roman" w:cs="Times New Roman"/>
          <w:sz w:val="24"/>
          <w:szCs w:val="24"/>
        </w:rPr>
      </w:pPr>
    </w:p>
    <w:p w:rsidR="00DD4286" w:rsidRPr="00A44E81" w:rsidRDefault="00DD4286" w:rsidP="00DD4286">
      <w:pPr>
        <w:bidi w:val="0"/>
        <w:rPr>
          <w:rFonts w:ascii="Times New Roman" w:hAnsi="Times New Roman" w:cs="Times New Roman"/>
          <w:sz w:val="24"/>
          <w:szCs w:val="24"/>
          <w:rtl/>
        </w:rPr>
      </w:pPr>
    </w:p>
    <w:tbl>
      <w:tblPr>
        <w:tblW w:w="0" w:type="auto"/>
        <w:tblBorders>
          <w:top w:val="thinThickSmallGap" w:sz="24" w:space="0" w:color="EC6B2F"/>
          <w:left w:val="thinThickSmallGap" w:sz="24" w:space="0" w:color="EC6B2F"/>
          <w:bottom w:val="thinThickSmallGap" w:sz="24" w:space="0" w:color="EC6B2F"/>
          <w:right w:val="thinThickSmallGap" w:sz="24" w:space="0" w:color="EC6B2F"/>
        </w:tblBorders>
        <w:tblLook w:val="04A0"/>
      </w:tblPr>
      <w:tblGrid>
        <w:gridCol w:w="2088"/>
        <w:gridCol w:w="7198"/>
      </w:tblGrid>
      <w:tr w:rsidR="00C861B1" w:rsidRPr="000D2E4D" w:rsidTr="000D2E4D">
        <w:tc>
          <w:tcPr>
            <w:tcW w:w="2088" w:type="dxa"/>
            <w:shd w:val="clear" w:color="auto" w:fill="auto"/>
            <w:vAlign w:val="center"/>
          </w:tcPr>
          <w:p w:rsidR="00C861B1" w:rsidRPr="000D2E4D" w:rsidRDefault="005B122F" w:rsidP="000D2E4D">
            <w:pPr>
              <w:pStyle w:val="Header"/>
              <w:tabs>
                <w:tab w:val="left" w:pos="720"/>
              </w:tabs>
              <w:bidi w:val="0"/>
              <w:spacing w:after="120"/>
              <w:jc w:val="center"/>
              <w:rPr>
                <w:rFonts w:ascii="Times New Roman" w:hAnsi="Times New Roman" w:cs="Times New Roman"/>
                <w:b/>
                <w:bCs/>
                <w:color w:val="000000"/>
                <w:sz w:val="24"/>
                <w:szCs w:val="24"/>
                <w:lang w:val="it-IT"/>
              </w:rPr>
            </w:pPr>
            <w:r>
              <w:rPr>
                <w:noProof/>
              </w:rPr>
              <w:lastRenderedPageBreak/>
              <w:drawing>
                <wp:inline distT="0" distB="0" distL="0" distR="0">
                  <wp:extent cx="1081405" cy="1081405"/>
                  <wp:effectExtent l="19050" t="0" r="4445" b="0"/>
                  <wp:docPr id="88"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22"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7198" w:type="dxa"/>
            <w:shd w:val="clear" w:color="auto" w:fill="auto"/>
            <w:vAlign w:val="center"/>
          </w:tcPr>
          <w:p w:rsidR="00C861B1" w:rsidRPr="000D2E4D" w:rsidRDefault="00C861B1" w:rsidP="000D2E4D">
            <w:pPr>
              <w:pStyle w:val="Header"/>
              <w:tabs>
                <w:tab w:val="left" w:pos="720"/>
              </w:tabs>
              <w:bidi w:val="0"/>
              <w:spacing w:after="12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w:t>
            </w:r>
            <w:r w:rsidR="00644D02" w:rsidRPr="000D2E4D">
              <w:rPr>
                <w:rFonts w:ascii="Times New Roman" w:hAnsi="Times New Roman" w:cs="Times New Roman"/>
                <w:b/>
                <w:color w:val="000000"/>
                <w:sz w:val="28"/>
                <w:szCs w:val="28"/>
              </w:rPr>
              <w:t>9</w:t>
            </w:r>
            <w:r w:rsidRPr="000D2E4D">
              <w:rPr>
                <w:rFonts w:ascii="Times New Roman" w:hAnsi="Times New Roman" w:cs="Times New Roman"/>
                <w:b/>
                <w:color w:val="000000"/>
                <w:sz w:val="28"/>
                <w:szCs w:val="28"/>
              </w:rPr>
              <w:t xml:space="preserve"> – </w:t>
            </w:r>
            <w:r w:rsidR="00644D02" w:rsidRPr="000D2E4D">
              <w:rPr>
                <w:rFonts w:ascii="Times New Roman" w:hAnsi="Times New Roman" w:cs="Times New Roman"/>
                <w:b/>
                <w:color w:val="000000"/>
                <w:sz w:val="28"/>
                <w:szCs w:val="28"/>
              </w:rPr>
              <w:t>Build Resilient Infrastructure, Promote Inclusive And Sustainable Industrialization And Foster Innovation</w:t>
            </w:r>
          </w:p>
        </w:tc>
      </w:tr>
    </w:tbl>
    <w:p w:rsidR="00C861B1" w:rsidRPr="00AB155C" w:rsidRDefault="00C861B1" w:rsidP="00AB155C">
      <w:pPr>
        <w:autoSpaceDE w:val="0"/>
        <w:autoSpaceDN w:val="0"/>
        <w:bidi w:val="0"/>
        <w:adjustRightInd w:val="0"/>
        <w:spacing w:after="0" w:line="240" w:lineRule="auto"/>
        <w:jc w:val="both"/>
        <w:rPr>
          <w:rFonts w:ascii="Times New Roman" w:hAnsi="Times New Roman" w:cs="Times New Roman"/>
          <w:sz w:val="24"/>
          <w:szCs w:val="24"/>
        </w:rPr>
      </w:pP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b/>
          <w:bCs/>
          <w:sz w:val="24"/>
          <w:szCs w:val="24"/>
        </w:rPr>
      </w:pPr>
      <w:r w:rsidRPr="00AB155C">
        <w:rPr>
          <w:rFonts w:ascii="Times New Roman" w:hAnsi="Times New Roman" w:cs="Times New Roman"/>
          <w:b/>
          <w:bCs/>
          <w:sz w:val="24"/>
          <w:szCs w:val="24"/>
        </w:rPr>
        <w:t>Introduction to the Goal</w:t>
      </w: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sz w:val="24"/>
          <w:szCs w:val="24"/>
        </w:rPr>
      </w:pPr>
      <w:r w:rsidRPr="00AB155C">
        <w:rPr>
          <w:rFonts w:ascii="Times New Roman" w:hAnsi="Times New Roman" w:cs="Times New Roman"/>
          <w:sz w:val="24"/>
          <w:szCs w:val="24"/>
        </w:rPr>
        <w:t xml:space="preserve">Goal 9 focuses on infrastructure, innovation and </w:t>
      </w:r>
      <w:r w:rsidR="00EE0D5B" w:rsidRPr="00AB155C">
        <w:rPr>
          <w:rFonts w:ascii="Times New Roman" w:hAnsi="Times New Roman" w:cs="Times New Roman"/>
          <w:sz w:val="24"/>
          <w:szCs w:val="24"/>
        </w:rPr>
        <w:t>industrialization</w:t>
      </w:r>
      <w:r w:rsidRPr="00AB155C">
        <w:rPr>
          <w:rFonts w:ascii="Times New Roman" w:hAnsi="Times New Roman" w:cs="Times New Roman"/>
          <w:sz w:val="24"/>
          <w:szCs w:val="24"/>
        </w:rPr>
        <w:t xml:space="preserve">, the essential drivers of sustainable development, being a cross-sectional goal of the 2030 Agenda and preparatory to reaching many other sustainability goals. Strengthening and </w:t>
      </w:r>
      <w:proofErr w:type="spellStart"/>
      <w:r w:rsidRPr="00AB155C">
        <w:rPr>
          <w:rFonts w:ascii="Times New Roman" w:hAnsi="Times New Roman" w:cs="Times New Roman"/>
          <w:sz w:val="24"/>
          <w:szCs w:val="24"/>
        </w:rPr>
        <w:t>modernising</w:t>
      </w:r>
      <w:proofErr w:type="spellEnd"/>
      <w:r w:rsidRPr="00AB155C">
        <w:rPr>
          <w:rFonts w:ascii="Times New Roman" w:hAnsi="Times New Roman" w:cs="Times New Roman"/>
          <w:sz w:val="24"/>
          <w:szCs w:val="24"/>
        </w:rPr>
        <w:t xml:space="preserve"> infrastructure over time is necessary to support the services - health, education, energy and water supplies, safety and justice, transportation, waste management, etc. - that encourage economic competitiveness and an improvement in social well-being. The development of ‘quality, reliable, sustainable and resilient’ infrastructure must ensure equal access to all potential users. The promotion of </w:t>
      </w:r>
      <w:r w:rsidR="00EE0D5B" w:rsidRPr="00AB155C">
        <w:rPr>
          <w:rFonts w:ascii="Times New Roman" w:hAnsi="Times New Roman" w:cs="Times New Roman"/>
          <w:sz w:val="24"/>
          <w:szCs w:val="24"/>
        </w:rPr>
        <w:t>industrialization</w:t>
      </w:r>
      <w:r w:rsidRPr="00AB155C">
        <w:rPr>
          <w:rFonts w:ascii="Times New Roman" w:hAnsi="Times New Roman" w:cs="Times New Roman"/>
          <w:sz w:val="24"/>
          <w:szCs w:val="24"/>
        </w:rPr>
        <w:t xml:space="preserve"> and productive activity in general - a primary source of employment and income and support for the standard of living - is a goal whose achievement must be associated with the subjects of inclusion and sustainability. Inclusive, sustainable </w:t>
      </w:r>
      <w:r w:rsidR="00EE0D5B" w:rsidRPr="00AB155C">
        <w:rPr>
          <w:rFonts w:ascii="Times New Roman" w:hAnsi="Times New Roman" w:cs="Times New Roman"/>
          <w:sz w:val="24"/>
          <w:szCs w:val="24"/>
        </w:rPr>
        <w:t>industrialization</w:t>
      </w:r>
      <w:r w:rsidRPr="00AB155C">
        <w:rPr>
          <w:rFonts w:ascii="Times New Roman" w:hAnsi="Times New Roman" w:cs="Times New Roman"/>
          <w:sz w:val="24"/>
          <w:szCs w:val="24"/>
        </w:rPr>
        <w:t xml:space="preserve"> is encouraged by investments in </w:t>
      </w:r>
      <w:r w:rsidR="00EE0D5B" w:rsidRPr="00AB155C">
        <w:rPr>
          <w:rFonts w:ascii="Times New Roman" w:hAnsi="Times New Roman" w:cs="Times New Roman"/>
          <w:sz w:val="24"/>
          <w:szCs w:val="24"/>
        </w:rPr>
        <w:t>modernizing</w:t>
      </w:r>
      <w:r w:rsidRPr="00AB155C">
        <w:rPr>
          <w:rFonts w:ascii="Times New Roman" w:hAnsi="Times New Roman" w:cs="Times New Roman"/>
          <w:sz w:val="24"/>
          <w:szCs w:val="24"/>
        </w:rPr>
        <w:t xml:space="preserve"> infrastructure and the technological, innovative and research abilities of the production system. Target 9.5 is specifically dedicated to strengthening research and development (R&amp;D), as scientific and technological progress is an important factor in economic and productivity growth, social development and environmental protection. Targets promoting research, innovation, infrastructure and technology, especially ICT (Information and Communications Technology) are aimed at developing countries via economic and technological support from the more developed countries.</w:t>
      </w: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sz w:val="24"/>
          <w:szCs w:val="24"/>
        </w:rPr>
      </w:pP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b/>
          <w:bCs/>
          <w:sz w:val="24"/>
          <w:szCs w:val="24"/>
        </w:rPr>
      </w:pPr>
      <w:r w:rsidRPr="00AB155C">
        <w:rPr>
          <w:rFonts w:ascii="Times New Roman" w:hAnsi="Times New Roman" w:cs="Times New Roman"/>
          <w:b/>
          <w:bCs/>
          <w:sz w:val="24"/>
          <w:szCs w:val="24"/>
        </w:rPr>
        <w:t>Targets</w:t>
      </w:r>
    </w:p>
    <w:p w:rsidR="002D0FED" w:rsidRPr="008A499E" w:rsidRDefault="002D0FED" w:rsidP="00AB155C">
      <w:pPr>
        <w:autoSpaceDE w:val="0"/>
        <w:autoSpaceDN w:val="0"/>
        <w:bidi w:val="0"/>
        <w:adjustRightInd w:val="0"/>
        <w:spacing w:after="0" w:line="240" w:lineRule="auto"/>
        <w:jc w:val="both"/>
        <w:rPr>
          <w:rFonts w:ascii="Times New Roman" w:hAnsi="Times New Roman" w:cs="Times New Roman"/>
          <w:b/>
          <w:bCs/>
          <w:color w:val="000000"/>
          <w:sz w:val="24"/>
          <w:szCs w:val="24"/>
        </w:rPr>
      </w:pPr>
      <w:r w:rsidRPr="00AB155C">
        <w:rPr>
          <w:rFonts w:ascii="Times New Roman" w:hAnsi="Times New Roman" w:cs="Times New Roman"/>
          <w:sz w:val="24"/>
          <w:szCs w:val="24"/>
        </w:rPr>
        <w:t>Goal</w:t>
      </w:r>
      <w:r w:rsidRPr="008A499E">
        <w:rPr>
          <w:rFonts w:ascii="Times New Roman" w:hAnsi="Times New Roman" w:cs="Times New Roman"/>
          <w:sz w:val="24"/>
          <w:szCs w:val="24"/>
        </w:rPr>
        <w:t xml:space="preserve"> 9 is broken down into 8 Targets, of which the last 3 refer to means o</w:t>
      </w:r>
      <w:r w:rsidR="0054397C" w:rsidRPr="008A499E">
        <w:rPr>
          <w:rFonts w:ascii="Times New Roman" w:hAnsi="Times New Roman" w:cs="Times New Roman"/>
          <w:sz w:val="24"/>
          <w:szCs w:val="24"/>
        </w:rPr>
        <w:t xml:space="preserve">f </w:t>
      </w:r>
      <w:r w:rsidRPr="008A499E">
        <w:rPr>
          <w:rFonts w:ascii="Times New Roman" w:hAnsi="Times New Roman" w:cs="Times New Roman"/>
          <w:sz w:val="24"/>
          <w:szCs w:val="24"/>
        </w:rPr>
        <w:t>implementation:</w:t>
      </w: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b/>
          <w:bCs/>
          <w:sz w:val="24"/>
          <w:szCs w:val="24"/>
        </w:rPr>
      </w:pPr>
      <w:r w:rsidRPr="00AB155C">
        <w:rPr>
          <w:rFonts w:ascii="Times New Roman" w:hAnsi="Times New Roman" w:cs="Times New Roman"/>
          <w:b/>
          <w:bCs/>
          <w:sz w:val="24"/>
          <w:szCs w:val="24"/>
        </w:rPr>
        <w:t xml:space="preserve">9.1 </w:t>
      </w:r>
    </w:p>
    <w:p w:rsidR="002D0FED" w:rsidRPr="008A499E" w:rsidRDefault="002D0FED" w:rsidP="00AB155C">
      <w:pPr>
        <w:autoSpaceDE w:val="0"/>
        <w:autoSpaceDN w:val="0"/>
        <w:bidi w:val="0"/>
        <w:adjustRightInd w:val="0"/>
        <w:spacing w:after="0" w:line="240" w:lineRule="auto"/>
        <w:jc w:val="both"/>
        <w:rPr>
          <w:rFonts w:ascii="Times New Roman" w:hAnsi="Times New Roman" w:cs="Times New Roman"/>
          <w:sz w:val="24"/>
          <w:szCs w:val="24"/>
          <w:rtl/>
        </w:rPr>
      </w:pPr>
      <w:r w:rsidRPr="008A499E">
        <w:rPr>
          <w:rFonts w:ascii="Times New Roman" w:hAnsi="Times New Roman" w:cs="Times New Roman"/>
          <w:sz w:val="24"/>
          <w:szCs w:val="24"/>
        </w:rPr>
        <w:t xml:space="preserve">Develop quality, reliable, sustainable and resilient infrastructure, including regional and </w:t>
      </w:r>
      <w:r w:rsidR="00EE0D5B" w:rsidRPr="008A499E">
        <w:rPr>
          <w:rFonts w:ascii="Times New Roman" w:hAnsi="Times New Roman" w:cs="Times New Roman"/>
          <w:sz w:val="24"/>
          <w:szCs w:val="24"/>
        </w:rPr>
        <w:t>transformer</w:t>
      </w:r>
      <w:r w:rsidRPr="008A499E">
        <w:rPr>
          <w:rFonts w:ascii="Times New Roman" w:hAnsi="Times New Roman" w:cs="Times New Roman"/>
          <w:sz w:val="24"/>
          <w:szCs w:val="24"/>
        </w:rPr>
        <w:t xml:space="preserve"> infrastructure, to support economic development and human well-being, with a focus on affordable and equitable access for all</w:t>
      </w:r>
    </w:p>
    <w:p w:rsidR="00AB155C" w:rsidRPr="00AB155C" w:rsidRDefault="00AB155C" w:rsidP="00AB155C">
      <w:pPr>
        <w:autoSpaceDE w:val="0"/>
        <w:autoSpaceDN w:val="0"/>
        <w:bidi w:val="0"/>
        <w:adjustRightInd w:val="0"/>
        <w:spacing w:after="0" w:line="240" w:lineRule="auto"/>
        <w:jc w:val="both"/>
        <w:rPr>
          <w:rFonts w:ascii="Times New Roman" w:hAnsi="Times New Roman" w:cs="Times New Roman"/>
          <w:b/>
          <w:bCs/>
          <w:sz w:val="10"/>
          <w:szCs w:val="10"/>
        </w:rPr>
      </w:pP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b/>
          <w:bCs/>
          <w:sz w:val="24"/>
          <w:szCs w:val="24"/>
        </w:rPr>
      </w:pPr>
      <w:r w:rsidRPr="00AB155C">
        <w:rPr>
          <w:rFonts w:ascii="Times New Roman" w:hAnsi="Times New Roman" w:cs="Times New Roman"/>
          <w:b/>
          <w:bCs/>
          <w:sz w:val="24"/>
          <w:szCs w:val="24"/>
        </w:rPr>
        <w:t>9.2</w:t>
      </w:r>
    </w:p>
    <w:p w:rsidR="002D0FED" w:rsidRPr="008A499E" w:rsidRDefault="002D0FED" w:rsidP="00AB155C">
      <w:pPr>
        <w:autoSpaceDE w:val="0"/>
        <w:autoSpaceDN w:val="0"/>
        <w:bidi w:val="0"/>
        <w:adjustRightInd w:val="0"/>
        <w:spacing w:after="0" w:line="240" w:lineRule="auto"/>
        <w:jc w:val="both"/>
        <w:rPr>
          <w:rFonts w:ascii="Times New Roman" w:hAnsi="Times New Roman" w:cs="Times New Roman"/>
          <w:sz w:val="24"/>
          <w:szCs w:val="24"/>
        </w:rPr>
      </w:pPr>
      <w:r w:rsidRPr="008A499E">
        <w:rPr>
          <w:rFonts w:ascii="Times New Roman" w:hAnsi="Times New Roman" w:cs="Times New Roman"/>
          <w:sz w:val="24"/>
          <w:szCs w:val="24"/>
        </w:rPr>
        <w:t>Promote inclusive and sustainable industrialization and, by 2030, significantly raise industry’s share of employment and gross domestic product, in line with national circumstances, and double its share in least developed countries</w:t>
      </w:r>
    </w:p>
    <w:p w:rsidR="00AB155C" w:rsidRPr="00AB155C" w:rsidRDefault="00AB155C" w:rsidP="00AB155C">
      <w:pPr>
        <w:autoSpaceDE w:val="0"/>
        <w:autoSpaceDN w:val="0"/>
        <w:bidi w:val="0"/>
        <w:adjustRightInd w:val="0"/>
        <w:spacing w:after="0" w:line="240" w:lineRule="auto"/>
        <w:jc w:val="both"/>
        <w:rPr>
          <w:rFonts w:ascii="Times New Roman" w:hAnsi="Times New Roman" w:cs="Times New Roman"/>
          <w:b/>
          <w:bCs/>
          <w:sz w:val="10"/>
          <w:szCs w:val="10"/>
        </w:rPr>
      </w:pP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b/>
          <w:bCs/>
          <w:sz w:val="24"/>
          <w:szCs w:val="24"/>
        </w:rPr>
      </w:pPr>
      <w:r w:rsidRPr="00AB155C">
        <w:rPr>
          <w:rFonts w:ascii="Times New Roman" w:hAnsi="Times New Roman" w:cs="Times New Roman"/>
          <w:b/>
          <w:bCs/>
          <w:sz w:val="24"/>
          <w:szCs w:val="24"/>
        </w:rPr>
        <w:t xml:space="preserve">9.3 </w:t>
      </w:r>
    </w:p>
    <w:p w:rsidR="002D0FED" w:rsidRPr="008A499E" w:rsidRDefault="002D0FED" w:rsidP="00AB155C">
      <w:pPr>
        <w:autoSpaceDE w:val="0"/>
        <w:autoSpaceDN w:val="0"/>
        <w:bidi w:val="0"/>
        <w:adjustRightInd w:val="0"/>
        <w:spacing w:after="0" w:line="240" w:lineRule="auto"/>
        <w:jc w:val="both"/>
        <w:rPr>
          <w:rFonts w:ascii="Times New Roman" w:hAnsi="Times New Roman" w:cs="Times New Roman"/>
          <w:sz w:val="24"/>
          <w:szCs w:val="24"/>
        </w:rPr>
      </w:pPr>
      <w:r w:rsidRPr="008A499E">
        <w:rPr>
          <w:rFonts w:ascii="Times New Roman" w:hAnsi="Times New Roman" w:cs="Times New Roman"/>
          <w:sz w:val="24"/>
          <w:szCs w:val="24"/>
        </w:rPr>
        <w:t>Increase the access of small-scale industrial and other enterprises, in particular in developing countries, to financial services, including affordable credit, and their integration into value chains and markets</w:t>
      </w:r>
    </w:p>
    <w:p w:rsidR="008A499E" w:rsidRPr="00AB155C" w:rsidRDefault="008A499E" w:rsidP="00AB155C">
      <w:pPr>
        <w:autoSpaceDE w:val="0"/>
        <w:autoSpaceDN w:val="0"/>
        <w:bidi w:val="0"/>
        <w:adjustRightInd w:val="0"/>
        <w:spacing w:after="0" w:line="240" w:lineRule="auto"/>
        <w:jc w:val="both"/>
        <w:rPr>
          <w:rFonts w:ascii="Times New Roman" w:hAnsi="Times New Roman" w:cs="Times New Roman"/>
          <w:sz w:val="10"/>
          <w:szCs w:val="10"/>
        </w:rPr>
      </w:pP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b/>
          <w:bCs/>
          <w:sz w:val="24"/>
          <w:szCs w:val="24"/>
        </w:rPr>
      </w:pPr>
      <w:r w:rsidRPr="00AB155C">
        <w:rPr>
          <w:rFonts w:ascii="Times New Roman" w:hAnsi="Times New Roman" w:cs="Times New Roman"/>
          <w:b/>
          <w:bCs/>
          <w:sz w:val="24"/>
          <w:szCs w:val="24"/>
        </w:rPr>
        <w:t xml:space="preserve">9.4 </w:t>
      </w:r>
    </w:p>
    <w:p w:rsidR="002D0FED" w:rsidRPr="008A499E" w:rsidRDefault="002D0FED" w:rsidP="00AB155C">
      <w:pPr>
        <w:autoSpaceDE w:val="0"/>
        <w:autoSpaceDN w:val="0"/>
        <w:bidi w:val="0"/>
        <w:adjustRightInd w:val="0"/>
        <w:spacing w:after="0" w:line="240" w:lineRule="auto"/>
        <w:jc w:val="both"/>
        <w:rPr>
          <w:rFonts w:ascii="Times New Roman" w:hAnsi="Times New Roman" w:cs="Times New Roman"/>
          <w:sz w:val="24"/>
          <w:szCs w:val="24"/>
        </w:rPr>
      </w:pPr>
      <w:r w:rsidRPr="008A499E">
        <w:rPr>
          <w:rFonts w:ascii="Times New Roman" w:hAnsi="Times New Roman" w:cs="Times New Roman"/>
          <w:sz w:val="24"/>
          <w:szCs w:val="24"/>
        </w:rPr>
        <w:t>By 2030, upgrade infrastructure and retrofit industries to make them sustainable, with increased resource-use efficiency and greater adoption of clean and environmentally sound technologies and industrial processes, with all countries taking action in accordance with their respective capabilities</w:t>
      </w:r>
    </w:p>
    <w:p w:rsidR="00256811" w:rsidRDefault="00256811" w:rsidP="00AB155C">
      <w:pPr>
        <w:autoSpaceDE w:val="0"/>
        <w:autoSpaceDN w:val="0"/>
        <w:bidi w:val="0"/>
        <w:adjustRightInd w:val="0"/>
        <w:spacing w:after="0" w:line="240" w:lineRule="auto"/>
        <w:jc w:val="both"/>
        <w:rPr>
          <w:rFonts w:ascii="Times New Roman" w:hAnsi="Times New Roman" w:cs="Times New Roman"/>
          <w:b/>
          <w:bCs/>
          <w:sz w:val="24"/>
          <w:szCs w:val="24"/>
        </w:rPr>
      </w:pPr>
    </w:p>
    <w:p w:rsidR="00256811" w:rsidRDefault="00256811" w:rsidP="00256811">
      <w:pPr>
        <w:autoSpaceDE w:val="0"/>
        <w:autoSpaceDN w:val="0"/>
        <w:bidi w:val="0"/>
        <w:adjustRightInd w:val="0"/>
        <w:spacing w:after="0" w:line="240" w:lineRule="auto"/>
        <w:jc w:val="both"/>
        <w:rPr>
          <w:rFonts w:ascii="Times New Roman" w:hAnsi="Times New Roman" w:cs="Times New Roman"/>
          <w:b/>
          <w:bCs/>
          <w:sz w:val="24"/>
          <w:szCs w:val="24"/>
        </w:rPr>
      </w:pPr>
    </w:p>
    <w:p w:rsidR="002D0FED" w:rsidRPr="00AB155C" w:rsidRDefault="002D0FED" w:rsidP="00256811">
      <w:pPr>
        <w:autoSpaceDE w:val="0"/>
        <w:autoSpaceDN w:val="0"/>
        <w:bidi w:val="0"/>
        <w:adjustRightInd w:val="0"/>
        <w:spacing w:after="0" w:line="240" w:lineRule="auto"/>
        <w:jc w:val="both"/>
        <w:rPr>
          <w:rFonts w:ascii="Times New Roman" w:hAnsi="Times New Roman" w:cs="Times New Roman"/>
          <w:b/>
          <w:bCs/>
          <w:sz w:val="24"/>
          <w:szCs w:val="24"/>
        </w:rPr>
      </w:pPr>
      <w:r w:rsidRPr="00AB155C">
        <w:rPr>
          <w:rFonts w:ascii="Times New Roman" w:hAnsi="Times New Roman" w:cs="Times New Roman"/>
          <w:b/>
          <w:bCs/>
          <w:sz w:val="24"/>
          <w:szCs w:val="24"/>
        </w:rPr>
        <w:lastRenderedPageBreak/>
        <w:t xml:space="preserve">9.5 </w:t>
      </w:r>
    </w:p>
    <w:p w:rsidR="002D0FED" w:rsidRPr="008A499E" w:rsidRDefault="002D0FED" w:rsidP="00AB155C">
      <w:pPr>
        <w:autoSpaceDE w:val="0"/>
        <w:autoSpaceDN w:val="0"/>
        <w:bidi w:val="0"/>
        <w:adjustRightInd w:val="0"/>
        <w:spacing w:after="0" w:line="240" w:lineRule="auto"/>
        <w:jc w:val="both"/>
        <w:rPr>
          <w:rFonts w:ascii="Times New Roman" w:hAnsi="Times New Roman" w:cs="Times New Roman"/>
          <w:sz w:val="24"/>
          <w:szCs w:val="24"/>
        </w:rPr>
      </w:pPr>
      <w:r w:rsidRPr="008A499E">
        <w:rPr>
          <w:rFonts w:ascii="Times New Roman" w:hAnsi="Times New Roman" w:cs="Times New Roman"/>
          <w:sz w:val="24"/>
          <w:szCs w:val="24"/>
        </w:rPr>
        <w:t>Enhance scientific research, upgrade the technological capabilities of industrial sectors in all countries, in particular developing countries, including, by 2030, encouraging innovation and substantially increasing the number of research and development workers per 1 million people and public and private research and development spending</w:t>
      </w:r>
    </w:p>
    <w:p w:rsidR="00AB155C" w:rsidRPr="00AB155C" w:rsidRDefault="00AB155C" w:rsidP="00AB155C">
      <w:pPr>
        <w:autoSpaceDE w:val="0"/>
        <w:autoSpaceDN w:val="0"/>
        <w:bidi w:val="0"/>
        <w:adjustRightInd w:val="0"/>
        <w:spacing w:after="0" w:line="240" w:lineRule="auto"/>
        <w:jc w:val="both"/>
        <w:rPr>
          <w:rFonts w:ascii="Times New Roman" w:hAnsi="Times New Roman" w:cs="Times New Roman"/>
          <w:b/>
          <w:bCs/>
          <w:sz w:val="10"/>
          <w:szCs w:val="10"/>
        </w:rPr>
      </w:pP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b/>
          <w:bCs/>
          <w:sz w:val="24"/>
          <w:szCs w:val="24"/>
        </w:rPr>
      </w:pPr>
      <w:r w:rsidRPr="00AB155C">
        <w:rPr>
          <w:rFonts w:ascii="Times New Roman" w:hAnsi="Times New Roman" w:cs="Times New Roman"/>
          <w:b/>
          <w:bCs/>
          <w:sz w:val="24"/>
          <w:szCs w:val="24"/>
        </w:rPr>
        <w:t xml:space="preserve">9.a </w:t>
      </w:r>
    </w:p>
    <w:p w:rsidR="002D0FED" w:rsidRPr="008A499E" w:rsidRDefault="002D0FED" w:rsidP="00AB155C">
      <w:pPr>
        <w:autoSpaceDE w:val="0"/>
        <w:autoSpaceDN w:val="0"/>
        <w:bidi w:val="0"/>
        <w:adjustRightInd w:val="0"/>
        <w:spacing w:after="0" w:line="240" w:lineRule="auto"/>
        <w:jc w:val="both"/>
        <w:rPr>
          <w:rFonts w:ascii="Times New Roman" w:hAnsi="Times New Roman" w:cs="Times New Roman"/>
          <w:sz w:val="24"/>
          <w:szCs w:val="24"/>
        </w:rPr>
      </w:pPr>
      <w:r w:rsidRPr="008A499E">
        <w:rPr>
          <w:rFonts w:ascii="Times New Roman" w:hAnsi="Times New Roman" w:cs="Times New Roman"/>
          <w:sz w:val="24"/>
          <w:szCs w:val="24"/>
        </w:rPr>
        <w:t>Facilitate sustainable and resilient infrastructure development in developing countries through enhanced financial, technological and technical support to African countries, least developed countries, landlocked developing countries and small island developing States</w:t>
      </w:r>
    </w:p>
    <w:p w:rsidR="00AB155C" w:rsidRPr="00AB155C" w:rsidRDefault="00AB155C" w:rsidP="00AB155C">
      <w:pPr>
        <w:autoSpaceDE w:val="0"/>
        <w:autoSpaceDN w:val="0"/>
        <w:bidi w:val="0"/>
        <w:adjustRightInd w:val="0"/>
        <w:spacing w:after="0" w:line="240" w:lineRule="auto"/>
        <w:jc w:val="both"/>
        <w:rPr>
          <w:rFonts w:ascii="Times New Roman" w:hAnsi="Times New Roman" w:cs="Times New Roman"/>
          <w:b/>
          <w:bCs/>
          <w:sz w:val="10"/>
          <w:szCs w:val="10"/>
        </w:rPr>
      </w:pP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b/>
          <w:bCs/>
          <w:sz w:val="24"/>
          <w:szCs w:val="24"/>
        </w:rPr>
      </w:pPr>
      <w:r w:rsidRPr="00AB155C">
        <w:rPr>
          <w:rFonts w:ascii="Times New Roman" w:hAnsi="Times New Roman" w:cs="Times New Roman"/>
          <w:b/>
          <w:bCs/>
          <w:sz w:val="24"/>
          <w:szCs w:val="24"/>
        </w:rPr>
        <w:t xml:space="preserve">9.b </w:t>
      </w:r>
    </w:p>
    <w:p w:rsidR="002D0FED" w:rsidRPr="008A499E" w:rsidRDefault="002D0FED" w:rsidP="00AB155C">
      <w:pPr>
        <w:autoSpaceDE w:val="0"/>
        <w:autoSpaceDN w:val="0"/>
        <w:bidi w:val="0"/>
        <w:adjustRightInd w:val="0"/>
        <w:spacing w:after="0" w:line="240" w:lineRule="auto"/>
        <w:jc w:val="both"/>
        <w:rPr>
          <w:rFonts w:ascii="Times New Roman" w:hAnsi="Times New Roman" w:cs="Times New Roman"/>
          <w:sz w:val="24"/>
          <w:szCs w:val="24"/>
          <w:rtl/>
        </w:rPr>
      </w:pPr>
      <w:r w:rsidRPr="008A499E">
        <w:rPr>
          <w:rFonts w:ascii="Times New Roman" w:hAnsi="Times New Roman" w:cs="Times New Roman"/>
          <w:sz w:val="24"/>
          <w:szCs w:val="24"/>
        </w:rPr>
        <w:t>Support domestic technology development, research and innovation in developing countries, including by ensuring a conducive policy environment for, inter alia, industrial diversification and value addition to commodities</w:t>
      </w:r>
    </w:p>
    <w:p w:rsidR="00AB155C" w:rsidRPr="00AB155C" w:rsidRDefault="00AB155C" w:rsidP="00AB155C">
      <w:pPr>
        <w:autoSpaceDE w:val="0"/>
        <w:autoSpaceDN w:val="0"/>
        <w:bidi w:val="0"/>
        <w:adjustRightInd w:val="0"/>
        <w:spacing w:after="0" w:line="240" w:lineRule="auto"/>
        <w:jc w:val="both"/>
        <w:rPr>
          <w:rFonts w:ascii="Times New Roman" w:hAnsi="Times New Roman" w:cs="Times New Roman"/>
          <w:b/>
          <w:bCs/>
          <w:sz w:val="16"/>
          <w:szCs w:val="16"/>
        </w:rPr>
      </w:pP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b/>
          <w:bCs/>
          <w:sz w:val="24"/>
          <w:szCs w:val="24"/>
        </w:rPr>
      </w:pPr>
      <w:r w:rsidRPr="00AB155C">
        <w:rPr>
          <w:rFonts w:ascii="Times New Roman" w:hAnsi="Times New Roman" w:cs="Times New Roman"/>
          <w:b/>
          <w:bCs/>
          <w:sz w:val="24"/>
          <w:szCs w:val="24"/>
        </w:rPr>
        <w:t xml:space="preserve">9.c </w:t>
      </w:r>
    </w:p>
    <w:p w:rsidR="002D0FED" w:rsidRPr="008A499E" w:rsidRDefault="002D0FED" w:rsidP="00AB155C">
      <w:pPr>
        <w:autoSpaceDE w:val="0"/>
        <w:autoSpaceDN w:val="0"/>
        <w:bidi w:val="0"/>
        <w:adjustRightInd w:val="0"/>
        <w:spacing w:after="0" w:line="240" w:lineRule="auto"/>
        <w:jc w:val="both"/>
        <w:rPr>
          <w:rFonts w:ascii="Times New Roman" w:hAnsi="Times New Roman" w:cs="Times New Roman"/>
          <w:sz w:val="24"/>
          <w:szCs w:val="24"/>
        </w:rPr>
      </w:pPr>
      <w:r w:rsidRPr="008A499E">
        <w:rPr>
          <w:rFonts w:ascii="Times New Roman" w:hAnsi="Times New Roman" w:cs="Times New Roman"/>
          <w:sz w:val="24"/>
          <w:szCs w:val="24"/>
        </w:rPr>
        <w:t>Significantly increase access to information and communications technology and strive to provide universal and affordable access to the Internet in least developed countries by 2020</w:t>
      </w:r>
    </w:p>
    <w:p w:rsidR="002D0FED" w:rsidRPr="008A499E" w:rsidRDefault="002D0FED" w:rsidP="00AB155C">
      <w:pPr>
        <w:autoSpaceDE w:val="0"/>
        <w:autoSpaceDN w:val="0"/>
        <w:bidi w:val="0"/>
        <w:adjustRightInd w:val="0"/>
        <w:spacing w:after="0" w:line="240" w:lineRule="auto"/>
        <w:jc w:val="both"/>
        <w:rPr>
          <w:rFonts w:ascii="Times New Roman" w:hAnsi="Times New Roman" w:cs="Times New Roman"/>
          <w:sz w:val="24"/>
          <w:szCs w:val="24"/>
        </w:rPr>
      </w:pPr>
    </w:p>
    <w:p w:rsidR="002D0FED" w:rsidRPr="008A499E" w:rsidRDefault="002D0FED" w:rsidP="00AB155C">
      <w:pPr>
        <w:autoSpaceDE w:val="0"/>
        <w:autoSpaceDN w:val="0"/>
        <w:bidi w:val="0"/>
        <w:adjustRightInd w:val="0"/>
        <w:spacing w:after="0" w:line="240" w:lineRule="auto"/>
        <w:jc w:val="both"/>
        <w:rPr>
          <w:rFonts w:ascii="Times New Roman" w:hAnsi="Times New Roman" w:cs="Times New Roman"/>
          <w:b/>
          <w:iCs/>
          <w:sz w:val="24"/>
          <w:szCs w:val="24"/>
        </w:rPr>
      </w:pPr>
      <w:r w:rsidRPr="00AB155C">
        <w:rPr>
          <w:rFonts w:ascii="Times New Roman" w:hAnsi="Times New Roman" w:cs="Times New Roman"/>
          <w:b/>
          <w:bCs/>
          <w:sz w:val="24"/>
          <w:szCs w:val="24"/>
        </w:rPr>
        <w:t xml:space="preserve">Indicators </w:t>
      </w:r>
      <w:r w:rsidR="008A499E" w:rsidRPr="00AB155C">
        <w:rPr>
          <w:rFonts w:ascii="Times New Roman" w:hAnsi="Times New Roman" w:cs="Times New Roman"/>
          <w:b/>
          <w:bCs/>
          <w:sz w:val="24"/>
          <w:szCs w:val="24"/>
        </w:rPr>
        <w:t>Released</w:t>
      </w:r>
      <w:r w:rsidRPr="00AB155C">
        <w:rPr>
          <w:rFonts w:ascii="Times New Roman" w:hAnsi="Times New Roman" w:cs="Times New Roman"/>
          <w:b/>
          <w:bCs/>
          <w:sz w:val="24"/>
          <w:szCs w:val="24"/>
        </w:rPr>
        <w:t xml:space="preserve"> by PCBS</w:t>
      </w:r>
    </w:p>
    <w:p w:rsidR="002D0FED" w:rsidRDefault="002D0FED" w:rsidP="00AB155C">
      <w:pPr>
        <w:autoSpaceDE w:val="0"/>
        <w:autoSpaceDN w:val="0"/>
        <w:bidi w:val="0"/>
        <w:adjustRightInd w:val="0"/>
        <w:spacing w:after="0" w:line="240" w:lineRule="auto"/>
        <w:jc w:val="both"/>
        <w:rPr>
          <w:rFonts w:ascii="Times New Roman" w:hAnsi="Times New Roman" w:cs="Times New Roman"/>
          <w:sz w:val="24"/>
          <w:szCs w:val="24"/>
        </w:rPr>
      </w:pPr>
      <w:r w:rsidRPr="008A499E">
        <w:rPr>
          <w:rFonts w:ascii="Times New Roman" w:hAnsi="Times New Roman" w:cs="Times New Roman"/>
          <w:sz w:val="24"/>
          <w:szCs w:val="24"/>
        </w:rPr>
        <w:t xml:space="preserve">There are </w:t>
      </w:r>
      <w:r w:rsidR="00BF1134" w:rsidRPr="008A499E">
        <w:rPr>
          <w:rFonts w:ascii="Times New Roman" w:hAnsi="Times New Roman" w:cs="Times New Roman"/>
          <w:sz w:val="24"/>
          <w:szCs w:val="24"/>
        </w:rPr>
        <w:t>9</w:t>
      </w:r>
      <w:r w:rsidRPr="008A499E">
        <w:rPr>
          <w:rFonts w:ascii="Times New Roman" w:hAnsi="Times New Roman" w:cs="Times New Roman"/>
          <w:sz w:val="24"/>
          <w:szCs w:val="24"/>
        </w:rPr>
        <w:t xml:space="preserve"> indicators released by PCBS for Goal 9, represent </w:t>
      </w:r>
      <w:r w:rsidR="00BF1134" w:rsidRPr="008A499E">
        <w:rPr>
          <w:rFonts w:ascii="Times New Roman" w:hAnsi="Times New Roman" w:cs="Times New Roman"/>
          <w:sz w:val="24"/>
          <w:szCs w:val="24"/>
        </w:rPr>
        <w:t>11</w:t>
      </w:r>
      <w:r w:rsidRPr="008A499E">
        <w:rPr>
          <w:rFonts w:ascii="Times New Roman" w:hAnsi="Times New Roman" w:cs="Times New Roman"/>
          <w:sz w:val="24"/>
          <w:szCs w:val="24"/>
        </w:rPr>
        <w:t xml:space="preserve"> data point, referring to 5 of the </w:t>
      </w:r>
      <w:r w:rsidR="0056230E" w:rsidRPr="008A499E">
        <w:rPr>
          <w:rFonts w:ascii="Times New Roman" w:hAnsi="Times New Roman" w:cs="Times New Roman"/>
          <w:sz w:val="24"/>
          <w:szCs w:val="24"/>
        </w:rPr>
        <w:t>8</w:t>
      </w:r>
      <w:r w:rsidRPr="008A499E">
        <w:rPr>
          <w:rFonts w:ascii="Times New Roman" w:hAnsi="Times New Roman" w:cs="Times New Roman"/>
          <w:sz w:val="24"/>
          <w:szCs w:val="24"/>
        </w:rPr>
        <w:t xml:space="preserve"> targets.</w:t>
      </w:r>
    </w:p>
    <w:p w:rsidR="00AB155C" w:rsidRPr="00AB155C" w:rsidRDefault="00AB155C" w:rsidP="00AB155C">
      <w:pPr>
        <w:autoSpaceDE w:val="0"/>
        <w:autoSpaceDN w:val="0"/>
        <w:bidi w:val="0"/>
        <w:adjustRightInd w:val="0"/>
        <w:spacing w:after="0" w:line="240" w:lineRule="auto"/>
        <w:jc w:val="both"/>
        <w:rPr>
          <w:rFonts w:ascii="Times New Roman" w:hAnsi="Times New Roman" w:cs="Times New Roman"/>
          <w:sz w:val="16"/>
          <w:szCs w:val="16"/>
        </w:rPr>
      </w:pPr>
    </w:p>
    <w:p w:rsidR="00826080" w:rsidRDefault="0088268D" w:rsidP="00826080">
      <w:pPr>
        <w:tabs>
          <w:tab w:val="left" w:pos="9072"/>
        </w:tabs>
        <w:bidi w:val="0"/>
        <w:spacing w:after="0" w:line="240" w:lineRule="auto"/>
        <w:jc w:val="center"/>
        <w:rPr>
          <w:rFonts w:ascii="Arial" w:hAnsi="Arial"/>
          <w:b/>
          <w:bCs/>
        </w:rPr>
      </w:pPr>
      <w:r>
        <w:rPr>
          <w:rFonts w:ascii="Arial" w:hAnsi="Arial"/>
          <w:b/>
          <w:bCs/>
        </w:rPr>
        <w:t xml:space="preserve">Table 9.1: </w:t>
      </w:r>
      <w:r w:rsidR="002D0FED" w:rsidRPr="008A499E">
        <w:rPr>
          <w:rFonts w:ascii="Arial" w:hAnsi="Arial"/>
          <w:b/>
          <w:bCs/>
        </w:rPr>
        <w:t xml:space="preserve">List of SDGs </w:t>
      </w:r>
      <w:r w:rsidR="008A499E" w:rsidRPr="008A499E">
        <w:rPr>
          <w:rFonts w:ascii="Arial" w:hAnsi="Arial"/>
          <w:b/>
          <w:bCs/>
        </w:rPr>
        <w:t xml:space="preserve">Indicators Released </w:t>
      </w:r>
      <w:r w:rsidR="002D0FED" w:rsidRPr="008A499E">
        <w:rPr>
          <w:rFonts w:ascii="Arial" w:hAnsi="Arial"/>
          <w:b/>
          <w:bCs/>
        </w:rPr>
        <w:t>by PCBS</w:t>
      </w:r>
    </w:p>
    <w:p w:rsidR="00AB155C" w:rsidRPr="00AB155C" w:rsidRDefault="00AB155C" w:rsidP="00AB155C">
      <w:pPr>
        <w:tabs>
          <w:tab w:val="left" w:pos="9072"/>
        </w:tabs>
        <w:bidi w:val="0"/>
        <w:spacing w:after="0" w:line="240" w:lineRule="auto"/>
        <w:jc w:val="center"/>
        <w:rPr>
          <w:rFonts w:ascii="Arial" w:hAnsi="Arial"/>
          <w:b/>
          <w:bCs/>
          <w:sz w:val="12"/>
          <w:szCs w:val="12"/>
          <w:rtl/>
        </w:rPr>
      </w:pPr>
    </w:p>
    <w:tbl>
      <w:tblPr>
        <w:tblW w:w="9029" w:type="dxa"/>
        <w:jc w:val="center"/>
        <w:tblLook w:val="04A0"/>
      </w:tblPr>
      <w:tblGrid>
        <w:gridCol w:w="5902"/>
        <w:gridCol w:w="1892"/>
        <w:gridCol w:w="1492"/>
      </w:tblGrid>
      <w:tr w:rsidR="002D0FED" w:rsidRPr="000D2E4D" w:rsidTr="00F41BD3">
        <w:trPr>
          <w:trHeight w:val="504"/>
          <w:tblHeader/>
          <w:jc w:val="center"/>
        </w:trPr>
        <w:tc>
          <w:tcPr>
            <w:tcW w:w="6508" w:type="dxa"/>
            <w:tcBorders>
              <w:top w:val="single" w:sz="4" w:space="0" w:color="auto"/>
              <w:left w:val="single" w:sz="4" w:space="0" w:color="auto"/>
              <w:bottom w:val="single" w:sz="4" w:space="0" w:color="auto"/>
              <w:right w:val="single" w:sz="4" w:space="0" w:color="auto"/>
            </w:tcBorders>
            <w:noWrap/>
            <w:vAlign w:val="center"/>
            <w:hideMark/>
          </w:tcPr>
          <w:p w:rsidR="002D0FED" w:rsidRPr="002B58FA" w:rsidRDefault="002D0FED" w:rsidP="002B58FA">
            <w:pPr>
              <w:bidi w:val="0"/>
              <w:spacing w:after="0" w:line="240" w:lineRule="auto"/>
              <w:jc w:val="center"/>
              <w:rPr>
                <w:rFonts w:ascii="Arial" w:hAnsi="Arial"/>
                <w:b/>
                <w:bCs/>
                <w:sz w:val="18"/>
                <w:szCs w:val="18"/>
              </w:rPr>
            </w:pPr>
            <w:r w:rsidRPr="002B58FA">
              <w:rPr>
                <w:rFonts w:ascii="Arial" w:hAnsi="Arial"/>
                <w:b/>
                <w:bCs/>
                <w:sz w:val="18"/>
                <w:szCs w:val="18"/>
              </w:rPr>
              <w:t>Indicator</w:t>
            </w:r>
          </w:p>
        </w:tc>
        <w:tc>
          <w:tcPr>
            <w:tcW w:w="2070" w:type="dxa"/>
            <w:tcBorders>
              <w:top w:val="single" w:sz="4" w:space="0" w:color="auto"/>
              <w:left w:val="nil"/>
              <w:bottom w:val="single" w:sz="4" w:space="0" w:color="auto"/>
              <w:right w:val="single" w:sz="4" w:space="0" w:color="auto"/>
            </w:tcBorders>
            <w:noWrap/>
            <w:vAlign w:val="center"/>
            <w:hideMark/>
          </w:tcPr>
          <w:p w:rsidR="002D0FED" w:rsidRPr="002B58FA" w:rsidRDefault="002D0FED" w:rsidP="002B58FA">
            <w:pPr>
              <w:bidi w:val="0"/>
              <w:spacing w:after="0" w:line="240" w:lineRule="auto"/>
              <w:jc w:val="center"/>
              <w:rPr>
                <w:rFonts w:ascii="Arial" w:hAnsi="Arial"/>
                <w:b/>
                <w:bCs/>
                <w:sz w:val="18"/>
                <w:szCs w:val="18"/>
              </w:rPr>
            </w:pPr>
            <w:r w:rsidRPr="002B58FA">
              <w:rPr>
                <w:rFonts w:ascii="Arial" w:hAnsi="Arial"/>
                <w:b/>
                <w:bCs/>
                <w:sz w:val="18"/>
                <w:szCs w:val="18"/>
              </w:rPr>
              <w:t xml:space="preserve">Referring to the SDG </w:t>
            </w:r>
            <w:r w:rsidR="0088268D" w:rsidRPr="002B58FA">
              <w:rPr>
                <w:rFonts w:ascii="Arial" w:hAnsi="Arial"/>
                <w:b/>
                <w:bCs/>
                <w:sz w:val="18"/>
                <w:szCs w:val="18"/>
              </w:rPr>
              <w:t>Indicator</w:t>
            </w:r>
          </w:p>
        </w:tc>
        <w:tc>
          <w:tcPr>
            <w:tcW w:w="1628" w:type="dxa"/>
            <w:tcBorders>
              <w:top w:val="single" w:sz="4" w:space="0" w:color="auto"/>
              <w:left w:val="nil"/>
              <w:bottom w:val="single" w:sz="4" w:space="0" w:color="auto"/>
              <w:right w:val="single" w:sz="4" w:space="0" w:color="auto"/>
            </w:tcBorders>
            <w:noWrap/>
            <w:vAlign w:val="center"/>
            <w:hideMark/>
          </w:tcPr>
          <w:p w:rsidR="002D0FED" w:rsidRPr="002B58FA" w:rsidRDefault="002D0FED" w:rsidP="002B58FA">
            <w:pPr>
              <w:bidi w:val="0"/>
              <w:spacing w:after="0" w:line="240" w:lineRule="auto"/>
              <w:jc w:val="center"/>
              <w:rPr>
                <w:rFonts w:ascii="Arial" w:hAnsi="Arial"/>
                <w:b/>
                <w:bCs/>
                <w:sz w:val="18"/>
                <w:szCs w:val="18"/>
              </w:rPr>
            </w:pPr>
            <w:r w:rsidRPr="002B58FA">
              <w:rPr>
                <w:rFonts w:ascii="Arial" w:hAnsi="Arial"/>
                <w:b/>
                <w:bCs/>
                <w:sz w:val="18"/>
                <w:szCs w:val="18"/>
              </w:rPr>
              <w:t xml:space="preserve">Last </w:t>
            </w:r>
            <w:r w:rsidR="0088268D" w:rsidRPr="002B58FA">
              <w:rPr>
                <w:rFonts w:ascii="Arial" w:hAnsi="Arial"/>
                <w:b/>
                <w:bCs/>
                <w:sz w:val="18"/>
                <w:szCs w:val="18"/>
              </w:rPr>
              <w:t>Available Value</w:t>
            </w:r>
          </w:p>
        </w:tc>
      </w:tr>
      <w:tr w:rsidR="002D0FED" w:rsidRPr="000D2E4D" w:rsidTr="00F41BD3">
        <w:trPr>
          <w:trHeight w:val="389"/>
          <w:jc w:val="center"/>
        </w:trPr>
        <w:tc>
          <w:tcPr>
            <w:tcW w:w="6508" w:type="dxa"/>
            <w:tcBorders>
              <w:top w:val="single" w:sz="4" w:space="0" w:color="auto"/>
              <w:left w:val="single" w:sz="4" w:space="0" w:color="auto"/>
              <w:bottom w:val="nil"/>
              <w:right w:val="single" w:sz="4" w:space="0" w:color="auto"/>
            </w:tcBorders>
            <w:vAlign w:val="center"/>
            <w:hideMark/>
          </w:tcPr>
          <w:p w:rsidR="002D0FED" w:rsidRPr="002B58FA" w:rsidRDefault="0088268D" w:rsidP="002B58FA">
            <w:pPr>
              <w:bidi w:val="0"/>
              <w:spacing w:after="0" w:line="240" w:lineRule="auto"/>
              <w:ind w:left="323" w:hanging="294"/>
              <w:jc w:val="both"/>
              <w:rPr>
                <w:rFonts w:ascii="Arial" w:hAnsi="Arial"/>
                <w:sz w:val="18"/>
                <w:szCs w:val="18"/>
              </w:rPr>
            </w:pPr>
            <w:r w:rsidRPr="002B58FA">
              <w:rPr>
                <w:rFonts w:ascii="Arial" w:hAnsi="Arial"/>
                <w:b/>
                <w:bCs/>
                <w:sz w:val="18"/>
                <w:szCs w:val="18"/>
              </w:rPr>
              <w:t xml:space="preserve">Indicator </w:t>
            </w:r>
            <w:r w:rsidR="002D0FED" w:rsidRPr="002B58FA">
              <w:rPr>
                <w:rFonts w:ascii="Arial" w:hAnsi="Arial"/>
                <w:b/>
                <w:bCs/>
                <w:sz w:val="18"/>
                <w:szCs w:val="18"/>
              </w:rPr>
              <w:t>9.2.1</w:t>
            </w:r>
            <w:r w:rsidR="002D0FED" w:rsidRPr="002B58FA">
              <w:rPr>
                <w:rFonts w:ascii="Arial" w:hAnsi="Arial"/>
                <w:sz w:val="18"/>
                <w:szCs w:val="18"/>
              </w:rPr>
              <w:t xml:space="preserve"> Manufacturing value added as a proportion of GDP and per capita</w:t>
            </w:r>
          </w:p>
        </w:tc>
        <w:tc>
          <w:tcPr>
            <w:tcW w:w="2070" w:type="dxa"/>
            <w:tcBorders>
              <w:top w:val="single" w:sz="4" w:space="0" w:color="auto"/>
              <w:left w:val="nil"/>
              <w:bottom w:val="nil"/>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p>
        </w:tc>
        <w:tc>
          <w:tcPr>
            <w:tcW w:w="1628" w:type="dxa"/>
            <w:tcBorders>
              <w:top w:val="single" w:sz="4" w:space="0" w:color="auto"/>
              <w:left w:val="nil"/>
              <w:bottom w:val="nil"/>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p>
        </w:tc>
      </w:tr>
      <w:tr w:rsidR="002D0FED" w:rsidRPr="000D2E4D" w:rsidTr="00F41BD3">
        <w:trPr>
          <w:trHeight w:val="389"/>
          <w:jc w:val="center"/>
        </w:trPr>
        <w:tc>
          <w:tcPr>
            <w:tcW w:w="6508" w:type="dxa"/>
            <w:tcBorders>
              <w:top w:val="nil"/>
              <w:left w:val="single" w:sz="4" w:space="0" w:color="auto"/>
              <w:bottom w:val="nil"/>
              <w:right w:val="single" w:sz="4" w:space="0" w:color="auto"/>
            </w:tcBorders>
            <w:noWrap/>
            <w:vAlign w:val="center"/>
            <w:hideMark/>
          </w:tcPr>
          <w:p w:rsidR="002D0FED" w:rsidRPr="002B58FA" w:rsidRDefault="002D0FED" w:rsidP="002B58FA">
            <w:pPr>
              <w:bidi w:val="0"/>
              <w:spacing w:after="0" w:line="240" w:lineRule="auto"/>
              <w:ind w:left="323"/>
              <w:jc w:val="both"/>
              <w:rPr>
                <w:rFonts w:ascii="Arial" w:hAnsi="Arial"/>
                <w:color w:val="000000"/>
                <w:sz w:val="18"/>
                <w:szCs w:val="18"/>
              </w:rPr>
            </w:pPr>
            <w:r w:rsidRPr="002B58FA">
              <w:rPr>
                <w:rFonts w:ascii="Arial" w:hAnsi="Arial"/>
                <w:sz w:val="18"/>
                <w:szCs w:val="18"/>
              </w:rPr>
              <w:t>Manufacturing</w:t>
            </w:r>
            <w:r w:rsidRPr="002B58FA">
              <w:rPr>
                <w:rFonts w:ascii="Arial" w:hAnsi="Arial"/>
                <w:color w:val="000000"/>
                <w:sz w:val="18"/>
                <w:szCs w:val="18"/>
              </w:rPr>
              <w:t xml:space="preserve"> value added as a proportion of GDP (PCBS, 2018, </w:t>
            </w:r>
            <w:r w:rsidR="0088268D" w:rsidRPr="002B58FA">
              <w:rPr>
                <w:rFonts w:ascii="Arial" w:hAnsi="Arial"/>
                <w:color w:val="000000"/>
                <w:sz w:val="18"/>
                <w:szCs w:val="18"/>
              </w:rPr>
              <w:t>Percentage</w:t>
            </w:r>
            <w:r w:rsidRPr="002B58FA">
              <w:rPr>
                <w:rFonts w:ascii="Arial" w:hAnsi="Arial"/>
                <w:color w:val="000000"/>
                <w:sz w:val="18"/>
                <w:szCs w:val="18"/>
              </w:rPr>
              <w:t>)</w:t>
            </w:r>
          </w:p>
        </w:tc>
        <w:tc>
          <w:tcPr>
            <w:tcW w:w="2070" w:type="dxa"/>
            <w:tcBorders>
              <w:top w:val="nil"/>
              <w:left w:val="nil"/>
              <w:bottom w:val="nil"/>
              <w:right w:val="single" w:sz="4" w:space="0" w:color="auto"/>
            </w:tcBorders>
            <w:noWrap/>
            <w:hideMark/>
          </w:tcPr>
          <w:p w:rsidR="002D0FED" w:rsidRPr="002B58FA" w:rsidRDefault="004C7DBF" w:rsidP="004C7DBF">
            <w:pPr>
              <w:bidi w:val="0"/>
              <w:spacing w:after="0" w:line="240" w:lineRule="auto"/>
              <w:jc w:val="center"/>
              <w:rPr>
                <w:rFonts w:ascii="Arial" w:hAnsi="Arial"/>
                <w:color w:val="000000"/>
                <w:sz w:val="18"/>
                <w:szCs w:val="18"/>
              </w:rPr>
            </w:pPr>
            <w:r w:rsidRPr="002B58FA">
              <w:rPr>
                <w:rFonts w:ascii="Arial" w:hAnsi="Arial"/>
                <w:color w:val="000000"/>
                <w:sz w:val="18"/>
                <w:szCs w:val="18"/>
              </w:rPr>
              <w:t>Partial</w:t>
            </w:r>
          </w:p>
        </w:tc>
        <w:tc>
          <w:tcPr>
            <w:tcW w:w="1628" w:type="dxa"/>
            <w:tcBorders>
              <w:top w:val="nil"/>
              <w:left w:val="nil"/>
              <w:bottom w:val="nil"/>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r w:rsidRPr="002B58FA">
              <w:rPr>
                <w:rFonts w:ascii="Arial" w:hAnsi="Arial"/>
                <w:color w:val="000000"/>
                <w:sz w:val="18"/>
                <w:szCs w:val="18"/>
              </w:rPr>
              <w:t>11.3</w:t>
            </w:r>
          </w:p>
        </w:tc>
      </w:tr>
      <w:tr w:rsidR="002D0FED" w:rsidRPr="000D2E4D" w:rsidTr="00F41BD3">
        <w:trPr>
          <w:trHeight w:val="389"/>
          <w:jc w:val="center"/>
        </w:trPr>
        <w:tc>
          <w:tcPr>
            <w:tcW w:w="6508" w:type="dxa"/>
            <w:tcBorders>
              <w:top w:val="nil"/>
              <w:left w:val="single" w:sz="4" w:space="0" w:color="auto"/>
              <w:bottom w:val="single" w:sz="4" w:space="0" w:color="auto"/>
              <w:right w:val="single" w:sz="4" w:space="0" w:color="auto"/>
            </w:tcBorders>
            <w:noWrap/>
            <w:hideMark/>
          </w:tcPr>
          <w:p w:rsidR="002D0FED" w:rsidRPr="002B58FA" w:rsidRDefault="002D0FED" w:rsidP="002B58FA">
            <w:pPr>
              <w:bidi w:val="0"/>
              <w:spacing w:after="0" w:line="240" w:lineRule="auto"/>
              <w:ind w:left="323"/>
              <w:jc w:val="both"/>
              <w:rPr>
                <w:rFonts w:ascii="Arial" w:hAnsi="Arial"/>
                <w:color w:val="000000"/>
                <w:sz w:val="18"/>
                <w:szCs w:val="18"/>
                <w:rtl/>
              </w:rPr>
            </w:pPr>
            <w:r w:rsidRPr="002B58FA">
              <w:rPr>
                <w:rFonts w:ascii="Arial" w:hAnsi="Arial"/>
                <w:sz w:val="18"/>
                <w:szCs w:val="18"/>
              </w:rPr>
              <w:t>Manufacturing</w:t>
            </w:r>
            <w:r w:rsidRPr="002B58FA">
              <w:rPr>
                <w:rFonts w:ascii="Arial" w:hAnsi="Arial"/>
                <w:color w:val="000000"/>
                <w:sz w:val="18"/>
                <w:szCs w:val="18"/>
              </w:rPr>
              <w:t xml:space="preserve"> value added as per capita  (PCBS, 2018, US</w:t>
            </w:r>
            <w:r w:rsidR="0088268D" w:rsidRPr="002B58FA">
              <w:rPr>
                <w:rFonts w:ascii="Arial" w:hAnsi="Arial"/>
                <w:color w:val="000000"/>
                <w:sz w:val="18"/>
                <w:szCs w:val="18"/>
              </w:rPr>
              <w:t>D</w:t>
            </w:r>
            <w:r w:rsidRPr="002B58FA">
              <w:rPr>
                <w:rFonts w:ascii="Arial" w:hAnsi="Arial"/>
                <w:color w:val="000000"/>
                <w:sz w:val="18"/>
                <w:szCs w:val="18"/>
              </w:rPr>
              <w:t>)</w:t>
            </w:r>
          </w:p>
        </w:tc>
        <w:tc>
          <w:tcPr>
            <w:tcW w:w="2070" w:type="dxa"/>
            <w:tcBorders>
              <w:top w:val="nil"/>
              <w:left w:val="nil"/>
              <w:bottom w:val="single" w:sz="4" w:space="0" w:color="auto"/>
              <w:right w:val="single" w:sz="4" w:space="0" w:color="auto"/>
            </w:tcBorders>
            <w:noWrap/>
            <w:hideMark/>
          </w:tcPr>
          <w:p w:rsidR="002D0FED" w:rsidRPr="002B58FA" w:rsidRDefault="004C7DBF" w:rsidP="004947D2">
            <w:pPr>
              <w:bidi w:val="0"/>
              <w:spacing w:after="0" w:line="240" w:lineRule="auto"/>
              <w:jc w:val="center"/>
              <w:rPr>
                <w:rFonts w:ascii="Arial" w:hAnsi="Arial"/>
                <w:color w:val="000000"/>
                <w:sz w:val="18"/>
                <w:szCs w:val="18"/>
              </w:rPr>
            </w:pPr>
            <w:r w:rsidRPr="002B58FA">
              <w:rPr>
                <w:rFonts w:ascii="Arial" w:hAnsi="Arial"/>
                <w:color w:val="000000"/>
                <w:sz w:val="18"/>
                <w:szCs w:val="18"/>
              </w:rPr>
              <w:t>Partial</w:t>
            </w:r>
          </w:p>
        </w:tc>
        <w:tc>
          <w:tcPr>
            <w:tcW w:w="1628" w:type="dxa"/>
            <w:tcBorders>
              <w:top w:val="nil"/>
              <w:left w:val="nil"/>
              <w:bottom w:val="single" w:sz="4" w:space="0" w:color="auto"/>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r w:rsidRPr="002B58FA">
              <w:rPr>
                <w:rFonts w:ascii="Arial" w:hAnsi="Arial"/>
                <w:color w:val="000000"/>
                <w:sz w:val="18"/>
                <w:szCs w:val="18"/>
              </w:rPr>
              <w:t>385.8</w:t>
            </w:r>
          </w:p>
        </w:tc>
      </w:tr>
      <w:tr w:rsidR="002D0FED" w:rsidRPr="000D2E4D" w:rsidTr="00F41BD3">
        <w:trPr>
          <w:trHeight w:val="389"/>
          <w:jc w:val="center"/>
        </w:trPr>
        <w:tc>
          <w:tcPr>
            <w:tcW w:w="6508" w:type="dxa"/>
            <w:tcBorders>
              <w:top w:val="single" w:sz="4" w:space="0" w:color="auto"/>
              <w:left w:val="single" w:sz="4" w:space="0" w:color="auto"/>
              <w:bottom w:val="nil"/>
              <w:right w:val="single" w:sz="4" w:space="0" w:color="auto"/>
            </w:tcBorders>
            <w:noWrap/>
            <w:vAlign w:val="center"/>
            <w:hideMark/>
          </w:tcPr>
          <w:p w:rsidR="002D0FED" w:rsidRPr="002B58FA" w:rsidRDefault="0088268D" w:rsidP="002B58FA">
            <w:pPr>
              <w:bidi w:val="0"/>
              <w:spacing w:after="0" w:line="240" w:lineRule="auto"/>
              <w:ind w:left="323" w:hanging="294"/>
              <w:jc w:val="both"/>
              <w:rPr>
                <w:rFonts w:ascii="Arial" w:hAnsi="Arial"/>
                <w:color w:val="000000"/>
                <w:sz w:val="18"/>
                <w:szCs w:val="18"/>
              </w:rPr>
            </w:pPr>
            <w:r w:rsidRPr="002B58FA">
              <w:rPr>
                <w:rFonts w:ascii="Arial" w:hAnsi="Arial"/>
                <w:b/>
                <w:bCs/>
                <w:sz w:val="18"/>
                <w:szCs w:val="18"/>
              </w:rPr>
              <w:t>Indicator</w:t>
            </w:r>
            <w:r w:rsidR="002D0FED" w:rsidRPr="002B58FA">
              <w:rPr>
                <w:rFonts w:ascii="Arial" w:hAnsi="Arial"/>
                <w:b/>
                <w:bCs/>
                <w:color w:val="000000"/>
                <w:sz w:val="18"/>
                <w:szCs w:val="18"/>
              </w:rPr>
              <w:t xml:space="preserve"> 9.2.2</w:t>
            </w:r>
            <w:r w:rsidR="002D0FED" w:rsidRPr="002B58FA">
              <w:rPr>
                <w:rFonts w:ascii="Arial" w:hAnsi="Arial"/>
                <w:color w:val="000000"/>
                <w:sz w:val="18"/>
                <w:szCs w:val="18"/>
              </w:rPr>
              <w:t xml:space="preserve"> Manufacturing employment as a proportion of total employment</w:t>
            </w:r>
          </w:p>
        </w:tc>
        <w:tc>
          <w:tcPr>
            <w:tcW w:w="2070" w:type="dxa"/>
            <w:tcBorders>
              <w:top w:val="single" w:sz="4" w:space="0" w:color="auto"/>
              <w:left w:val="nil"/>
              <w:bottom w:val="nil"/>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p>
        </w:tc>
        <w:tc>
          <w:tcPr>
            <w:tcW w:w="1628" w:type="dxa"/>
            <w:tcBorders>
              <w:top w:val="single" w:sz="4" w:space="0" w:color="auto"/>
              <w:left w:val="nil"/>
              <w:bottom w:val="nil"/>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p>
        </w:tc>
      </w:tr>
      <w:tr w:rsidR="002D0FED" w:rsidRPr="000D2E4D" w:rsidTr="00F41BD3">
        <w:trPr>
          <w:trHeight w:val="389"/>
          <w:jc w:val="center"/>
        </w:trPr>
        <w:tc>
          <w:tcPr>
            <w:tcW w:w="6508" w:type="dxa"/>
            <w:tcBorders>
              <w:top w:val="nil"/>
              <w:left w:val="single" w:sz="4" w:space="0" w:color="auto"/>
              <w:bottom w:val="nil"/>
              <w:right w:val="single" w:sz="4" w:space="0" w:color="auto"/>
            </w:tcBorders>
            <w:noWrap/>
            <w:vAlign w:val="center"/>
            <w:hideMark/>
          </w:tcPr>
          <w:p w:rsidR="002D0FED" w:rsidRPr="002B58FA" w:rsidRDefault="002D0FED" w:rsidP="002B58FA">
            <w:pPr>
              <w:bidi w:val="0"/>
              <w:spacing w:after="0" w:line="240" w:lineRule="auto"/>
              <w:ind w:left="323"/>
              <w:jc w:val="both"/>
              <w:rPr>
                <w:rFonts w:ascii="Arial" w:hAnsi="Arial"/>
                <w:color w:val="000000"/>
                <w:sz w:val="18"/>
                <w:szCs w:val="18"/>
              </w:rPr>
            </w:pPr>
            <w:r w:rsidRPr="002B58FA">
              <w:rPr>
                <w:rFonts w:ascii="Arial" w:hAnsi="Arial"/>
                <w:sz w:val="18"/>
                <w:szCs w:val="18"/>
              </w:rPr>
              <w:t>Manufacturing</w:t>
            </w:r>
            <w:r w:rsidRPr="002B58FA">
              <w:rPr>
                <w:rFonts w:ascii="Arial" w:hAnsi="Arial"/>
                <w:color w:val="000000"/>
                <w:sz w:val="18"/>
                <w:szCs w:val="18"/>
              </w:rPr>
              <w:t xml:space="preserve"> employment as a proportion of total employment (PCBS, 2018, </w:t>
            </w:r>
            <w:r w:rsidR="0088268D" w:rsidRPr="002B58FA">
              <w:rPr>
                <w:rFonts w:ascii="Arial" w:hAnsi="Arial"/>
                <w:color w:val="000000"/>
                <w:sz w:val="18"/>
                <w:szCs w:val="18"/>
              </w:rPr>
              <w:t>Percentage</w:t>
            </w:r>
            <w:r w:rsidRPr="002B58FA">
              <w:rPr>
                <w:rFonts w:ascii="Arial" w:hAnsi="Arial"/>
                <w:color w:val="000000"/>
                <w:sz w:val="18"/>
                <w:szCs w:val="18"/>
              </w:rPr>
              <w:t>)</w:t>
            </w:r>
          </w:p>
        </w:tc>
        <w:tc>
          <w:tcPr>
            <w:tcW w:w="2070" w:type="dxa"/>
            <w:tcBorders>
              <w:top w:val="nil"/>
              <w:left w:val="nil"/>
              <w:bottom w:val="nil"/>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r w:rsidRPr="002B58FA">
              <w:rPr>
                <w:rFonts w:ascii="Arial" w:hAnsi="Arial"/>
                <w:color w:val="000000"/>
                <w:sz w:val="18"/>
                <w:szCs w:val="18"/>
              </w:rPr>
              <w:t>Identical</w:t>
            </w:r>
          </w:p>
        </w:tc>
        <w:tc>
          <w:tcPr>
            <w:tcW w:w="1628" w:type="dxa"/>
            <w:tcBorders>
              <w:top w:val="nil"/>
              <w:left w:val="nil"/>
              <w:bottom w:val="nil"/>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r w:rsidRPr="002B58FA">
              <w:rPr>
                <w:rFonts w:ascii="Arial" w:hAnsi="Arial"/>
                <w:color w:val="000000"/>
                <w:sz w:val="18"/>
                <w:szCs w:val="18"/>
              </w:rPr>
              <w:t>12.3</w:t>
            </w:r>
          </w:p>
        </w:tc>
      </w:tr>
      <w:tr w:rsidR="002D0FED" w:rsidRPr="000D2E4D" w:rsidTr="00F41BD3">
        <w:trPr>
          <w:trHeight w:val="389"/>
          <w:jc w:val="center"/>
        </w:trPr>
        <w:tc>
          <w:tcPr>
            <w:tcW w:w="6508" w:type="dxa"/>
            <w:tcBorders>
              <w:top w:val="single" w:sz="4" w:space="0" w:color="auto"/>
              <w:left w:val="single" w:sz="4" w:space="0" w:color="auto"/>
              <w:bottom w:val="nil"/>
              <w:right w:val="single" w:sz="4" w:space="0" w:color="auto"/>
            </w:tcBorders>
            <w:noWrap/>
            <w:vAlign w:val="center"/>
            <w:hideMark/>
          </w:tcPr>
          <w:p w:rsidR="002D0FED" w:rsidRPr="002B58FA" w:rsidRDefault="0088268D" w:rsidP="004947D2">
            <w:pPr>
              <w:bidi w:val="0"/>
              <w:spacing w:after="0" w:line="240" w:lineRule="auto"/>
              <w:rPr>
                <w:rFonts w:ascii="Arial" w:hAnsi="Arial"/>
                <w:color w:val="000000"/>
                <w:sz w:val="18"/>
                <w:szCs w:val="18"/>
              </w:rPr>
            </w:pPr>
            <w:r w:rsidRPr="002B58FA">
              <w:rPr>
                <w:rFonts w:ascii="Arial" w:hAnsi="Arial"/>
                <w:b/>
                <w:bCs/>
                <w:color w:val="000000"/>
                <w:sz w:val="18"/>
                <w:szCs w:val="18"/>
              </w:rPr>
              <w:t>Indicator</w:t>
            </w:r>
            <w:r w:rsidR="002D0FED" w:rsidRPr="002B58FA">
              <w:rPr>
                <w:rFonts w:ascii="Arial" w:hAnsi="Arial"/>
                <w:b/>
                <w:bCs/>
                <w:color w:val="000000"/>
                <w:sz w:val="18"/>
                <w:szCs w:val="18"/>
              </w:rPr>
              <w:t xml:space="preserve"> 9.3.1</w:t>
            </w:r>
            <w:r w:rsidR="002D0FED" w:rsidRPr="002B58FA">
              <w:rPr>
                <w:rFonts w:ascii="Arial" w:hAnsi="Arial"/>
                <w:color w:val="000000"/>
                <w:sz w:val="18"/>
                <w:szCs w:val="18"/>
              </w:rPr>
              <w:t xml:space="preserve"> Proportion of small-scale industries in total industry value added</w:t>
            </w:r>
          </w:p>
        </w:tc>
        <w:tc>
          <w:tcPr>
            <w:tcW w:w="2070" w:type="dxa"/>
            <w:tcBorders>
              <w:top w:val="single" w:sz="4" w:space="0" w:color="auto"/>
              <w:left w:val="nil"/>
              <w:bottom w:val="nil"/>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p>
        </w:tc>
        <w:tc>
          <w:tcPr>
            <w:tcW w:w="1628" w:type="dxa"/>
            <w:tcBorders>
              <w:top w:val="single" w:sz="4" w:space="0" w:color="auto"/>
              <w:left w:val="nil"/>
              <w:bottom w:val="nil"/>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p>
        </w:tc>
      </w:tr>
      <w:tr w:rsidR="002D0FED" w:rsidRPr="000D2E4D" w:rsidTr="00F41BD3">
        <w:trPr>
          <w:trHeight w:val="389"/>
          <w:jc w:val="center"/>
        </w:trPr>
        <w:tc>
          <w:tcPr>
            <w:tcW w:w="6508" w:type="dxa"/>
            <w:tcBorders>
              <w:top w:val="nil"/>
              <w:left w:val="single" w:sz="4" w:space="0" w:color="auto"/>
              <w:bottom w:val="single" w:sz="4" w:space="0" w:color="auto"/>
              <w:right w:val="single" w:sz="4" w:space="0" w:color="auto"/>
            </w:tcBorders>
            <w:noWrap/>
            <w:vAlign w:val="center"/>
            <w:hideMark/>
          </w:tcPr>
          <w:p w:rsidR="002D0FED" w:rsidRPr="002B58FA" w:rsidRDefault="002D0FED" w:rsidP="002B58FA">
            <w:pPr>
              <w:bidi w:val="0"/>
              <w:spacing w:after="0" w:line="240" w:lineRule="auto"/>
              <w:ind w:left="323"/>
              <w:jc w:val="both"/>
              <w:rPr>
                <w:rFonts w:ascii="Arial" w:hAnsi="Arial"/>
                <w:color w:val="000000"/>
                <w:sz w:val="18"/>
                <w:szCs w:val="18"/>
              </w:rPr>
            </w:pPr>
            <w:r w:rsidRPr="002B58FA">
              <w:rPr>
                <w:rFonts w:ascii="Arial" w:hAnsi="Arial"/>
                <w:sz w:val="18"/>
                <w:szCs w:val="18"/>
              </w:rPr>
              <w:t>Proportion</w:t>
            </w:r>
            <w:r w:rsidRPr="002B58FA">
              <w:rPr>
                <w:rFonts w:ascii="Arial" w:hAnsi="Arial"/>
                <w:color w:val="000000"/>
                <w:sz w:val="18"/>
                <w:szCs w:val="18"/>
              </w:rPr>
              <w:t xml:space="preserve"> of small-scale industries in total industry value added (PCBS, 2018, </w:t>
            </w:r>
            <w:r w:rsidR="0088268D" w:rsidRPr="002B58FA">
              <w:rPr>
                <w:rFonts w:ascii="Arial" w:hAnsi="Arial"/>
                <w:color w:val="000000"/>
                <w:sz w:val="18"/>
                <w:szCs w:val="18"/>
              </w:rPr>
              <w:t>Percentage</w:t>
            </w:r>
            <w:r w:rsidRPr="002B58FA">
              <w:rPr>
                <w:rFonts w:ascii="Arial" w:hAnsi="Arial"/>
                <w:color w:val="000000"/>
                <w:sz w:val="18"/>
                <w:szCs w:val="18"/>
              </w:rPr>
              <w:t>)</w:t>
            </w:r>
          </w:p>
        </w:tc>
        <w:tc>
          <w:tcPr>
            <w:tcW w:w="2070" w:type="dxa"/>
            <w:tcBorders>
              <w:top w:val="nil"/>
              <w:left w:val="nil"/>
              <w:bottom w:val="single" w:sz="4" w:space="0" w:color="auto"/>
              <w:right w:val="single" w:sz="4" w:space="0" w:color="auto"/>
            </w:tcBorders>
            <w:noWrap/>
            <w:hideMark/>
          </w:tcPr>
          <w:p w:rsidR="002D0FED" w:rsidRPr="002B58FA" w:rsidRDefault="004C7DBF" w:rsidP="004947D2">
            <w:pPr>
              <w:bidi w:val="0"/>
              <w:spacing w:after="0" w:line="240" w:lineRule="auto"/>
              <w:jc w:val="center"/>
              <w:rPr>
                <w:rFonts w:ascii="Arial" w:hAnsi="Arial"/>
                <w:color w:val="000000"/>
                <w:sz w:val="18"/>
                <w:szCs w:val="18"/>
              </w:rPr>
            </w:pPr>
            <w:r w:rsidRPr="002B58FA">
              <w:rPr>
                <w:rFonts w:ascii="Arial" w:hAnsi="Arial"/>
                <w:color w:val="000000"/>
                <w:sz w:val="18"/>
                <w:szCs w:val="18"/>
              </w:rPr>
              <w:t>Partial</w:t>
            </w:r>
          </w:p>
        </w:tc>
        <w:tc>
          <w:tcPr>
            <w:tcW w:w="1628" w:type="dxa"/>
            <w:tcBorders>
              <w:top w:val="nil"/>
              <w:left w:val="nil"/>
              <w:bottom w:val="single" w:sz="4" w:space="0" w:color="auto"/>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r w:rsidRPr="002B58FA">
              <w:rPr>
                <w:rFonts w:ascii="Arial" w:hAnsi="Arial"/>
                <w:color w:val="000000"/>
                <w:sz w:val="18"/>
                <w:szCs w:val="18"/>
              </w:rPr>
              <w:t>17.6</w:t>
            </w:r>
          </w:p>
        </w:tc>
      </w:tr>
      <w:tr w:rsidR="002B58FA" w:rsidRPr="000D2E4D" w:rsidTr="00F41BD3">
        <w:trPr>
          <w:trHeight w:val="389"/>
          <w:jc w:val="center"/>
        </w:trPr>
        <w:tc>
          <w:tcPr>
            <w:tcW w:w="6508" w:type="dxa"/>
            <w:tcBorders>
              <w:top w:val="single" w:sz="4" w:space="0" w:color="auto"/>
              <w:left w:val="single" w:sz="4" w:space="0" w:color="auto"/>
              <w:right w:val="single" w:sz="4" w:space="0" w:color="auto"/>
            </w:tcBorders>
            <w:noWrap/>
            <w:vAlign w:val="center"/>
          </w:tcPr>
          <w:p w:rsidR="002B58FA" w:rsidRPr="002B58FA" w:rsidRDefault="002B58FA" w:rsidP="002B58FA">
            <w:pPr>
              <w:bidi w:val="0"/>
              <w:spacing w:after="0" w:line="240" w:lineRule="auto"/>
              <w:ind w:left="323" w:hanging="284"/>
              <w:jc w:val="both"/>
              <w:rPr>
                <w:rFonts w:ascii="Arial" w:hAnsi="Arial"/>
                <w:color w:val="000000"/>
                <w:sz w:val="18"/>
                <w:szCs w:val="18"/>
              </w:rPr>
            </w:pPr>
            <w:r w:rsidRPr="002B58FA">
              <w:rPr>
                <w:rFonts w:ascii="Arial" w:hAnsi="Arial"/>
                <w:b/>
                <w:bCs/>
                <w:sz w:val="18"/>
                <w:szCs w:val="18"/>
              </w:rPr>
              <w:t>Indicator</w:t>
            </w:r>
            <w:r w:rsidRPr="002B58FA">
              <w:rPr>
                <w:rFonts w:ascii="Arial" w:hAnsi="Arial"/>
                <w:b/>
                <w:bCs/>
                <w:color w:val="000000"/>
                <w:sz w:val="18"/>
                <w:szCs w:val="18"/>
              </w:rPr>
              <w:t xml:space="preserve"> 9.3.2 </w:t>
            </w:r>
            <w:r w:rsidRPr="002B58FA">
              <w:rPr>
                <w:rFonts w:ascii="Arial" w:hAnsi="Arial"/>
                <w:color w:val="000000"/>
                <w:sz w:val="18"/>
                <w:szCs w:val="18"/>
              </w:rPr>
              <w:t>Proportion of small-scale industrie</w:t>
            </w:r>
            <w:r>
              <w:rPr>
                <w:rFonts w:ascii="Arial" w:hAnsi="Arial"/>
                <w:color w:val="000000"/>
                <w:sz w:val="18"/>
                <w:szCs w:val="18"/>
              </w:rPr>
              <w:t>s with a loan or line of credit</w:t>
            </w:r>
          </w:p>
        </w:tc>
        <w:tc>
          <w:tcPr>
            <w:tcW w:w="2070" w:type="dxa"/>
            <w:tcBorders>
              <w:top w:val="single" w:sz="4" w:space="0" w:color="auto"/>
              <w:left w:val="nil"/>
              <w:right w:val="single" w:sz="4" w:space="0" w:color="auto"/>
            </w:tcBorders>
            <w:noWrap/>
          </w:tcPr>
          <w:p w:rsidR="002B58FA" w:rsidRPr="002B58FA" w:rsidRDefault="002B58FA" w:rsidP="004947D2">
            <w:pPr>
              <w:bidi w:val="0"/>
              <w:spacing w:after="0" w:line="240" w:lineRule="auto"/>
              <w:jc w:val="center"/>
              <w:rPr>
                <w:rFonts w:ascii="Arial" w:hAnsi="Arial"/>
                <w:color w:val="000000"/>
                <w:sz w:val="18"/>
                <w:szCs w:val="18"/>
              </w:rPr>
            </w:pPr>
          </w:p>
        </w:tc>
        <w:tc>
          <w:tcPr>
            <w:tcW w:w="1628" w:type="dxa"/>
            <w:tcBorders>
              <w:top w:val="single" w:sz="4" w:space="0" w:color="auto"/>
              <w:left w:val="nil"/>
              <w:right w:val="single" w:sz="4" w:space="0" w:color="auto"/>
            </w:tcBorders>
            <w:noWrap/>
          </w:tcPr>
          <w:p w:rsidR="002B58FA" w:rsidRPr="002B58FA" w:rsidRDefault="002B58FA" w:rsidP="004947D2">
            <w:pPr>
              <w:bidi w:val="0"/>
              <w:spacing w:after="0" w:line="240" w:lineRule="auto"/>
              <w:jc w:val="center"/>
              <w:rPr>
                <w:rFonts w:ascii="Arial" w:hAnsi="Arial"/>
                <w:color w:val="000000"/>
                <w:sz w:val="18"/>
                <w:szCs w:val="18"/>
              </w:rPr>
            </w:pPr>
          </w:p>
        </w:tc>
      </w:tr>
      <w:tr w:rsidR="002D0FED" w:rsidRPr="000D2E4D" w:rsidTr="00F41BD3">
        <w:trPr>
          <w:trHeight w:val="389"/>
          <w:jc w:val="center"/>
        </w:trPr>
        <w:tc>
          <w:tcPr>
            <w:tcW w:w="6508" w:type="dxa"/>
            <w:tcBorders>
              <w:top w:val="nil"/>
              <w:left w:val="single" w:sz="4" w:space="0" w:color="auto"/>
              <w:bottom w:val="single" w:sz="4" w:space="0" w:color="auto"/>
              <w:right w:val="single" w:sz="4" w:space="0" w:color="auto"/>
            </w:tcBorders>
            <w:noWrap/>
            <w:vAlign w:val="center"/>
          </w:tcPr>
          <w:p w:rsidR="002D0FED" w:rsidRPr="002B58FA" w:rsidRDefault="002D0FED" w:rsidP="002B58FA">
            <w:pPr>
              <w:bidi w:val="0"/>
              <w:spacing w:after="0" w:line="240" w:lineRule="auto"/>
              <w:ind w:left="323"/>
              <w:jc w:val="both"/>
              <w:rPr>
                <w:rFonts w:ascii="Arial" w:hAnsi="Arial"/>
                <w:color w:val="000000"/>
                <w:sz w:val="18"/>
                <w:szCs w:val="18"/>
              </w:rPr>
            </w:pPr>
            <w:r w:rsidRPr="002B58FA">
              <w:rPr>
                <w:rFonts w:ascii="Arial" w:hAnsi="Arial"/>
                <w:b/>
                <w:bCs/>
                <w:color w:val="000000"/>
                <w:sz w:val="18"/>
                <w:szCs w:val="18"/>
              </w:rPr>
              <w:t xml:space="preserve"> </w:t>
            </w:r>
            <w:r w:rsidRPr="002B58FA">
              <w:rPr>
                <w:rFonts w:ascii="Arial" w:hAnsi="Arial"/>
                <w:sz w:val="18"/>
                <w:szCs w:val="18"/>
              </w:rPr>
              <w:t>Proportion</w:t>
            </w:r>
            <w:r w:rsidRPr="002B58FA">
              <w:rPr>
                <w:rFonts w:ascii="Arial" w:hAnsi="Arial"/>
                <w:color w:val="000000"/>
                <w:sz w:val="18"/>
                <w:szCs w:val="18"/>
              </w:rPr>
              <w:t xml:space="preserve"> of small-scale industries with a loan or line of credit (PCBS, 2018, </w:t>
            </w:r>
            <w:r w:rsidR="0088268D" w:rsidRPr="002B58FA">
              <w:rPr>
                <w:rFonts w:ascii="Arial" w:hAnsi="Arial"/>
                <w:color w:val="000000"/>
                <w:sz w:val="18"/>
                <w:szCs w:val="18"/>
              </w:rPr>
              <w:t>Percentage</w:t>
            </w:r>
            <w:r w:rsidRPr="002B58FA">
              <w:rPr>
                <w:rFonts w:ascii="Arial" w:hAnsi="Arial"/>
                <w:color w:val="000000"/>
                <w:sz w:val="18"/>
                <w:szCs w:val="18"/>
              </w:rPr>
              <w:t>)</w:t>
            </w:r>
          </w:p>
        </w:tc>
        <w:tc>
          <w:tcPr>
            <w:tcW w:w="2070" w:type="dxa"/>
            <w:tcBorders>
              <w:top w:val="nil"/>
              <w:left w:val="nil"/>
              <w:bottom w:val="single" w:sz="4" w:space="0" w:color="auto"/>
              <w:right w:val="single" w:sz="4" w:space="0" w:color="auto"/>
            </w:tcBorders>
            <w:noWrap/>
          </w:tcPr>
          <w:p w:rsidR="002D0FED" w:rsidRPr="002B58FA" w:rsidRDefault="004C7DBF" w:rsidP="004947D2">
            <w:pPr>
              <w:bidi w:val="0"/>
              <w:spacing w:after="0" w:line="240" w:lineRule="auto"/>
              <w:jc w:val="center"/>
              <w:rPr>
                <w:rFonts w:ascii="Arial" w:hAnsi="Arial"/>
                <w:color w:val="000000"/>
                <w:sz w:val="18"/>
                <w:szCs w:val="18"/>
              </w:rPr>
            </w:pPr>
            <w:r w:rsidRPr="002B58FA">
              <w:rPr>
                <w:rFonts w:ascii="Arial" w:hAnsi="Arial"/>
                <w:color w:val="000000"/>
                <w:sz w:val="18"/>
                <w:szCs w:val="18"/>
              </w:rPr>
              <w:t>Partial</w:t>
            </w:r>
          </w:p>
        </w:tc>
        <w:tc>
          <w:tcPr>
            <w:tcW w:w="1628" w:type="dxa"/>
            <w:tcBorders>
              <w:top w:val="nil"/>
              <w:left w:val="nil"/>
              <w:bottom w:val="single" w:sz="4" w:space="0" w:color="auto"/>
              <w:right w:val="single" w:sz="4" w:space="0" w:color="auto"/>
            </w:tcBorders>
            <w:noWrap/>
          </w:tcPr>
          <w:p w:rsidR="002D0FED" w:rsidRPr="002B58FA" w:rsidRDefault="002D0FED" w:rsidP="004947D2">
            <w:pPr>
              <w:bidi w:val="0"/>
              <w:spacing w:after="0" w:line="240" w:lineRule="auto"/>
              <w:jc w:val="center"/>
              <w:rPr>
                <w:rFonts w:ascii="Arial" w:hAnsi="Arial"/>
                <w:color w:val="000000"/>
                <w:sz w:val="18"/>
                <w:szCs w:val="18"/>
              </w:rPr>
            </w:pPr>
            <w:r w:rsidRPr="002B58FA">
              <w:rPr>
                <w:rFonts w:ascii="Arial" w:hAnsi="Arial"/>
                <w:color w:val="000000"/>
                <w:sz w:val="18"/>
                <w:szCs w:val="18"/>
              </w:rPr>
              <w:t>1.6</w:t>
            </w:r>
          </w:p>
        </w:tc>
      </w:tr>
      <w:tr w:rsidR="002D0FED" w:rsidRPr="000D2E4D" w:rsidTr="00F41BD3">
        <w:trPr>
          <w:trHeight w:val="389"/>
          <w:jc w:val="center"/>
        </w:trPr>
        <w:tc>
          <w:tcPr>
            <w:tcW w:w="6508" w:type="dxa"/>
            <w:tcBorders>
              <w:top w:val="single" w:sz="4" w:space="0" w:color="auto"/>
              <w:left w:val="single" w:sz="4" w:space="0" w:color="auto"/>
              <w:bottom w:val="nil"/>
              <w:right w:val="single" w:sz="4" w:space="0" w:color="auto"/>
            </w:tcBorders>
            <w:noWrap/>
            <w:vAlign w:val="center"/>
            <w:hideMark/>
          </w:tcPr>
          <w:p w:rsidR="002D0FED" w:rsidRPr="002B58FA" w:rsidRDefault="0088268D" w:rsidP="002B58FA">
            <w:pPr>
              <w:bidi w:val="0"/>
              <w:spacing w:after="0" w:line="240" w:lineRule="auto"/>
              <w:ind w:left="323" w:hanging="284"/>
              <w:jc w:val="both"/>
              <w:rPr>
                <w:rFonts w:ascii="Arial" w:hAnsi="Arial"/>
                <w:color w:val="000000"/>
                <w:sz w:val="18"/>
                <w:szCs w:val="18"/>
              </w:rPr>
            </w:pPr>
            <w:r w:rsidRPr="002B58FA">
              <w:rPr>
                <w:rFonts w:ascii="Arial" w:hAnsi="Arial"/>
                <w:b/>
                <w:bCs/>
                <w:sz w:val="18"/>
                <w:szCs w:val="18"/>
              </w:rPr>
              <w:t>Indicator</w:t>
            </w:r>
            <w:r w:rsidR="002D0FED" w:rsidRPr="002B58FA">
              <w:rPr>
                <w:rFonts w:ascii="Arial" w:hAnsi="Arial"/>
                <w:b/>
                <w:bCs/>
                <w:color w:val="000000"/>
                <w:sz w:val="18"/>
                <w:szCs w:val="18"/>
              </w:rPr>
              <w:t xml:space="preserve"> 9.4.1</w:t>
            </w:r>
            <w:r w:rsidR="002D0FED" w:rsidRPr="002B58FA">
              <w:rPr>
                <w:rFonts w:ascii="Arial" w:hAnsi="Arial"/>
                <w:color w:val="000000"/>
                <w:sz w:val="18"/>
                <w:szCs w:val="18"/>
              </w:rPr>
              <w:t xml:space="preserve"> CO2 emission per unit of value added</w:t>
            </w:r>
          </w:p>
        </w:tc>
        <w:tc>
          <w:tcPr>
            <w:tcW w:w="2070" w:type="dxa"/>
            <w:tcBorders>
              <w:top w:val="single" w:sz="4" w:space="0" w:color="auto"/>
              <w:left w:val="nil"/>
              <w:bottom w:val="nil"/>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p>
        </w:tc>
        <w:tc>
          <w:tcPr>
            <w:tcW w:w="1628" w:type="dxa"/>
            <w:tcBorders>
              <w:top w:val="single" w:sz="4" w:space="0" w:color="auto"/>
              <w:left w:val="nil"/>
              <w:bottom w:val="nil"/>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p>
        </w:tc>
      </w:tr>
      <w:tr w:rsidR="002D0FED" w:rsidRPr="000D2E4D" w:rsidTr="00F41BD3">
        <w:trPr>
          <w:trHeight w:val="389"/>
          <w:jc w:val="center"/>
        </w:trPr>
        <w:tc>
          <w:tcPr>
            <w:tcW w:w="6508" w:type="dxa"/>
            <w:tcBorders>
              <w:top w:val="nil"/>
              <w:left w:val="single" w:sz="4" w:space="0" w:color="auto"/>
              <w:bottom w:val="nil"/>
              <w:right w:val="single" w:sz="4" w:space="0" w:color="auto"/>
            </w:tcBorders>
            <w:noWrap/>
            <w:hideMark/>
          </w:tcPr>
          <w:p w:rsidR="002D0FED" w:rsidRPr="002B58FA" w:rsidRDefault="002D0FED" w:rsidP="002B58FA">
            <w:pPr>
              <w:bidi w:val="0"/>
              <w:spacing w:after="0" w:line="240" w:lineRule="auto"/>
              <w:ind w:left="323"/>
              <w:jc w:val="both"/>
              <w:rPr>
                <w:rFonts w:ascii="Arial" w:hAnsi="Arial"/>
                <w:color w:val="000000"/>
                <w:sz w:val="18"/>
                <w:szCs w:val="18"/>
              </w:rPr>
            </w:pPr>
            <w:r w:rsidRPr="002B58FA">
              <w:rPr>
                <w:rFonts w:ascii="Arial" w:hAnsi="Arial"/>
                <w:color w:val="000000"/>
                <w:sz w:val="18"/>
                <w:szCs w:val="18"/>
              </w:rPr>
              <w:t xml:space="preserve">CO2 </w:t>
            </w:r>
            <w:r w:rsidRPr="002B58FA">
              <w:rPr>
                <w:rFonts w:ascii="Arial" w:hAnsi="Arial"/>
                <w:sz w:val="18"/>
                <w:szCs w:val="18"/>
              </w:rPr>
              <w:t>emission</w:t>
            </w:r>
            <w:r w:rsidRPr="002B58FA">
              <w:rPr>
                <w:rFonts w:ascii="Arial" w:hAnsi="Arial"/>
                <w:color w:val="000000"/>
                <w:sz w:val="18"/>
                <w:szCs w:val="18"/>
              </w:rPr>
              <w:t xml:space="preserve"> per unit of value added (PCBS, 2017, Ton/USD Million)</w:t>
            </w:r>
          </w:p>
        </w:tc>
        <w:tc>
          <w:tcPr>
            <w:tcW w:w="2070" w:type="dxa"/>
            <w:tcBorders>
              <w:top w:val="nil"/>
              <w:left w:val="nil"/>
              <w:bottom w:val="nil"/>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r w:rsidRPr="002B58FA">
              <w:rPr>
                <w:rFonts w:ascii="Arial" w:hAnsi="Arial"/>
                <w:color w:val="000000"/>
                <w:sz w:val="18"/>
                <w:szCs w:val="18"/>
              </w:rPr>
              <w:t>Identical</w:t>
            </w:r>
          </w:p>
        </w:tc>
        <w:tc>
          <w:tcPr>
            <w:tcW w:w="1628" w:type="dxa"/>
            <w:tcBorders>
              <w:top w:val="nil"/>
              <w:left w:val="nil"/>
              <w:bottom w:val="nil"/>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r w:rsidRPr="002B58FA">
              <w:rPr>
                <w:rFonts w:ascii="Arial" w:hAnsi="Arial"/>
                <w:color w:val="000000"/>
                <w:sz w:val="18"/>
                <w:szCs w:val="18"/>
              </w:rPr>
              <w:t>349</w:t>
            </w:r>
          </w:p>
        </w:tc>
      </w:tr>
      <w:tr w:rsidR="002D0FED" w:rsidRPr="000D2E4D" w:rsidTr="00F41BD3">
        <w:trPr>
          <w:trHeight w:val="389"/>
          <w:jc w:val="center"/>
        </w:trPr>
        <w:tc>
          <w:tcPr>
            <w:tcW w:w="6508" w:type="dxa"/>
            <w:tcBorders>
              <w:top w:val="single" w:sz="4" w:space="0" w:color="auto"/>
              <w:left w:val="single" w:sz="4" w:space="0" w:color="auto"/>
              <w:bottom w:val="nil"/>
              <w:right w:val="single" w:sz="4" w:space="0" w:color="auto"/>
            </w:tcBorders>
            <w:noWrap/>
            <w:vAlign w:val="center"/>
            <w:hideMark/>
          </w:tcPr>
          <w:p w:rsidR="002D0FED" w:rsidRPr="002B58FA" w:rsidRDefault="0088268D" w:rsidP="004947D2">
            <w:pPr>
              <w:bidi w:val="0"/>
              <w:spacing w:after="0" w:line="240" w:lineRule="auto"/>
              <w:ind w:left="323" w:hanging="284"/>
              <w:jc w:val="both"/>
              <w:rPr>
                <w:rFonts w:ascii="Arial" w:hAnsi="Arial"/>
                <w:color w:val="000000"/>
                <w:sz w:val="18"/>
                <w:szCs w:val="18"/>
              </w:rPr>
            </w:pPr>
            <w:r w:rsidRPr="002B58FA">
              <w:rPr>
                <w:rFonts w:ascii="Arial" w:hAnsi="Arial"/>
                <w:b/>
                <w:bCs/>
                <w:sz w:val="18"/>
                <w:szCs w:val="18"/>
              </w:rPr>
              <w:t>Indicator</w:t>
            </w:r>
            <w:r w:rsidR="002D0FED" w:rsidRPr="002B58FA">
              <w:rPr>
                <w:rFonts w:ascii="Arial" w:hAnsi="Arial"/>
                <w:b/>
                <w:bCs/>
                <w:color w:val="000000"/>
                <w:sz w:val="18"/>
                <w:szCs w:val="18"/>
              </w:rPr>
              <w:t xml:space="preserve"> 9.5.1</w:t>
            </w:r>
            <w:r w:rsidR="002D0FED" w:rsidRPr="002B58FA">
              <w:rPr>
                <w:rFonts w:ascii="Arial" w:hAnsi="Arial"/>
                <w:color w:val="000000"/>
                <w:sz w:val="18"/>
                <w:szCs w:val="18"/>
              </w:rPr>
              <w:t xml:space="preserve"> Research and development expenditure as a proportion of GDP</w:t>
            </w:r>
          </w:p>
        </w:tc>
        <w:tc>
          <w:tcPr>
            <w:tcW w:w="2070" w:type="dxa"/>
            <w:tcBorders>
              <w:top w:val="single" w:sz="4" w:space="0" w:color="auto"/>
              <w:left w:val="nil"/>
              <w:bottom w:val="nil"/>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p>
        </w:tc>
        <w:tc>
          <w:tcPr>
            <w:tcW w:w="1628" w:type="dxa"/>
            <w:tcBorders>
              <w:top w:val="single" w:sz="4" w:space="0" w:color="auto"/>
              <w:left w:val="nil"/>
              <w:bottom w:val="nil"/>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p>
        </w:tc>
      </w:tr>
      <w:tr w:rsidR="002D0FED" w:rsidRPr="000D2E4D" w:rsidTr="00F41BD3">
        <w:trPr>
          <w:trHeight w:val="389"/>
          <w:jc w:val="center"/>
        </w:trPr>
        <w:tc>
          <w:tcPr>
            <w:tcW w:w="6508" w:type="dxa"/>
            <w:tcBorders>
              <w:top w:val="nil"/>
              <w:left w:val="single" w:sz="4" w:space="0" w:color="auto"/>
              <w:bottom w:val="single" w:sz="4" w:space="0" w:color="auto"/>
              <w:right w:val="single" w:sz="4" w:space="0" w:color="auto"/>
            </w:tcBorders>
            <w:noWrap/>
            <w:vAlign w:val="center"/>
            <w:hideMark/>
          </w:tcPr>
          <w:p w:rsidR="002D0FED" w:rsidRPr="002B58FA" w:rsidRDefault="002D0FED" w:rsidP="002B58FA">
            <w:pPr>
              <w:bidi w:val="0"/>
              <w:spacing w:after="0" w:line="240" w:lineRule="auto"/>
              <w:ind w:left="323"/>
              <w:jc w:val="both"/>
              <w:rPr>
                <w:rFonts w:ascii="Arial" w:hAnsi="Arial"/>
                <w:color w:val="000000"/>
                <w:sz w:val="18"/>
                <w:szCs w:val="18"/>
              </w:rPr>
            </w:pPr>
            <w:r w:rsidRPr="002B58FA">
              <w:rPr>
                <w:rFonts w:ascii="Arial" w:hAnsi="Arial"/>
                <w:sz w:val="18"/>
                <w:szCs w:val="18"/>
              </w:rPr>
              <w:t>Research</w:t>
            </w:r>
            <w:r w:rsidRPr="002B58FA">
              <w:rPr>
                <w:rFonts w:ascii="Arial" w:hAnsi="Arial"/>
                <w:color w:val="000000"/>
                <w:sz w:val="18"/>
                <w:szCs w:val="18"/>
              </w:rPr>
              <w:t xml:space="preserve"> a</w:t>
            </w:r>
            <w:r w:rsidR="0054397C" w:rsidRPr="002B58FA">
              <w:rPr>
                <w:rFonts w:ascii="Arial" w:hAnsi="Arial"/>
                <w:color w:val="000000"/>
                <w:sz w:val="18"/>
                <w:szCs w:val="18"/>
              </w:rPr>
              <w:t>nd development expenditure as a proportion</w:t>
            </w:r>
            <w:r w:rsidRPr="002B58FA">
              <w:rPr>
                <w:rFonts w:ascii="Arial" w:hAnsi="Arial"/>
                <w:color w:val="000000"/>
                <w:sz w:val="18"/>
                <w:szCs w:val="18"/>
              </w:rPr>
              <w:t xml:space="preserve"> of GDP (PCBS, 2013, </w:t>
            </w:r>
            <w:r w:rsidR="0088268D" w:rsidRPr="002B58FA">
              <w:rPr>
                <w:rFonts w:ascii="Arial" w:hAnsi="Arial"/>
                <w:color w:val="000000"/>
                <w:sz w:val="18"/>
                <w:szCs w:val="18"/>
              </w:rPr>
              <w:t>Percentage</w:t>
            </w:r>
            <w:r w:rsidRPr="002B58FA">
              <w:rPr>
                <w:rFonts w:ascii="Arial" w:hAnsi="Arial"/>
                <w:color w:val="000000"/>
                <w:sz w:val="18"/>
                <w:szCs w:val="18"/>
              </w:rPr>
              <w:t>)</w:t>
            </w:r>
          </w:p>
        </w:tc>
        <w:tc>
          <w:tcPr>
            <w:tcW w:w="2070" w:type="dxa"/>
            <w:tcBorders>
              <w:top w:val="nil"/>
              <w:left w:val="nil"/>
              <w:bottom w:val="single" w:sz="4" w:space="0" w:color="auto"/>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r w:rsidRPr="002B58FA">
              <w:rPr>
                <w:rFonts w:ascii="Arial" w:hAnsi="Arial"/>
                <w:color w:val="000000"/>
                <w:sz w:val="18"/>
                <w:szCs w:val="18"/>
              </w:rPr>
              <w:t>Identical</w:t>
            </w:r>
          </w:p>
        </w:tc>
        <w:tc>
          <w:tcPr>
            <w:tcW w:w="1628" w:type="dxa"/>
            <w:tcBorders>
              <w:top w:val="nil"/>
              <w:left w:val="nil"/>
              <w:bottom w:val="single" w:sz="4" w:space="0" w:color="auto"/>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r w:rsidRPr="002B58FA">
              <w:rPr>
                <w:rFonts w:ascii="Arial" w:hAnsi="Arial"/>
                <w:color w:val="000000"/>
                <w:sz w:val="18"/>
                <w:szCs w:val="18"/>
              </w:rPr>
              <w:t>0.6</w:t>
            </w:r>
          </w:p>
        </w:tc>
      </w:tr>
      <w:tr w:rsidR="002D0FED" w:rsidRPr="000D2E4D" w:rsidTr="00F41BD3">
        <w:trPr>
          <w:trHeight w:val="389"/>
          <w:jc w:val="center"/>
        </w:trPr>
        <w:tc>
          <w:tcPr>
            <w:tcW w:w="6508" w:type="dxa"/>
            <w:tcBorders>
              <w:top w:val="single" w:sz="4" w:space="0" w:color="auto"/>
              <w:left w:val="single" w:sz="4" w:space="0" w:color="auto"/>
              <w:bottom w:val="nil"/>
              <w:right w:val="single" w:sz="4" w:space="0" w:color="auto"/>
            </w:tcBorders>
            <w:noWrap/>
            <w:vAlign w:val="center"/>
            <w:hideMark/>
          </w:tcPr>
          <w:p w:rsidR="002D0FED" w:rsidRPr="002B58FA" w:rsidRDefault="0088268D" w:rsidP="004947D2">
            <w:pPr>
              <w:bidi w:val="0"/>
              <w:spacing w:after="0" w:line="240" w:lineRule="auto"/>
              <w:ind w:left="323" w:hanging="284"/>
              <w:jc w:val="both"/>
              <w:rPr>
                <w:rFonts w:ascii="Arial" w:hAnsi="Arial"/>
                <w:color w:val="000000"/>
                <w:sz w:val="18"/>
                <w:szCs w:val="18"/>
              </w:rPr>
            </w:pPr>
            <w:r w:rsidRPr="002B58FA">
              <w:rPr>
                <w:rFonts w:ascii="Arial" w:hAnsi="Arial"/>
                <w:b/>
                <w:bCs/>
                <w:sz w:val="18"/>
                <w:szCs w:val="18"/>
              </w:rPr>
              <w:t>Indicator</w:t>
            </w:r>
            <w:r w:rsidR="002D0FED" w:rsidRPr="002B58FA">
              <w:rPr>
                <w:rFonts w:ascii="Arial" w:hAnsi="Arial"/>
                <w:b/>
                <w:bCs/>
                <w:color w:val="000000"/>
                <w:sz w:val="18"/>
                <w:szCs w:val="18"/>
              </w:rPr>
              <w:t xml:space="preserve"> 9.5.2</w:t>
            </w:r>
            <w:r w:rsidR="002D0FED" w:rsidRPr="002B58FA">
              <w:rPr>
                <w:rFonts w:ascii="Arial" w:hAnsi="Arial"/>
                <w:color w:val="000000"/>
                <w:sz w:val="18"/>
                <w:szCs w:val="18"/>
              </w:rPr>
              <w:t xml:space="preserve"> Researchers (in full-time equivalent) per million inhabitants</w:t>
            </w:r>
          </w:p>
        </w:tc>
        <w:tc>
          <w:tcPr>
            <w:tcW w:w="2070" w:type="dxa"/>
            <w:tcBorders>
              <w:top w:val="single" w:sz="4" w:space="0" w:color="auto"/>
              <w:left w:val="nil"/>
              <w:bottom w:val="nil"/>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p>
        </w:tc>
        <w:tc>
          <w:tcPr>
            <w:tcW w:w="1628" w:type="dxa"/>
            <w:tcBorders>
              <w:top w:val="single" w:sz="4" w:space="0" w:color="auto"/>
              <w:left w:val="nil"/>
              <w:bottom w:val="nil"/>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p>
        </w:tc>
      </w:tr>
      <w:tr w:rsidR="002D0FED" w:rsidRPr="000D2E4D" w:rsidTr="00861DD8">
        <w:trPr>
          <w:trHeight w:val="389"/>
          <w:jc w:val="center"/>
        </w:trPr>
        <w:tc>
          <w:tcPr>
            <w:tcW w:w="6508" w:type="dxa"/>
            <w:tcBorders>
              <w:top w:val="nil"/>
              <w:left w:val="single" w:sz="4" w:space="0" w:color="auto"/>
              <w:bottom w:val="single" w:sz="4" w:space="0" w:color="auto"/>
              <w:right w:val="single" w:sz="4" w:space="0" w:color="auto"/>
            </w:tcBorders>
            <w:noWrap/>
            <w:vAlign w:val="center"/>
            <w:hideMark/>
          </w:tcPr>
          <w:p w:rsidR="002D0FED" w:rsidRPr="002B58FA" w:rsidRDefault="002D0FED" w:rsidP="004947D2">
            <w:pPr>
              <w:bidi w:val="0"/>
              <w:spacing w:after="0" w:line="240" w:lineRule="auto"/>
              <w:ind w:left="323"/>
              <w:jc w:val="both"/>
              <w:rPr>
                <w:rFonts w:ascii="Arial" w:hAnsi="Arial"/>
                <w:color w:val="000000"/>
                <w:sz w:val="18"/>
                <w:szCs w:val="18"/>
              </w:rPr>
            </w:pPr>
            <w:r w:rsidRPr="002B58FA">
              <w:rPr>
                <w:rFonts w:ascii="Arial" w:hAnsi="Arial"/>
                <w:sz w:val="18"/>
                <w:szCs w:val="18"/>
              </w:rPr>
              <w:t>Researchers</w:t>
            </w:r>
            <w:r w:rsidRPr="002B58FA">
              <w:rPr>
                <w:rFonts w:ascii="Arial" w:hAnsi="Arial"/>
                <w:color w:val="000000"/>
                <w:sz w:val="18"/>
                <w:szCs w:val="18"/>
              </w:rPr>
              <w:t xml:space="preserve"> (in full-time equivalent) per million inhabitants (PCBS, 2013, Per million population)</w:t>
            </w:r>
          </w:p>
        </w:tc>
        <w:tc>
          <w:tcPr>
            <w:tcW w:w="2070" w:type="dxa"/>
            <w:tcBorders>
              <w:top w:val="nil"/>
              <w:left w:val="nil"/>
              <w:bottom w:val="single" w:sz="4" w:space="0" w:color="auto"/>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r w:rsidRPr="002B58FA">
              <w:rPr>
                <w:rFonts w:ascii="Arial" w:hAnsi="Arial"/>
                <w:color w:val="000000"/>
                <w:sz w:val="18"/>
                <w:szCs w:val="18"/>
              </w:rPr>
              <w:t>Identical</w:t>
            </w:r>
          </w:p>
        </w:tc>
        <w:tc>
          <w:tcPr>
            <w:tcW w:w="1628" w:type="dxa"/>
            <w:tcBorders>
              <w:top w:val="nil"/>
              <w:left w:val="nil"/>
              <w:bottom w:val="single" w:sz="4" w:space="0" w:color="auto"/>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r w:rsidRPr="002B58FA">
              <w:rPr>
                <w:rFonts w:ascii="Arial" w:hAnsi="Arial"/>
                <w:color w:val="000000"/>
                <w:sz w:val="18"/>
                <w:szCs w:val="18"/>
              </w:rPr>
              <w:t>0.123</w:t>
            </w:r>
          </w:p>
        </w:tc>
      </w:tr>
      <w:tr w:rsidR="002D0FED" w:rsidRPr="000D2E4D" w:rsidTr="00861DD8">
        <w:trPr>
          <w:trHeight w:val="389"/>
          <w:jc w:val="center"/>
        </w:trPr>
        <w:tc>
          <w:tcPr>
            <w:tcW w:w="6508" w:type="dxa"/>
            <w:tcBorders>
              <w:top w:val="single" w:sz="4" w:space="0" w:color="auto"/>
              <w:left w:val="single" w:sz="4" w:space="0" w:color="auto"/>
              <w:bottom w:val="single" w:sz="4" w:space="0" w:color="auto"/>
              <w:right w:val="single" w:sz="4" w:space="0" w:color="auto"/>
            </w:tcBorders>
            <w:noWrap/>
            <w:vAlign w:val="center"/>
            <w:hideMark/>
          </w:tcPr>
          <w:p w:rsidR="002D0FED" w:rsidRPr="002B58FA" w:rsidRDefault="0088268D" w:rsidP="002B58FA">
            <w:pPr>
              <w:bidi w:val="0"/>
              <w:spacing w:after="0" w:line="240" w:lineRule="auto"/>
              <w:ind w:left="323" w:hanging="284"/>
              <w:jc w:val="both"/>
              <w:rPr>
                <w:rFonts w:ascii="Arial" w:hAnsi="Arial"/>
                <w:color w:val="000000"/>
                <w:sz w:val="18"/>
                <w:szCs w:val="18"/>
              </w:rPr>
            </w:pPr>
            <w:r w:rsidRPr="002B58FA">
              <w:rPr>
                <w:rFonts w:ascii="Arial" w:hAnsi="Arial"/>
                <w:b/>
                <w:bCs/>
                <w:sz w:val="18"/>
                <w:szCs w:val="18"/>
              </w:rPr>
              <w:t>Indicator</w:t>
            </w:r>
            <w:r w:rsidR="002D0FED" w:rsidRPr="002B58FA">
              <w:rPr>
                <w:rFonts w:ascii="Arial" w:hAnsi="Arial"/>
                <w:b/>
                <w:bCs/>
                <w:color w:val="000000"/>
                <w:sz w:val="18"/>
                <w:szCs w:val="18"/>
              </w:rPr>
              <w:t xml:space="preserve"> 9.b.1</w:t>
            </w:r>
            <w:r w:rsidR="002D0FED" w:rsidRPr="002B58FA">
              <w:rPr>
                <w:rFonts w:ascii="Arial" w:hAnsi="Arial"/>
                <w:color w:val="000000"/>
                <w:sz w:val="18"/>
                <w:szCs w:val="18"/>
              </w:rPr>
              <w:t xml:space="preserve"> Proportion of medium and high-tech industry value added in total value added</w:t>
            </w:r>
          </w:p>
        </w:tc>
        <w:tc>
          <w:tcPr>
            <w:tcW w:w="2070" w:type="dxa"/>
            <w:tcBorders>
              <w:top w:val="single" w:sz="4" w:space="0" w:color="auto"/>
              <w:left w:val="nil"/>
              <w:bottom w:val="single" w:sz="4" w:space="0" w:color="auto"/>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p>
        </w:tc>
        <w:tc>
          <w:tcPr>
            <w:tcW w:w="1628" w:type="dxa"/>
            <w:tcBorders>
              <w:top w:val="single" w:sz="4" w:space="0" w:color="auto"/>
              <w:left w:val="nil"/>
              <w:bottom w:val="single" w:sz="4" w:space="0" w:color="auto"/>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p>
        </w:tc>
      </w:tr>
      <w:tr w:rsidR="002D0FED" w:rsidRPr="000D2E4D" w:rsidTr="00861DD8">
        <w:trPr>
          <w:trHeight w:val="389"/>
          <w:jc w:val="center"/>
        </w:trPr>
        <w:tc>
          <w:tcPr>
            <w:tcW w:w="6508" w:type="dxa"/>
            <w:tcBorders>
              <w:top w:val="single" w:sz="4" w:space="0" w:color="auto"/>
              <w:left w:val="single" w:sz="4" w:space="0" w:color="auto"/>
              <w:bottom w:val="single" w:sz="4" w:space="0" w:color="auto"/>
              <w:right w:val="single" w:sz="4" w:space="0" w:color="auto"/>
            </w:tcBorders>
            <w:noWrap/>
            <w:vAlign w:val="center"/>
            <w:hideMark/>
          </w:tcPr>
          <w:p w:rsidR="002D0FED" w:rsidRPr="002B58FA" w:rsidRDefault="002D0FED" w:rsidP="002B58FA">
            <w:pPr>
              <w:bidi w:val="0"/>
              <w:spacing w:after="0" w:line="240" w:lineRule="auto"/>
              <w:ind w:left="323"/>
              <w:jc w:val="both"/>
              <w:rPr>
                <w:rFonts w:ascii="Arial" w:hAnsi="Arial"/>
                <w:color w:val="000000"/>
                <w:sz w:val="18"/>
                <w:szCs w:val="18"/>
              </w:rPr>
            </w:pPr>
            <w:r w:rsidRPr="002B58FA">
              <w:rPr>
                <w:rFonts w:ascii="Arial" w:hAnsi="Arial"/>
                <w:sz w:val="18"/>
                <w:szCs w:val="18"/>
              </w:rPr>
              <w:lastRenderedPageBreak/>
              <w:t>Proportion</w:t>
            </w:r>
            <w:r w:rsidRPr="002B58FA">
              <w:rPr>
                <w:rFonts w:ascii="Arial" w:hAnsi="Arial"/>
                <w:color w:val="000000"/>
                <w:sz w:val="18"/>
                <w:szCs w:val="18"/>
              </w:rPr>
              <w:t xml:space="preserve"> of medium and high-tech industry value added in total value added (PCBS, 2018, </w:t>
            </w:r>
            <w:r w:rsidR="0088268D" w:rsidRPr="002B58FA">
              <w:rPr>
                <w:rFonts w:ascii="Arial" w:hAnsi="Arial"/>
                <w:color w:val="000000"/>
                <w:sz w:val="18"/>
                <w:szCs w:val="18"/>
              </w:rPr>
              <w:t>Percentage</w:t>
            </w:r>
            <w:r w:rsidRPr="002B58FA">
              <w:rPr>
                <w:rFonts w:ascii="Arial" w:hAnsi="Arial"/>
                <w:color w:val="000000"/>
                <w:sz w:val="18"/>
                <w:szCs w:val="18"/>
              </w:rPr>
              <w:t>)</w:t>
            </w:r>
          </w:p>
        </w:tc>
        <w:tc>
          <w:tcPr>
            <w:tcW w:w="2070" w:type="dxa"/>
            <w:tcBorders>
              <w:top w:val="single" w:sz="4" w:space="0" w:color="auto"/>
              <w:left w:val="nil"/>
              <w:bottom w:val="single" w:sz="4" w:space="0" w:color="auto"/>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r w:rsidRPr="002B58FA">
              <w:rPr>
                <w:rFonts w:ascii="Arial" w:hAnsi="Arial"/>
                <w:color w:val="000000"/>
                <w:sz w:val="18"/>
                <w:szCs w:val="18"/>
              </w:rPr>
              <w:t>Identical</w:t>
            </w:r>
          </w:p>
        </w:tc>
        <w:tc>
          <w:tcPr>
            <w:tcW w:w="1628" w:type="dxa"/>
            <w:tcBorders>
              <w:top w:val="single" w:sz="4" w:space="0" w:color="auto"/>
              <w:left w:val="nil"/>
              <w:bottom w:val="single" w:sz="4" w:space="0" w:color="auto"/>
              <w:right w:val="single" w:sz="4" w:space="0" w:color="auto"/>
            </w:tcBorders>
            <w:noWrap/>
            <w:hideMark/>
          </w:tcPr>
          <w:p w:rsidR="002D0FED" w:rsidRPr="002B58FA" w:rsidRDefault="002D0FED" w:rsidP="004947D2">
            <w:pPr>
              <w:bidi w:val="0"/>
              <w:spacing w:after="0" w:line="240" w:lineRule="auto"/>
              <w:jc w:val="center"/>
              <w:rPr>
                <w:rFonts w:ascii="Arial" w:hAnsi="Arial"/>
                <w:color w:val="000000"/>
                <w:sz w:val="18"/>
                <w:szCs w:val="18"/>
              </w:rPr>
            </w:pPr>
            <w:r w:rsidRPr="002B58FA">
              <w:rPr>
                <w:rFonts w:ascii="Arial" w:hAnsi="Arial"/>
                <w:color w:val="000000"/>
                <w:sz w:val="18"/>
                <w:szCs w:val="18"/>
              </w:rPr>
              <w:t>7.2</w:t>
            </w:r>
          </w:p>
        </w:tc>
      </w:tr>
      <w:tr w:rsidR="002D0FED" w:rsidRPr="000D2E4D" w:rsidTr="00F41BD3">
        <w:trPr>
          <w:trHeight w:val="389"/>
          <w:jc w:val="center"/>
        </w:trPr>
        <w:tc>
          <w:tcPr>
            <w:tcW w:w="6508" w:type="dxa"/>
            <w:tcBorders>
              <w:top w:val="single" w:sz="4" w:space="0" w:color="auto"/>
              <w:left w:val="single" w:sz="4" w:space="0" w:color="auto"/>
              <w:bottom w:val="nil"/>
              <w:right w:val="single" w:sz="4" w:space="0" w:color="auto"/>
            </w:tcBorders>
            <w:noWrap/>
            <w:vAlign w:val="center"/>
          </w:tcPr>
          <w:p w:rsidR="002D0FED" w:rsidRPr="002B58FA" w:rsidRDefault="0088268D" w:rsidP="002B58FA">
            <w:pPr>
              <w:bidi w:val="0"/>
              <w:spacing w:after="0" w:line="240" w:lineRule="auto"/>
              <w:ind w:left="323" w:hanging="284"/>
              <w:jc w:val="both"/>
              <w:rPr>
                <w:rFonts w:ascii="Arial" w:hAnsi="Arial"/>
                <w:b/>
                <w:bCs/>
                <w:color w:val="000000"/>
                <w:sz w:val="18"/>
                <w:szCs w:val="18"/>
              </w:rPr>
            </w:pPr>
            <w:r w:rsidRPr="002B58FA">
              <w:rPr>
                <w:rFonts w:ascii="Arial" w:hAnsi="Arial"/>
                <w:b/>
                <w:bCs/>
                <w:sz w:val="18"/>
                <w:szCs w:val="18"/>
              </w:rPr>
              <w:t>Indicator</w:t>
            </w:r>
            <w:r w:rsidR="002D0FED" w:rsidRPr="002B58FA">
              <w:rPr>
                <w:rFonts w:ascii="Arial" w:hAnsi="Arial"/>
                <w:b/>
                <w:bCs/>
                <w:color w:val="000000"/>
                <w:sz w:val="18"/>
                <w:szCs w:val="18"/>
              </w:rPr>
              <w:t xml:space="preserve"> 9.c.1  </w:t>
            </w:r>
            <w:r w:rsidR="002D0FED" w:rsidRPr="002B58FA">
              <w:rPr>
                <w:rFonts w:ascii="Arial" w:hAnsi="Arial"/>
                <w:color w:val="000000"/>
                <w:sz w:val="18"/>
                <w:szCs w:val="18"/>
              </w:rPr>
              <w:t>Proportion of population covered by a mobile network, by technology</w:t>
            </w:r>
          </w:p>
        </w:tc>
        <w:tc>
          <w:tcPr>
            <w:tcW w:w="2070" w:type="dxa"/>
            <w:tcBorders>
              <w:top w:val="single" w:sz="4" w:space="0" w:color="auto"/>
              <w:left w:val="nil"/>
              <w:bottom w:val="nil"/>
              <w:right w:val="single" w:sz="4" w:space="0" w:color="auto"/>
            </w:tcBorders>
            <w:noWrap/>
          </w:tcPr>
          <w:p w:rsidR="002D0FED" w:rsidRPr="002B58FA" w:rsidRDefault="002D0FED" w:rsidP="004947D2">
            <w:pPr>
              <w:bidi w:val="0"/>
              <w:spacing w:after="0" w:line="240" w:lineRule="auto"/>
              <w:jc w:val="center"/>
              <w:rPr>
                <w:rFonts w:ascii="Arial" w:hAnsi="Arial"/>
                <w:color w:val="000000"/>
                <w:sz w:val="18"/>
                <w:szCs w:val="18"/>
              </w:rPr>
            </w:pPr>
          </w:p>
        </w:tc>
        <w:tc>
          <w:tcPr>
            <w:tcW w:w="1628" w:type="dxa"/>
            <w:tcBorders>
              <w:top w:val="single" w:sz="4" w:space="0" w:color="auto"/>
              <w:left w:val="nil"/>
              <w:bottom w:val="nil"/>
              <w:right w:val="single" w:sz="4" w:space="0" w:color="auto"/>
            </w:tcBorders>
            <w:noWrap/>
          </w:tcPr>
          <w:p w:rsidR="002D0FED" w:rsidRPr="002B58FA" w:rsidRDefault="002D0FED" w:rsidP="004947D2">
            <w:pPr>
              <w:bidi w:val="0"/>
              <w:spacing w:after="0" w:line="240" w:lineRule="auto"/>
              <w:jc w:val="center"/>
              <w:rPr>
                <w:rFonts w:ascii="Arial" w:hAnsi="Arial"/>
                <w:color w:val="000000"/>
                <w:sz w:val="18"/>
                <w:szCs w:val="18"/>
              </w:rPr>
            </w:pPr>
          </w:p>
        </w:tc>
      </w:tr>
      <w:tr w:rsidR="002D0FED" w:rsidRPr="000D2E4D" w:rsidTr="00F41BD3">
        <w:trPr>
          <w:trHeight w:val="389"/>
          <w:jc w:val="center"/>
        </w:trPr>
        <w:tc>
          <w:tcPr>
            <w:tcW w:w="6508" w:type="dxa"/>
            <w:tcBorders>
              <w:top w:val="nil"/>
              <w:left w:val="single" w:sz="4" w:space="0" w:color="auto"/>
              <w:bottom w:val="nil"/>
              <w:right w:val="single" w:sz="4" w:space="0" w:color="auto"/>
            </w:tcBorders>
            <w:noWrap/>
            <w:vAlign w:val="center"/>
          </w:tcPr>
          <w:p w:rsidR="002D0FED" w:rsidRPr="002B58FA" w:rsidRDefault="002D0FED" w:rsidP="002B58FA">
            <w:pPr>
              <w:bidi w:val="0"/>
              <w:spacing w:after="0" w:line="240" w:lineRule="auto"/>
              <w:ind w:left="323"/>
              <w:jc w:val="both"/>
              <w:rPr>
                <w:rFonts w:ascii="Arial" w:hAnsi="Arial"/>
                <w:sz w:val="18"/>
                <w:szCs w:val="18"/>
              </w:rPr>
            </w:pPr>
            <w:r w:rsidRPr="002B58FA">
              <w:rPr>
                <w:rFonts w:ascii="Arial" w:hAnsi="Arial"/>
                <w:sz w:val="18"/>
                <w:szCs w:val="18"/>
              </w:rPr>
              <w:t xml:space="preserve">Proportion of population covered by a mobile network, by technology/ 2G (PCBS, 2018, </w:t>
            </w:r>
            <w:r w:rsidR="0088268D" w:rsidRPr="002B58FA">
              <w:rPr>
                <w:rFonts w:ascii="Arial" w:hAnsi="Arial"/>
                <w:sz w:val="18"/>
                <w:szCs w:val="18"/>
              </w:rPr>
              <w:t>Percentage</w:t>
            </w:r>
            <w:r w:rsidRPr="002B58FA">
              <w:rPr>
                <w:rFonts w:ascii="Arial" w:hAnsi="Arial"/>
                <w:sz w:val="18"/>
                <w:szCs w:val="18"/>
              </w:rPr>
              <w:t>)</w:t>
            </w:r>
          </w:p>
        </w:tc>
        <w:tc>
          <w:tcPr>
            <w:tcW w:w="2070" w:type="dxa"/>
            <w:tcBorders>
              <w:top w:val="nil"/>
              <w:left w:val="nil"/>
              <w:bottom w:val="nil"/>
              <w:right w:val="single" w:sz="4" w:space="0" w:color="auto"/>
            </w:tcBorders>
            <w:noWrap/>
          </w:tcPr>
          <w:p w:rsidR="002D0FED" w:rsidRPr="002B58FA" w:rsidRDefault="002D0FED" w:rsidP="004947D2">
            <w:pPr>
              <w:bidi w:val="0"/>
              <w:spacing w:after="0" w:line="240" w:lineRule="auto"/>
              <w:jc w:val="center"/>
              <w:rPr>
                <w:rFonts w:ascii="Arial" w:hAnsi="Arial"/>
                <w:color w:val="000000"/>
                <w:sz w:val="18"/>
                <w:szCs w:val="18"/>
              </w:rPr>
            </w:pPr>
            <w:r w:rsidRPr="002B58FA">
              <w:rPr>
                <w:rFonts w:ascii="Arial" w:hAnsi="Arial"/>
                <w:color w:val="000000"/>
                <w:sz w:val="18"/>
                <w:szCs w:val="18"/>
              </w:rPr>
              <w:t>Identical</w:t>
            </w:r>
          </w:p>
        </w:tc>
        <w:tc>
          <w:tcPr>
            <w:tcW w:w="1628" w:type="dxa"/>
            <w:tcBorders>
              <w:top w:val="nil"/>
              <w:left w:val="nil"/>
              <w:bottom w:val="nil"/>
              <w:right w:val="single" w:sz="4" w:space="0" w:color="auto"/>
            </w:tcBorders>
            <w:noWrap/>
          </w:tcPr>
          <w:p w:rsidR="002D0FED" w:rsidRPr="002B58FA" w:rsidRDefault="002D0FED" w:rsidP="004947D2">
            <w:pPr>
              <w:bidi w:val="0"/>
              <w:spacing w:after="0" w:line="240" w:lineRule="auto"/>
              <w:jc w:val="center"/>
              <w:rPr>
                <w:rFonts w:ascii="Arial" w:hAnsi="Arial"/>
                <w:color w:val="000000"/>
                <w:sz w:val="18"/>
                <w:szCs w:val="18"/>
                <w:rtl/>
              </w:rPr>
            </w:pPr>
            <w:r w:rsidRPr="002B58FA">
              <w:rPr>
                <w:rFonts w:ascii="Arial" w:hAnsi="Arial"/>
                <w:color w:val="000000"/>
                <w:sz w:val="18"/>
                <w:szCs w:val="18"/>
              </w:rPr>
              <w:t>97.0</w:t>
            </w:r>
          </w:p>
        </w:tc>
      </w:tr>
      <w:tr w:rsidR="002D0FED" w:rsidRPr="000D2E4D" w:rsidTr="00F41BD3">
        <w:trPr>
          <w:trHeight w:val="389"/>
          <w:jc w:val="center"/>
        </w:trPr>
        <w:tc>
          <w:tcPr>
            <w:tcW w:w="6508" w:type="dxa"/>
            <w:tcBorders>
              <w:top w:val="nil"/>
              <w:left w:val="single" w:sz="4" w:space="0" w:color="auto"/>
              <w:bottom w:val="single" w:sz="4" w:space="0" w:color="auto"/>
              <w:right w:val="single" w:sz="4" w:space="0" w:color="auto"/>
            </w:tcBorders>
            <w:noWrap/>
            <w:vAlign w:val="center"/>
          </w:tcPr>
          <w:p w:rsidR="002D0FED" w:rsidRPr="002B58FA" w:rsidRDefault="002D0FED" w:rsidP="002B58FA">
            <w:pPr>
              <w:bidi w:val="0"/>
              <w:spacing w:after="0" w:line="240" w:lineRule="auto"/>
              <w:ind w:left="323"/>
              <w:jc w:val="both"/>
              <w:rPr>
                <w:rFonts w:ascii="Arial" w:hAnsi="Arial"/>
                <w:sz w:val="18"/>
                <w:szCs w:val="18"/>
              </w:rPr>
            </w:pPr>
            <w:r w:rsidRPr="002B58FA">
              <w:rPr>
                <w:rFonts w:ascii="Arial" w:hAnsi="Arial"/>
                <w:sz w:val="18"/>
                <w:szCs w:val="18"/>
              </w:rPr>
              <w:t xml:space="preserve">Proportion of population covered by a mobile network, by technology/ 3G (PCBS, 2018, </w:t>
            </w:r>
            <w:r w:rsidR="0088268D" w:rsidRPr="002B58FA">
              <w:rPr>
                <w:rFonts w:ascii="Arial" w:hAnsi="Arial"/>
                <w:sz w:val="18"/>
                <w:szCs w:val="18"/>
              </w:rPr>
              <w:t>Percentage</w:t>
            </w:r>
            <w:r w:rsidRPr="002B58FA">
              <w:rPr>
                <w:rFonts w:ascii="Arial" w:hAnsi="Arial"/>
                <w:sz w:val="18"/>
                <w:szCs w:val="18"/>
              </w:rPr>
              <w:t>)</w:t>
            </w:r>
          </w:p>
        </w:tc>
        <w:tc>
          <w:tcPr>
            <w:tcW w:w="2070" w:type="dxa"/>
            <w:tcBorders>
              <w:top w:val="nil"/>
              <w:left w:val="nil"/>
              <w:bottom w:val="single" w:sz="4" w:space="0" w:color="auto"/>
              <w:right w:val="single" w:sz="4" w:space="0" w:color="auto"/>
            </w:tcBorders>
            <w:noWrap/>
          </w:tcPr>
          <w:p w:rsidR="002D0FED" w:rsidRPr="002B58FA" w:rsidRDefault="002D0FED" w:rsidP="004947D2">
            <w:pPr>
              <w:bidi w:val="0"/>
              <w:spacing w:after="0" w:line="240" w:lineRule="auto"/>
              <w:jc w:val="center"/>
              <w:rPr>
                <w:rFonts w:ascii="Arial" w:hAnsi="Arial"/>
                <w:color w:val="000000"/>
                <w:sz w:val="18"/>
                <w:szCs w:val="18"/>
              </w:rPr>
            </w:pPr>
            <w:r w:rsidRPr="002B58FA">
              <w:rPr>
                <w:rFonts w:ascii="Arial" w:hAnsi="Arial"/>
                <w:color w:val="000000"/>
                <w:sz w:val="18"/>
                <w:szCs w:val="18"/>
              </w:rPr>
              <w:t>Identical</w:t>
            </w:r>
          </w:p>
        </w:tc>
        <w:tc>
          <w:tcPr>
            <w:tcW w:w="1628" w:type="dxa"/>
            <w:tcBorders>
              <w:top w:val="nil"/>
              <w:left w:val="nil"/>
              <w:bottom w:val="single" w:sz="4" w:space="0" w:color="auto"/>
              <w:right w:val="single" w:sz="4" w:space="0" w:color="auto"/>
            </w:tcBorders>
            <w:noWrap/>
          </w:tcPr>
          <w:p w:rsidR="002D0FED" w:rsidRPr="002B58FA" w:rsidRDefault="002D0FED" w:rsidP="004947D2">
            <w:pPr>
              <w:bidi w:val="0"/>
              <w:spacing w:after="0" w:line="240" w:lineRule="auto"/>
              <w:jc w:val="center"/>
              <w:rPr>
                <w:rFonts w:ascii="Arial" w:hAnsi="Arial"/>
                <w:color w:val="000000"/>
                <w:sz w:val="18"/>
                <w:szCs w:val="18"/>
                <w:rtl/>
              </w:rPr>
            </w:pPr>
            <w:r w:rsidRPr="002B58FA">
              <w:rPr>
                <w:rFonts w:ascii="Arial" w:hAnsi="Arial"/>
                <w:color w:val="000000"/>
                <w:sz w:val="18"/>
                <w:szCs w:val="18"/>
              </w:rPr>
              <w:t>96.0</w:t>
            </w:r>
          </w:p>
        </w:tc>
      </w:tr>
    </w:tbl>
    <w:p w:rsidR="00372D74" w:rsidRPr="00AB155C" w:rsidRDefault="00372D74" w:rsidP="00AB155C">
      <w:pPr>
        <w:autoSpaceDE w:val="0"/>
        <w:autoSpaceDN w:val="0"/>
        <w:bidi w:val="0"/>
        <w:adjustRightInd w:val="0"/>
        <w:spacing w:after="0" w:line="240" w:lineRule="auto"/>
        <w:jc w:val="both"/>
        <w:rPr>
          <w:rFonts w:ascii="Times New Roman" w:hAnsi="Times New Roman" w:cs="Times New Roman"/>
          <w:sz w:val="24"/>
          <w:szCs w:val="24"/>
        </w:rPr>
      </w:pPr>
    </w:p>
    <w:p w:rsidR="002D0FED" w:rsidRPr="000D2E4D" w:rsidRDefault="002D0FED" w:rsidP="0088268D">
      <w:pPr>
        <w:bidi w:val="0"/>
        <w:spacing w:after="0" w:line="240" w:lineRule="auto"/>
        <w:jc w:val="both"/>
        <w:rPr>
          <w:rFonts w:ascii="Times New Roman" w:hAnsi="Times New Roman" w:cs="Times New Roman"/>
          <w:b/>
          <w:iCs/>
          <w:sz w:val="24"/>
          <w:szCs w:val="24"/>
        </w:rPr>
      </w:pPr>
      <w:r w:rsidRPr="000D2E4D">
        <w:rPr>
          <w:rFonts w:ascii="Times New Roman" w:hAnsi="Times New Roman" w:cs="Times New Roman"/>
          <w:b/>
          <w:iCs/>
          <w:sz w:val="24"/>
          <w:szCs w:val="24"/>
        </w:rPr>
        <w:t xml:space="preserve">Focus </w:t>
      </w: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sz w:val="24"/>
          <w:szCs w:val="24"/>
        </w:rPr>
      </w:pPr>
      <w:r w:rsidRPr="00AB155C">
        <w:rPr>
          <w:rFonts w:ascii="Times New Roman" w:hAnsi="Times New Roman" w:cs="Times New Roman"/>
          <w:sz w:val="24"/>
          <w:szCs w:val="24"/>
        </w:rPr>
        <w:t>The Manufacturing value added as a proportion of GDP was 16.5% in the world in 2018, while in Western Asia was 11.8%.</w:t>
      </w:r>
    </w:p>
    <w:p w:rsidR="002D0FED" w:rsidRPr="000D2E4D" w:rsidRDefault="002D0FED" w:rsidP="00AB155C">
      <w:pPr>
        <w:autoSpaceDE w:val="0"/>
        <w:autoSpaceDN w:val="0"/>
        <w:bidi w:val="0"/>
        <w:adjustRightInd w:val="0"/>
        <w:spacing w:after="0" w:line="240" w:lineRule="auto"/>
        <w:jc w:val="both"/>
        <w:rPr>
          <w:rFonts w:ascii="Times New Roman" w:hAnsi="Times New Roman" w:cs="Times New Roman"/>
          <w:sz w:val="24"/>
          <w:szCs w:val="24"/>
        </w:rPr>
      </w:pPr>
      <w:r w:rsidRPr="00AB155C">
        <w:rPr>
          <w:rFonts w:ascii="Times New Roman" w:hAnsi="Times New Roman" w:cs="Times New Roman"/>
          <w:sz w:val="24"/>
          <w:szCs w:val="24"/>
        </w:rPr>
        <w:t>It reached 11.3% in Palestine, while 15.4%in Jordan and 14.9% in Egypt, so it noticed that the Manufacturing value added as a proportion of GDP in Palestine is less than in these countries of neighborhood.</w:t>
      </w:r>
      <w:r w:rsidRPr="000D2E4D">
        <w:rPr>
          <w:rFonts w:ascii="Times New Roman" w:hAnsi="Times New Roman" w:cs="Times New Roman"/>
          <w:sz w:val="24"/>
          <w:szCs w:val="24"/>
        </w:rPr>
        <w:t xml:space="preserve"> </w:t>
      </w:r>
      <w:r w:rsidRPr="000D2E4D">
        <w:rPr>
          <w:rStyle w:val="FootnoteReference"/>
          <w:rFonts w:ascii="Times New Roman" w:hAnsi="Times New Roman" w:cs="Times New Roman"/>
          <w:sz w:val="24"/>
          <w:szCs w:val="24"/>
        </w:rPr>
        <w:footnoteReference w:id="9"/>
      </w:r>
    </w:p>
    <w:p w:rsidR="002D0FED" w:rsidRPr="000D2E4D" w:rsidRDefault="002D0FED" w:rsidP="00CF17FE">
      <w:pPr>
        <w:bidi w:val="0"/>
        <w:spacing w:after="0" w:line="240" w:lineRule="auto"/>
        <w:jc w:val="both"/>
        <w:rPr>
          <w:rFonts w:ascii="Times New Roman" w:hAnsi="Times New Roman" w:cs="Times New Roman"/>
          <w:sz w:val="24"/>
          <w:szCs w:val="24"/>
        </w:rPr>
      </w:pPr>
    </w:p>
    <w:p w:rsidR="002A2154" w:rsidRDefault="00826080" w:rsidP="00AB155C">
      <w:pPr>
        <w:autoSpaceDE w:val="0"/>
        <w:autoSpaceDN w:val="0"/>
        <w:bidi w:val="0"/>
        <w:adjustRightInd w:val="0"/>
        <w:spacing w:after="0" w:line="240" w:lineRule="auto"/>
        <w:jc w:val="both"/>
        <w:rPr>
          <w:rFonts w:ascii="Times New Roman" w:hAnsi="Times New Roman" w:cs="Times New Roman"/>
          <w:b/>
          <w:bCs/>
          <w:i/>
          <w:iCs/>
          <w:sz w:val="24"/>
          <w:szCs w:val="24"/>
        </w:rPr>
      </w:pPr>
      <w:r w:rsidRPr="00AB155C">
        <w:rPr>
          <w:rFonts w:ascii="Times New Roman" w:hAnsi="Times New Roman" w:cs="Times New Roman"/>
          <w:b/>
          <w:bCs/>
          <w:i/>
          <w:iCs/>
          <w:sz w:val="24"/>
          <w:szCs w:val="24"/>
        </w:rPr>
        <w:t xml:space="preserve">Indicator </w:t>
      </w:r>
      <w:r w:rsidR="002A2154" w:rsidRPr="00AB155C">
        <w:rPr>
          <w:rFonts w:ascii="Times New Roman" w:hAnsi="Times New Roman" w:cs="Times New Roman"/>
          <w:b/>
          <w:bCs/>
          <w:i/>
          <w:iCs/>
          <w:sz w:val="24"/>
          <w:szCs w:val="24"/>
        </w:rPr>
        <w:t>9.2.1 Manufacturing value added as a proportion of GDP and per capita</w:t>
      </w:r>
    </w:p>
    <w:p w:rsidR="002B58FA" w:rsidRPr="00AB155C" w:rsidRDefault="002B58FA" w:rsidP="002B58FA">
      <w:pPr>
        <w:autoSpaceDE w:val="0"/>
        <w:autoSpaceDN w:val="0"/>
        <w:bidi w:val="0"/>
        <w:adjustRightInd w:val="0"/>
        <w:spacing w:after="0" w:line="240" w:lineRule="auto"/>
        <w:jc w:val="both"/>
        <w:rPr>
          <w:rFonts w:ascii="Times New Roman" w:hAnsi="Times New Roman" w:cs="Times New Roman"/>
          <w:b/>
          <w:bCs/>
          <w:i/>
          <w:iCs/>
          <w:sz w:val="24"/>
          <w:szCs w:val="24"/>
        </w:rPr>
      </w:pPr>
    </w:p>
    <w:p w:rsidR="002A2154" w:rsidRPr="002B58FA" w:rsidRDefault="002B58FA" w:rsidP="00AB155C">
      <w:pPr>
        <w:autoSpaceDE w:val="0"/>
        <w:autoSpaceDN w:val="0"/>
        <w:bidi w:val="0"/>
        <w:adjustRightInd w:val="0"/>
        <w:spacing w:after="0" w:line="240" w:lineRule="auto"/>
        <w:jc w:val="both"/>
        <w:rPr>
          <w:rFonts w:ascii="Times New Roman" w:hAnsi="Times New Roman" w:cs="Times New Roman"/>
          <w:b/>
          <w:bCs/>
          <w:i/>
          <w:iCs/>
          <w:sz w:val="24"/>
          <w:szCs w:val="24"/>
        </w:rPr>
      </w:pPr>
      <w:r w:rsidRPr="002B58FA">
        <w:rPr>
          <w:rFonts w:ascii="Times New Roman" w:hAnsi="Times New Roman" w:cs="Times New Roman"/>
          <w:b/>
          <w:bCs/>
          <w:i/>
          <w:iCs/>
          <w:sz w:val="24"/>
          <w:szCs w:val="24"/>
        </w:rPr>
        <w:t xml:space="preserve">Indicator 9.2.1.1 </w:t>
      </w:r>
      <w:r w:rsidR="002A2154" w:rsidRPr="002B58FA">
        <w:rPr>
          <w:rFonts w:ascii="Times New Roman" w:hAnsi="Times New Roman" w:cs="Times New Roman"/>
          <w:b/>
          <w:bCs/>
          <w:i/>
          <w:iCs/>
          <w:sz w:val="24"/>
          <w:szCs w:val="24"/>
        </w:rPr>
        <w:t>Manufacturing value added as a proportion of GDP</w:t>
      </w: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sz w:val="24"/>
          <w:szCs w:val="24"/>
        </w:rPr>
      </w:pPr>
      <w:r w:rsidRPr="00AB155C">
        <w:rPr>
          <w:rFonts w:ascii="Times New Roman" w:hAnsi="Times New Roman" w:cs="Times New Roman"/>
          <w:sz w:val="24"/>
          <w:szCs w:val="24"/>
        </w:rPr>
        <w:t>Manufacturing value added as a proportion of GDP recorded a decrease by 0.9% in 2018 compared to 2017, reaching 11.3% as a proportion of GDP in Palestine. While manufacturing value added as a proportion of GDP for West Bank increased by 4.1% in 2018 compared to 2017 to reach 12.4% as a proportion of GDP,   in Gaza Strip the results show a decrease by 30.9% to reach 6.5% in 2018.</w:t>
      </w:r>
    </w:p>
    <w:p w:rsidR="00826080" w:rsidRPr="002B58FA" w:rsidRDefault="00826080" w:rsidP="00AB155C">
      <w:pPr>
        <w:autoSpaceDE w:val="0"/>
        <w:autoSpaceDN w:val="0"/>
        <w:bidi w:val="0"/>
        <w:adjustRightInd w:val="0"/>
        <w:spacing w:after="0" w:line="240" w:lineRule="auto"/>
        <w:jc w:val="both"/>
        <w:rPr>
          <w:rFonts w:ascii="Times New Roman" w:hAnsi="Times New Roman" w:cs="Times New Roman"/>
          <w:sz w:val="16"/>
          <w:szCs w:val="16"/>
        </w:rPr>
      </w:pPr>
    </w:p>
    <w:p w:rsidR="002D0FED" w:rsidRPr="002B58FA" w:rsidRDefault="002D0FED" w:rsidP="002B58FA">
      <w:pPr>
        <w:bidi w:val="0"/>
        <w:spacing w:after="0" w:line="240" w:lineRule="auto"/>
        <w:jc w:val="center"/>
        <w:rPr>
          <w:rFonts w:ascii="Arial" w:hAnsi="Arial"/>
          <w:b/>
          <w:bCs/>
          <w:lang w:eastAsia="ar-SA"/>
        </w:rPr>
      </w:pPr>
      <w:r w:rsidRPr="002B58FA">
        <w:rPr>
          <w:rFonts w:ascii="Arial" w:hAnsi="Arial"/>
          <w:b/>
          <w:bCs/>
          <w:lang w:eastAsia="ar-SA"/>
        </w:rPr>
        <w:t>Manufacturing val</w:t>
      </w:r>
      <w:r w:rsidR="002A2154" w:rsidRPr="002B58FA">
        <w:rPr>
          <w:rFonts w:ascii="Arial" w:hAnsi="Arial"/>
          <w:b/>
          <w:bCs/>
          <w:lang w:eastAsia="ar-SA"/>
        </w:rPr>
        <w:t>ue added as a proportion of GDP,</w:t>
      </w:r>
      <w:r w:rsidRPr="002B58FA">
        <w:rPr>
          <w:rFonts w:ascii="Arial" w:hAnsi="Arial"/>
          <w:b/>
          <w:bCs/>
          <w:lang w:eastAsia="ar-SA"/>
        </w:rPr>
        <w:t xml:space="preserve"> 2007-2018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826080" w:rsidRPr="000D2E4D" w:rsidTr="000D2E4D">
        <w:tc>
          <w:tcPr>
            <w:tcW w:w="9286" w:type="dxa"/>
            <w:shd w:val="clear" w:color="auto" w:fill="auto"/>
          </w:tcPr>
          <w:p w:rsidR="00826080" w:rsidRPr="000D2E4D" w:rsidRDefault="005B122F" w:rsidP="000D2E4D">
            <w:pPr>
              <w:tabs>
                <w:tab w:val="left" w:pos="9072"/>
              </w:tabs>
              <w:bidi w:val="0"/>
              <w:spacing w:after="120" w:line="240" w:lineRule="auto"/>
              <w:jc w:val="center"/>
              <w:rPr>
                <w:rFonts w:ascii="Arial" w:hAnsi="Arial"/>
                <w:b/>
                <w:bCs/>
                <w:lang w:val="it-IT"/>
              </w:rPr>
            </w:pPr>
            <w:r>
              <w:rPr>
                <w:rFonts w:ascii="Times New Roman" w:hAnsi="Times New Roman" w:cs="Times New Roman"/>
                <w:noProof/>
              </w:rPr>
              <w:drawing>
                <wp:inline distT="0" distB="0" distL="0" distR="0">
                  <wp:extent cx="5764530" cy="2027555"/>
                  <wp:effectExtent l="0" t="0" r="0" b="0"/>
                  <wp:docPr id="89" name="Char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tc>
      </w:tr>
    </w:tbl>
    <w:p w:rsidR="002D0FED" w:rsidRPr="00826080" w:rsidRDefault="002D0FED" w:rsidP="00CF17FE">
      <w:pPr>
        <w:bidi w:val="0"/>
        <w:spacing w:after="80" w:line="240" w:lineRule="auto"/>
        <w:rPr>
          <w:rFonts w:ascii="Arial" w:hAnsi="Arial"/>
          <w:sz w:val="18"/>
          <w:szCs w:val="18"/>
        </w:rPr>
      </w:pPr>
      <w:r w:rsidRPr="00826080">
        <w:rPr>
          <w:rFonts w:ascii="Arial" w:hAnsi="Arial"/>
          <w:b/>
          <w:bCs/>
          <w:sz w:val="18"/>
          <w:szCs w:val="18"/>
        </w:rPr>
        <w:t>Source: Palestinian Central Bureau of Statistics,</w:t>
      </w:r>
      <w:r w:rsidR="00E433B6" w:rsidRPr="00826080">
        <w:rPr>
          <w:rFonts w:ascii="Arial" w:hAnsi="Arial"/>
          <w:b/>
          <w:bCs/>
          <w:sz w:val="18"/>
          <w:szCs w:val="18"/>
          <w:rtl/>
        </w:rPr>
        <w:t xml:space="preserve"> </w:t>
      </w:r>
      <w:r w:rsidRPr="00826080">
        <w:rPr>
          <w:rFonts w:ascii="Arial" w:hAnsi="Arial"/>
          <w:sz w:val="18"/>
          <w:szCs w:val="18"/>
        </w:rPr>
        <w:t xml:space="preserve">National Accounts at Current and Constant Prices, 2007-2018. Ramallah - Palestine. </w:t>
      </w:r>
      <w:r w:rsidRPr="00826080">
        <w:rPr>
          <w:rFonts w:ascii="Arial" w:hAnsi="Arial"/>
          <w:sz w:val="18"/>
          <w:szCs w:val="18"/>
        </w:rPr>
        <w:br/>
        <w:t>*Data excluded those parts of Jerusalem which were annexed by Israeli Occupation in 1967.</w:t>
      </w:r>
    </w:p>
    <w:p w:rsidR="002A2154" w:rsidRPr="00AB155C" w:rsidRDefault="002A2154" w:rsidP="00AB155C">
      <w:pPr>
        <w:autoSpaceDE w:val="0"/>
        <w:autoSpaceDN w:val="0"/>
        <w:bidi w:val="0"/>
        <w:adjustRightInd w:val="0"/>
        <w:spacing w:after="0" w:line="240" w:lineRule="auto"/>
        <w:jc w:val="both"/>
        <w:rPr>
          <w:rFonts w:ascii="Times New Roman" w:hAnsi="Times New Roman" w:cs="Times New Roman"/>
          <w:sz w:val="24"/>
          <w:szCs w:val="24"/>
        </w:rPr>
      </w:pPr>
    </w:p>
    <w:p w:rsidR="002D0FED" w:rsidRPr="00AB155C" w:rsidRDefault="002B58FA" w:rsidP="00AB155C">
      <w:pPr>
        <w:autoSpaceDE w:val="0"/>
        <w:autoSpaceDN w:val="0"/>
        <w:bidi w:val="0"/>
        <w:adjustRightInd w:val="0"/>
        <w:spacing w:after="0" w:line="240" w:lineRule="auto"/>
        <w:jc w:val="both"/>
        <w:rPr>
          <w:rFonts w:ascii="Times New Roman" w:hAnsi="Times New Roman" w:cs="Times New Roman"/>
          <w:b/>
          <w:bCs/>
          <w:i/>
          <w:iCs/>
          <w:sz w:val="24"/>
          <w:szCs w:val="24"/>
        </w:rPr>
      </w:pPr>
      <w:r>
        <w:rPr>
          <w:rFonts w:ascii="Times New Roman" w:hAnsi="Times New Roman" w:cs="Times New Roman"/>
          <w:b/>
          <w:bCs/>
          <w:i/>
          <w:iCs/>
          <w:sz w:val="24"/>
          <w:szCs w:val="24"/>
        </w:rPr>
        <w:t xml:space="preserve">Indicator 9.2.1.2 </w:t>
      </w:r>
      <w:r w:rsidR="002D0FED" w:rsidRPr="00AB155C">
        <w:rPr>
          <w:rFonts w:ascii="Times New Roman" w:hAnsi="Times New Roman" w:cs="Times New Roman"/>
          <w:b/>
          <w:bCs/>
          <w:i/>
          <w:iCs/>
          <w:sz w:val="24"/>
          <w:szCs w:val="24"/>
        </w:rPr>
        <w:t>Manufacturing value added per capita</w:t>
      </w: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sz w:val="24"/>
          <w:szCs w:val="24"/>
          <w:rtl/>
        </w:rPr>
      </w:pPr>
      <w:r w:rsidRPr="00AB155C">
        <w:rPr>
          <w:rFonts w:ascii="Times New Roman" w:hAnsi="Times New Roman" w:cs="Times New Roman"/>
          <w:sz w:val="24"/>
          <w:szCs w:val="24"/>
        </w:rPr>
        <w:t>Manufacturing value added per capita recorded a decrease by 2.2% in 2018 compared to 2017, reaching 385.8 USD in Palestine. While manufacturing value added per capita for West Bank increased by 4.2% in 2018 compared to 2017 to reach 599.5 USD, in Gaza Strip the results show a decrease by 35.2% to reach 94.3 USD.</w:t>
      </w:r>
    </w:p>
    <w:p w:rsidR="002B58FA" w:rsidRDefault="002B58FA" w:rsidP="00422BE3">
      <w:pPr>
        <w:tabs>
          <w:tab w:val="left" w:pos="9072"/>
        </w:tabs>
        <w:bidi w:val="0"/>
        <w:spacing w:after="0" w:line="240" w:lineRule="auto"/>
        <w:jc w:val="center"/>
        <w:rPr>
          <w:rFonts w:ascii="Times New Roman" w:hAnsi="Times New Roman" w:cs="Times New Roman"/>
          <w:sz w:val="24"/>
          <w:szCs w:val="24"/>
        </w:rPr>
      </w:pPr>
    </w:p>
    <w:p w:rsidR="002B58FA" w:rsidRDefault="002B58FA" w:rsidP="002B58FA">
      <w:pPr>
        <w:tabs>
          <w:tab w:val="left" w:pos="9072"/>
        </w:tabs>
        <w:bidi w:val="0"/>
        <w:spacing w:after="0" w:line="240" w:lineRule="auto"/>
        <w:jc w:val="center"/>
        <w:rPr>
          <w:rFonts w:ascii="Times New Roman" w:hAnsi="Times New Roman" w:cs="Times New Roman"/>
          <w:sz w:val="24"/>
          <w:szCs w:val="24"/>
        </w:rPr>
      </w:pPr>
    </w:p>
    <w:p w:rsidR="002B58FA" w:rsidRDefault="002B58FA" w:rsidP="002B58FA">
      <w:pPr>
        <w:tabs>
          <w:tab w:val="left" w:pos="9072"/>
        </w:tabs>
        <w:bidi w:val="0"/>
        <w:spacing w:after="0" w:line="240" w:lineRule="auto"/>
        <w:jc w:val="center"/>
        <w:rPr>
          <w:rFonts w:ascii="Times New Roman" w:hAnsi="Times New Roman" w:cs="Times New Roman"/>
          <w:sz w:val="24"/>
          <w:szCs w:val="24"/>
        </w:rPr>
      </w:pPr>
    </w:p>
    <w:p w:rsidR="002D0FED" w:rsidRDefault="002D0FED" w:rsidP="002B58FA">
      <w:pPr>
        <w:tabs>
          <w:tab w:val="left" w:pos="9072"/>
        </w:tabs>
        <w:bidi w:val="0"/>
        <w:spacing w:after="0" w:line="240" w:lineRule="auto"/>
        <w:jc w:val="center"/>
        <w:rPr>
          <w:rFonts w:ascii="Arial" w:hAnsi="Arial"/>
          <w:b/>
          <w:bCs/>
        </w:rPr>
      </w:pPr>
      <w:r w:rsidRPr="00422BE3">
        <w:rPr>
          <w:rFonts w:ascii="Arial" w:hAnsi="Arial"/>
          <w:b/>
          <w:bCs/>
        </w:rPr>
        <w:t>Manufacturing value added per capita</w:t>
      </w:r>
      <w:r w:rsidR="00D54494" w:rsidRPr="00422BE3">
        <w:rPr>
          <w:rFonts w:ascii="Arial" w:hAnsi="Arial"/>
          <w:b/>
          <w:bCs/>
        </w:rPr>
        <w:t>,</w:t>
      </w:r>
      <w:r w:rsidRPr="00422BE3">
        <w:rPr>
          <w:rFonts w:ascii="Arial" w:hAnsi="Arial"/>
          <w:b/>
          <w:bCs/>
        </w:rPr>
        <w:t xml:space="preserve"> 2007-2018 (USD)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351455" w:rsidRPr="000D2E4D" w:rsidTr="000D2E4D">
        <w:tc>
          <w:tcPr>
            <w:tcW w:w="9286" w:type="dxa"/>
            <w:shd w:val="clear" w:color="auto" w:fill="auto"/>
          </w:tcPr>
          <w:p w:rsidR="00351455"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noProof/>
              </w:rPr>
              <w:drawing>
                <wp:inline distT="0" distB="0" distL="0" distR="0">
                  <wp:extent cx="5709285" cy="2321560"/>
                  <wp:effectExtent l="0" t="0" r="0" b="0"/>
                  <wp:docPr id="90"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tc>
      </w:tr>
    </w:tbl>
    <w:p w:rsidR="002D0FED" w:rsidRPr="00351455" w:rsidRDefault="002D0FED" w:rsidP="00CF17FE">
      <w:pPr>
        <w:bidi w:val="0"/>
        <w:spacing w:after="120" w:line="240" w:lineRule="auto"/>
        <w:jc w:val="both"/>
        <w:rPr>
          <w:rFonts w:ascii="Arial" w:hAnsi="Arial"/>
          <w:iCs/>
          <w:sz w:val="18"/>
          <w:szCs w:val="18"/>
        </w:rPr>
      </w:pPr>
      <w:r w:rsidRPr="00351455">
        <w:rPr>
          <w:rFonts w:ascii="Arial" w:hAnsi="Arial"/>
          <w:b/>
          <w:bCs/>
          <w:iCs/>
          <w:sz w:val="18"/>
          <w:szCs w:val="18"/>
        </w:rPr>
        <w:t>Source: Palestinian Central Bureau of Statistics,</w:t>
      </w:r>
      <w:r w:rsidR="00E433B6" w:rsidRPr="00351455">
        <w:rPr>
          <w:rFonts w:ascii="Arial" w:hAnsi="Arial"/>
          <w:b/>
          <w:bCs/>
          <w:iCs/>
          <w:sz w:val="18"/>
          <w:szCs w:val="18"/>
          <w:rtl/>
        </w:rPr>
        <w:t xml:space="preserve"> </w:t>
      </w:r>
      <w:r w:rsidRPr="00351455">
        <w:rPr>
          <w:rFonts w:ascii="Arial" w:hAnsi="Arial"/>
          <w:iCs/>
          <w:sz w:val="18"/>
          <w:szCs w:val="18"/>
        </w:rPr>
        <w:t>National Accounts at Current and Constant Prices, 2007-2018. Ramallah - Palestine.</w:t>
      </w:r>
    </w:p>
    <w:p w:rsidR="002D0FED" w:rsidRPr="00351455" w:rsidRDefault="002D0FED" w:rsidP="00CF17FE">
      <w:pPr>
        <w:bidi w:val="0"/>
        <w:spacing w:after="120" w:line="240" w:lineRule="auto"/>
        <w:jc w:val="both"/>
        <w:rPr>
          <w:rFonts w:ascii="Arial" w:hAnsi="Arial"/>
          <w:iCs/>
          <w:sz w:val="18"/>
          <w:szCs w:val="18"/>
          <w:rtl/>
        </w:rPr>
      </w:pPr>
      <w:r w:rsidRPr="00351455">
        <w:rPr>
          <w:rFonts w:ascii="Arial" w:hAnsi="Arial"/>
          <w:iCs/>
          <w:sz w:val="18"/>
          <w:szCs w:val="18"/>
        </w:rPr>
        <w:t>*Data excluded those parts of Jerusalem which were annexed by Israeli Occupation in 1967.</w:t>
      </w:r>
    </w:p>
    <w:p w:rsidR="00D54494" w:rsidRPr="002B58FA" w:rsidRDefault="00D54494" w:rsidP="00AB155C">
      <w:pPr>
        <w:autoSpaceDE w:val="0"/>
        <w:autoSpaceDN w:val="0"/>
        <w:bidi w:val="0"/>
        <w:adjustRightInd w:val="0"/>
        <w:spacing w:after="0" w:line="240" w:lineRule="auto"/>
        <w:jc w:val="both"/>
        <w:rPr>
          <w:rFonts w:ascii="Times New Roman" w:hAnsi="Times New Roman" w:cs="Times New Roman"/>
          <w:sz w:val="24"/>
          <w:szCs w:val="24"/>
          <w:rtl/>
        </w:rPr>
      </w:pPr>
    </w:p>
    <w:p w:rsidR="002D0FED" w:rsidRPr="00AB155C" w:rsidRDefault="00351455" w:rsidP="00AB155C">
      <w:pPr>
        <w:autoSpaceDE w:val="0"/>
        <w:autoSpaceDN w:val="0"/>
        <w:bidi w:val="0"/>
        <w:adjustRightInd w:val="0"/>
        <w:spacing w:after="0" w:line="240" w:lineRule="auto"/>
        <w:jc w:val="both"/>
        <w:rPr>
          <w:rFonts w:ascii="Times New Roman" w:hAnsi="Times New Roman" w:cs="Times New Roman"/>
          <w:b/>
          <w:bCs/>
          <w:i/>
          <w:iCs/>
          <w:sz w:val="24"/>
          <w:szCs w:val="24"/>
        </w:rPr>
      </w:pPr>
      <w:r w:rsidRPr="00AB155C">
        <w:rPr>
          <w:rFonts w:ascii="Times New Roman" w:hAnsi="Times New Roman" w:cs="Times New Roman"/>
          <w:b/>
          <w:bCs/>
          <w:i/>
          <w:iCs/>
          <w:sz w:val="24"/>
          <w:szCs w:val="24"/>
        </w:rPr>
        <w:t xml:space="preserve">Indicator </w:t>
      </w:r>
      <w:r w:rsidR="002D0FED" w:rsidRPr="00AB155C">
        <w:rPr>
          <w:rFonts w:ascii="Times New Roman" w:hAnsi="Times New Roman" w:cs="Times New Roman"/>
          <w:b/>
          <w:bCs/>
          <w:i/>
          <w:iCs/>
          <w:sz w:val="24"/>
          <w:szCs w:val="24"/>
        </w:rPr>
        <w:t>9.2.2 Manufacturing employment as a proportion of total employment</w:t>
      </w:r>
    </w:p>
    <w:p w:rsidR="002D0FED" w:rsidRPr="00AB155C" w:rsidRDefault="002D0FED" w:rsidP="00647912">
      <w:pPr>
        <w:autoSpaceDE w:val="0"/>
        <w:autoSpaceDN w:val="0"/>
        <w:bidi w:val="0"/>
        <w:adjustRightInd w:val="0"/>
        <w:spacing w:after="0" w:line="240" w:lineRule="auto"/>
        <w:jc w:val="both"/>
        <w:rPr>
          <w:rFonts w:ascii="Times New Roman" w:hAnsi="Times New Roman" w:cs="Times New Roman"/>
          <w:sz w:val="24"/>
          <w:szCs w:val="24"/>
        </w:rPr>
      </w:pPr>
      <w:r w:rsidRPr="00AB155C">
        <w:rPr>
          <w:rFonts w:ascii="Times New Roman" w:hAnsi="Times New Roman" w:cs="Times New Roman"/>
          <w:sz w:val="24"/>
          <w:szCs w:val="24"/>
        </w:rPr>
        <w:t xml:space="preserve">The proportion of the manufacturing sector in Palestine </w:t>
      </w:r>
      <w:r w:rsidR="00647912">
        <w:rPr>
          <w:rFonts w:ascii="Times New Roman" w:hAnsi="Times New Roman" w:cs="Times New Roman"/>
          <w:sz w:val="24"/>
          <w:szCs w:val="24"/>
        </w:rPr>
        <w:t>in</w:t>
      </w:r>
      <w:r w:rsidRPr="00AB155C">
        <w:rPr>
          <w:rFonts w:ascii="Times New Roman" w:hAnsi="Times New Roman" w:cs="Times New Roman"/>
          <w:sz w:val="24"/>
          <w:szCs w:val="24"/>
        </w:rPr>
        <w:t xml:space="preserve">creased from </w:t>
      </w:r>
      <w:r w:rsidR="00647912">
        <w:rPr>
          <w:rFonts w:ascii="Times New Roman" w:hAnsi="Times New Roman" w:cs="Times New Roman"/>
          <w:sz w:val="24"/>
          <w:szCs w:val="24"/>
        </w:rPr>
        <w:t>11.3</w:t>
      </w:r>
      <w:r w:rsidRPr="00AB155C">
        <w:rPr>
          <w:rFonts w:ascii="Times New Roman" w:hAnsi="Times New Roman" w:cs="Times New Roman"/>
          <w:sz w:val="24"/>
          <w:szCs w:val="24"/>
        </w:rPr>
        <w:t>% in 200</w:t>
      </w:r>
      <w:r w:rsidR="00326231">
        <w:rPr>
          <w:rFonts w:ascii="Times New Roman" w:hAnsi="Times New Roman" w:cs="Times New Roman" w:hint="cs"/>
          <w:sz w:val="24"/>
          <w:szCs w:val="24"/>
          <w:rtl/>
        </w:rPr>
        <w:t>7</w:t>
      </w:r>
      <w:r w:rsidRPr="00AB155C">
        <w:rPr>
          <w:rFonts w:ascii="Times New Roman" w:hAnsi="Times New Roman" w:cs="Times New Roman"/>
          <w:sz w:val="24"/>
          <w:szCs w:val="24"/>
        </w:rPr>
        <w:t xml:space="preserve"> to 12.3% in 2018; the percentage was in the West Bank </w:t>
      </w:r>
      <w:r w:rsidR="00647912">
        <w:rPr>
          <w:rFonts w:ascii="Times New Roman" w:hAnsi="Times New Roman" w:cs="Times New Roman"/>
          <w:sz w:val="24"/>
          <w:szCs w:val="24"/>
        </w:rPr>
        <w:t>13.5</w:t>
      </w:r>
      <w:r w:rsidRPr="00AB155C">
        <w:rPr>
          <w:rFonts w:ascii="Times New Roman" w:hAnsi="Times New Roman" w:cs="Times New Roman"/>
          <w:sz w:val="24"/>
          <w:szCs w:val="24"/>
        </w:rPr>
        <w:t>% in 200</w:t>
      </w:r>
      <w:r w:rsidR="00647912">
        <w:rPr>
          <w:rFonts w:ascii="Times New Roman" w:hAnsi="Times New Roman" w:cs="Times New Roman"/>
          <w:sz w:val="24"/>
          <w:szCs w:val="24"/>
        </w:rPr>
        <w:t>7</w:t>
      </w:r>
      <w:r w:rsidRPr="00AB155C">
        <w:rPr>
          <w:rFonts w:ascii="Times New Roman" w:hAnsi="Times New Roman" w:cs="Times New Roman"/>
          <w:sz w:val="24"/>
          <w:szCs w:val="24"/>
        </w:rPr>
        <w:t xml:space="preserve"> and 14.7% in 2018 while it sharply </w:t>
      </w:r>
      <w:r w:rsidR="00647912">
        <w:rPr>
          <w:rFonts w:ascii="Times New Roman" w:hAnsi="Times New Roman" w:cs="Times New Roman"/>
          <w:sz w:val="24"/>
          <w:szCs w:val="24"/>
        </w:rPr>
        <w:t>in</w:t>
      </w:r>
      <w:r w:rsidRPr="00AB155C">
        <w:rPr>
          <w:rFonts w:ascii="Times New Roman" w:hAnsi="Times New Roman" w:cs="Times New Roman"/>
          <w:sz w:val="24"/>
          <w:szCs w:val="24"/>
        </w:rPr>
        <w:t xml:space="preserve">creased in Gaza Strip from </w:t>
      </w:r>
      <w:r w:rsidR="00647912">
        <w:rPr>
          <w:rFonts w:ascii="Times New Roman" w:hAnsi="Times New Roman" w:cs="Times New Roman"/>
          <w:sz w:val="24"/>
          <w:szCs w:val="24"/>
        </w:rPr>
        <w:t>5.8</w:t>
      </w:r>
      <w:r w:rsidRPr="00AB155C">
        <w:rPr>
          <w:rFonts w:ascii="Times New Roman" w:hAnsi="Times New Roman" w:cs="Times New Roman"/>
          <w:sz w:val="24"/>
          <w:szCs w:val="24"/>
        </w:rPr>
        <w:t>% to 5.9% for the same period.</w:t>
      </w:r>
    </w:p>
    <w:p w:rsidR="002D0FED" w:rsidRPr="002B58FA" w:rsidRDefault="002D0FED" w:rsidP="00AB155C">
      <w:pPr>
        <w:autoSpaceDE w:val="0"/>
        <w:autoSpaceDN w:val="0"/>
        <w:bidi w:val="0"/>
        <w:adjustRightInd w:val="0"/>
        <w:spacing w:after="0" w:line="240" w:lineRule="auto"/>
        <w:jc w:val="both"/>
        <w:rPr>
          <w:rFonts w:ascii="Times New Roman" w:hAnsi="Times New Roman" w:cs="Times New Roman"/>
          <w:sz w:val="16"/>
          <w:szCs w:val="16"/>
        </w:rPr>
      </w:pPr>
    </w:p>
    <w:p w:rsidR="002D0FED" w:rsidRDefault="002D0FED" w:rsidP="00326231">
      <w:pPr>
        <w:tabs>
          <w:tab w:val="left" w:pos="9072"/>
        </w:tabs>
        <w:bidi w:val="0"/>
        <w:spacing w:after="0" w:line="240" w:lineRule="auto"/>
        <w:jc w:val="center"/>
        <w:rPr>
          <w:rFonts w:ascii="Arial" w:hAnsi="Arial"/>
          <w:b/>
          <w:bCs/>
        </w:rPr>
      </w:pPr>
      <w:r w:rsidRPr="00422BE3">
        <w:rPr>
          <w:rFonts w:ascii="Arial" w:hAnsi="Arial"/>
          <w:b/>
          <w:bCs/>
        </w:rPr>
        <w:t xml:space="preserve">Proportion of Manufacturing </w:t>
      </w:r>
      <w:r w:rsidR="00D54494" w:rsidRPr="00422BE3">
        <w:rPr>
          <w:rFonts w:ascii="Arial" w:hAnsi="Arial"/>
          <w:b/>
          <w:bCs/>
        </w:rPr>
        <w:t>S</w:t>
      </w:r>
      <w:r w:rsidRPr="00422BE3">
        <w:rPr>
          <w:rFonts w:ascii="Arial" w:hAnsi="Arial"/>
          <w:b/>
          <w:bCs/>
        </w:rPr>
        <w:t>ector</w:t>
      </w:r>
      <w:r w:rsidR="00D54494" w:rsidRPr="00422BE3">
        <w:rPr>
          <w:rFonts w:ascii="Arial" w:hAnsi="Arial"/>
          <w:b/>
          <w:bCs/>
        </w:rPr>
        <w:t xml:space="preserve"> out</w:t>
      </w:r>
      <w:r w:rsidR="00026CC3" w:rsidRPr="00422BE3">
        <w:rPr>
          <w:rFonts w:ascii="Arial" w:hAnsi="Arial" w:hint="cs"/>
          <w:b/>
          <w:bCs/>
          <w:rtl/>
        </w:rPr>
        <w:t xml:space="preserve"> </w:t>
      </w:r>
      <w:r w:rsidR="00D54494" w:rsidRPr="00422BE3">
        <w:rPr>
          <w:rFonts w:ascii="Arial" w:hAnsi="Arial"/>
          <w:b/>
          <w:bCs/>
        </w:rPr>
        <w:t>of Total Employment</w:t>
      </w:r>
      <w:r w:rsidRPr="00422BE3">
        <w:rPr>
          <w:rFonts w:ascii="Arial" w:hAnsi="Arial"/>
          <w:b/>
          <w:bCs/>
        </w:rPr>
        <w:t>, 200</w:t>
      </w:r>
      <w:r w:rsidR="00326231">
        <w:rPr>
          <w:rFonts w:ascii="Arial" w:hAnsi="Arial" w:hint="cs"/>
          <w:b/>
          <w:bCs/>
          <w:rtl/>
        </w:rPr>
        <w:t>7</w:t>
      </w:r>
      <w:r w:rsidRPr="00422BE3">
        <w:rPr>
          <w:rFonts w:ascii="Arial" w:hAnsi="Arial"/>
          <w:b/>
          <w:bCs/>
        </w:rPr>
        <w:t>-2018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351455" w:rsidRPr="000D2E4D" w:rsidTr="000D2E4D">
        <w:tc>
          <w:tcPr>
            <w:tcW w:w="9286" w:type="dxa"/>
            <w:shd w:val="clear" w:color="auto" w:fill="auto"/>
          </w:tcPr>
          <w:p w:rsidR="00351455" w:rsidRPr="000D2E4D" w:rsidRDefault="005B122F" w:rsidP="000D2E4D">
            <w:pPr>
              <w:tabs>
                <w:tab w:val="left" w:pos="9072"/>
              </w:tabs>
              <w:bidi w:val="0"/>
              <w:spacing w:after="0" w:line="240" w:lineRule="auto"/>
              <w:jc w:val="center"/>
              <w:rPr>
                <w:rFonts w:ascii="Arial" w:hAnsi="Arial"/>
                <w:b/>
                <w:bCs/>
                <w:lang w:val="it-IT"/>
              </w:rPr>
            </w:pPr>
            <w:r>
              <w:rPr>
                <w:rFonts w:ascii="Arial" w:hAnsi="Arial"/>
                <w:b/>
                <w:bCs/>
                <w:noProof/>
              </w:rPr>
              <w:drawing>
                <wp:inline distT="0" distB="0" distL="0" distR="0">
                  <wp:extent cx="5486400" cy="1948180"/>
                  <wp:effectExtent l="0" t="0" r="0" b="0"/>
                  <wp:docPr id="91" name="Chart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tc>
      </w:tr>
    </w:tbl>
    <w:p w:rsidR="002D0FED" w:rsidRPr="00351455" w:rsidRDefault="002D0FED" w:rsidP="00326231">
      <w:pPr>
        <w:bidi w:val="0"/>
        <w:spacing w:after="120" w:line="240" w:lineRule="auto"/>
        <w:jc w:val="both"/>
        <w:rPr>
          <w:rFonts w:ascii="Arial" w:hAnsi="Arial"/>
          <w:sz w:val="18"/>
          <w:szCs w:val="18"/>
        </w:rPr>
      </w:pPr>
      <w:r w:rsidRPr="00351455">
        <w:rPr>
          <w:rFonts w:ascii="Arial" w:hAnsi="Arial"/>
          <w:b/>
          <w:bCs/>
          <w:sz w:val="18"/>
          <w:szCs w:val="18"/>
        </w:rPr>
        <w:t xml:space="preserve">Source: Palestinian Central Bureau of Statistics, </w:t>
      </w:r>
      <w:proofErr w:type="spellStart"/>
      <w:r w:rsidRPr="00351455">
        <w:rPr>
          <w:rFonts w:ascii="Arial" w:hAnsi="Arial"/>
          <w:sz w:val="18"/>
          <w:szCs w:val="18"/>
        </w:rPr>
        <w:t>Labour</w:t>
      </w:r>
      <w:proofErr w:type="spellEnd"/>
      <w:r w:rsidRPr="00351455">
        <w:rPr>
          <w:rFonts w:ascii="Arial" w:hAnsi="Arial"/>
          <w:sz w:val="18"/>
          <w:szCs w:val="18"/>
        </w:rPr>
        <w:t xml:space="preserve"> Force Survey data base: 200</w:t>
      </w:r>
      <w:r w:rsidR="00326231">
        <w:rPr>
          <w:rFonts w:ascii="Arial" w:hAnsi="Arial" w:hint="cs"/>
          <w:sz w:val="18"/>
          <w:szCs w:val="18"/>
          <w:rtl/>
        </w:rPr>
        <w:t>7</w:t>
      </w:r>
      <w:r w:rsidRPr="00351455">
        <w:rPr>
          <w:rFonts w:ascii="Arial" w:hAnsi="Arial"/>
          <w:sz w:val="18"/>
          <w:szCs w:val="18"/>
        </w:rPr>
        <w:t>-2018.  Ramallah - Palestine.</w:t>
      </w: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sz w:val="24"/>
          <w:szCs w:val="24"/>
        </w:rPr>
      </w:pPr>
    </w:p>
    <w:p w:rsidR="002D0FED" w:rsidRDefault="002D0FED" w:rsidP="00647912">
      <w:pPr>
        <w:autoSpaceDE w:val="0"/>
        <w:autoSpaceDN w:val="0"/>
        <w:bidi w:val="0"/>
        <w:adjustRightInd w:val="0"/>
        <w:spacing w:after="0" w:line="240" w:lineRule="auto"/>
        <w:jc w:val="both"/>
        <w:rPr>
          <w:rFonts w:ascii="Times New Roman" w:hAnsi="Times New Roman" w:cs="Times New Roman"/>
          <w:sz w:val="24"/>
          <w:szCs w:val="24"/>
        </w:rPr>
      </w:pPr>
      <w:r w:rsidRPr="00AB155C">
        <w:rPr>
          <w:rFonts w:ascii="Times New Roman" w:hAnsi="Times New Roman" w:cs="Times New Roman"/>
          <w:sz w:val="24"/>
          <w:szCs w:val="24"/>
        </w:rPr>
        <w:t>The employme</w:t>
      </w:r>
      <w:r w:rsidR="00647912">
        <w:rPr>
          <w:rFonts w:ascii="Times New Roman" w:hAnsi="Times New Roman" w:cs="Times New Roman"/>
          <w:sz w:val="24"/>
          <w:szCs w:val="24"/>
        </w:rPr>
        <w:t>nt in the manufacturing sector in</w:t>
      </w:r>
      <w:r w:rsidRPr="00AB155C">
        <w:rPr>
          <w:rFonts w:ascii="Times New Roman" w:hAnsi="Times New Roman" w:cs="Times New Roman"/>
          <w:sz w:val="24"/>
          <w:szCs w:val="24"/>
        </w:rPr>
        <w:t xml:space="preserve">creased for </w:t>
      </w:r>
      <w:r w:rsidR="00647912">
        <w:rPr>
          <w:rFonts w:ascii="Times New Roman" w:hAnsi="Times New Roman" w:cs="Times New Roman"/>
          <w:sz w:val="24"/>
          <w:szCs w:val="24"/>
        </w:rPr>
        <w:t>both men and women. For women in</w:t>
      </w:r>
      <w:r w:rsidRPr="00AB155C">
        <w:rPr>
          <w:rFonts w:ascii="Times New Roman" w:hAnsi="Times New Roman" w:cs="Times New Roman"/>
          <w:sz w:val="24"/>
          <w:szCs w:val="24"/>
        </w:rPr>
        <w:t xml:space="preserve">creased to 9.0% in 2018 compared with </w:t>
      </w:r>
      <w:r w:rsidR="00647912">
        <w:rPr>
          <w:rFonts w:ascii="Times New Roman" w:hAnsi="Times New Roman" w:cs="Times New Roman"/>
          <w:sz w:val="24"/>
          <w:szCs w:val="24"/>
        </w:rPr>
        <w:t>7.2</w:t>
      </w:r>
      <w:r w:rsidRPr="00AB155C">
        <w:rPr>
          <w:rFonts w:ascii="Times New Roman" w:hAnsi="Times New Roman" w:cs="Times New Roman"/>
          <w:sz w:val="24"/>
          <w:szCs w:val="24"/>
        </w:rPr>
        <w:t>% in 200</w:t>
      </w:r>
      <w:r w:rsidR="00647912">
        <w:rPr>
          <w:rFonts w:ascii="Times New Roman" w:hAnsi="Times New Roman" w:cs="Times New Roman"/>
          <w:sz w:val="24"/>
          <w:szCs w:val="24"/>
        </w:rPr>
        <w:t>7</w:t>
      </w:r>
      <w:r w:rsidRPr="00AB155C">
        <w:rPr>
          <w:rFonts w:ascii="Times New Roman" w:hAnsi="Times New Roman" w:cs="Times New Roman"/>
          <w:sz w:val="24"/>
          <w:szCs w:val="24"/>
        </w:rPr>
        <w:t xml:space="preserve">, and also for men </w:t>
      </w:r>
      <w:r w:rsidR="00647912">
        <w:rPr>
          <w:rFonts w:ascii="Times New Roman" w:hAnsi="Times New Roman" w:cs="Times New Roman"/>
          <w:sz w:val="24"/>
          <w:szCs w:val="24"/>
        </w:rPr>
        <w:t>in</w:t>
      </w:r>
      <w:r w:rsidRPr="00AB155C">
        <w:rPr>
          <w:rFonts w:ascii="Times New Roman" w:hAnsi="Times New Roman" w:cs="Times New Roman"/>
          <w:sz w:val="24"/>
          <w:szCs w:val="24"/>
        </w:rPr>
        <w:t xml:space="preserve">creased to 13.0% from </w:t>
      </w:r>
      <w:r w:rsidR="00647912">
        <w:rPr>
          <w:rFonts w:ascii="Times New Roman" w:hAnsi="Times New Roman" w:cs="Times New Roman"/>
          <w:sz w:val="24"/>
          <w:szCs w:val="24"/>
        </w:rPr>
        <w:t>12.3</w:t>
      </w:r>
      <w:r w:rsidRPr="00AB155C">
        <w:rPr>
          <w:rFonts w:ascii="Times New Roman" w:hAnsi="Times New Roman" w:cs="Times New Roman"/>
          <w:sz w:val="24"/>
          <w:szCs w:val="24"/>
        </w:rPr>
        <w:t xml:space="preserve">% in the same period. </w:t>
      </w:r>
    </w:p>
    <w:p w:rsidR="00CF7CA9" w:rsidRDefault="00CF7CA9" w:rsidP="00CF7CA9">
      <w:pPr>
        <w:autoSpaceDE w:val="0"/>
        <w:autoSpaceDN w:val="0"/>
        <w:bidi w:val="0"/>
        <w:adjustRightInd w:val="0"/>
        <w:spacing w:after="0" w:line="240" w:lineRule="auto"/>
        <w:jc w:val="both"/>
        <w:rPr>
          <w:rFonts w:ascii="Times New Roman" w:hAnsi="Times New Roman" w:cs="Times New Roman"/>
          <w:sz w:val="24"/>
          <w:szCs w:val="24"/>
        </w:rPr>
      </w:pPr>
    </w:p>
    <w:p w:rsidR="00CF7CA9" w:rsidRDefault="00CF7CA9" w:rsidP="00CF7CA9">
      <w:pPr>
        <w:autoSpaceDE w:val="0"/>
        <w:autoSpaceDN w:val="0"/>
        <w:bidi w:val="0"/>
        <w:adjustRightInd w:val="0"/>
        <w:spacing w:after="0" w:line="240" w:lineRule="auto"/>
        <w:jc w:val="both"/>
        <w:rPr>
          <w:rFonts w:ascii="Times New Roman" w:hAnsi="Times New Roman" w:cs="Times New Roman"/>
          <w:sz w:val="24"/>
          <w:szCs w:val="24"/>
        </w:rPr>
      </w:pPr>
    </w:p>
    <w:p w:rsidR="00CF7CA9" w:rsidRDefault="00CF7CA9" w:rsidP="00CF7CA9">
      <w:pPr>
        <w:autoSpaceDE w:val="0"/>
        <w:autoSpaceDN w:val="0"/>
        <w:bidi w:val="0"/>
        <w:adjustRightInd w:val="0"/>
        <w:spacing w:after="0" w:line="240" w:lineRule="auto"/>
        <w:jc w:val="both"/>
        <w:rPr>
          <w:rFonts w:ascii="Times New Roman" w:hAnsi="Times New Roman" w:cs="Times New Roman"/>
          <w:sz w:val="24"/>
          <w:szCs w:val="24"/>
        </w:rPr>
      </w:pPr>
    </w:p>
    <w:p w:rsidR="00CF7CA9" w:rsidRDefault="00CF7CA9" w:rsidP="00CF7CA9">
      <w:pPr>
        <w:autoSpaceDE w:val="0"/>
        <w:autoSpaceDN w:val="0"/>
        <w:bidi w:val="0"/>
        <w:adjustRightInd w:val="0"/>
        <w:spacing w:after="0" w:line="240" w:lineRule="auto"/>
        <w:jc w:val="both"/>
        <w:rPr>
          <w:rFonts w:ascii="Times New Roman" w:hAnsi="Times New Roman" w:cs="Times New Roman"/>
          <w:sz w:val="24"/>
          <w:szCs w:val="24"/>
        </w:rPr>
      </w:pPr>
    </w:p>
    <w:p w:rsidR="00CF7CA9" w:rsidRDefault="00CF7CA9" w:rsidP="00CF7CA9">
      <w:pPr>
        <w:autoSpaceDE w:val="0"/>
        <w:autoSpaceDN w:val="0"/>
        <w:bidi w:val="0"/>
        <w:adjustRightInd w:val="0"/>
        <w:spacing w:after="0" w:line="240" w:lineRule="auto"/>
        <w:jc w:val="both"/>
        <w:rPr>
          <w:rFonts w:ascii="Times New Roman" w:hAnsi="Times New Roman" w:cs="Times New Roman"/>
          <w:sz w:val="24"/>
          <w:szCs w:val="24"/>
        </w:rPr>
      </w:pPr>
    </w:p>
    <w:p w:rsidR="00CF7CA9" w:rsidRDefault="00CF7CA9" w:rsidP="00CF7CA9">
      <w:pPr>
        <w:autoSpaceDE w:val="0"/>
        <w:autoSpaceDN w:val="0"/>
        <w:bidi w:val="0"/>
        <w:adjustRightInd w:val="0"/>
        <w:spacing w:after="0" w:line="240" w:lineRule="auto"/>
        <w:jc w:val="both"/>
        <w:rPr>
          <w:rFonts w:ascii="Times New Roman" w:hAnsi="Times New Roman" w:cs="Times New Roman"/>
          <w:sz w:val="24"/>
          <w:szCs w:val="24"/>
        </w:rPr>
      </w:pPr>
    </w:p>
    <w:p w:rsidR="0043418E" w:rsidRDefault="0043418E" w:rsidP="0043418E">
      <w:pPr>
        <w:autoSpaceDE w:val="0"/>
        <w:autoSpaceDN w:val="0"/>
        <w:bidi w:val="0"/>
        <w:adjustRightInd w:val="0"/>
        <w:spacing w:after="0" w:line="240" w:lineRule="auto"/>
        <w:jc w:val="both"/>
        <w:rPr>
          <w:rFonts w:ascii="Times New Roman" w:hAnsi="Times New Roman" w:cs="Times New Roman"/>
          <w:sz w:val="24"/>
          <w:szCs w:val="24"/>
        </w:rPr>
      </w:pPr>
    </w:p>
    <w:p w:rsidR="0043418E" w:rsidRDefault="0043418E" w:rsidP="0043418E">
      <w:pPr>
        <w:autoSpaceDE w:val="0"/>
        <w:autoSpaceDN w:val="0"/>
        <w:bidi w:val="0"/>
        <w:adjustRightInd w:val="0"/>
        <w:spacing w:after="0" w:line="240" w:lineRule="auto"/>
        <w:jc w:val="both"/>
        <w:rPr>
          <w:rFonts w:ascii="Times New Roman" w:hAnsi="Times New Roman" w:cs="Times New Roman"/>
          <w:sz w:val="24"/>
          <w:szCs w:val="24"/>
        </w:rPr>
      </w:pPr>
    </w:p>
    <w:p w:rsidR="00F24F37" w:rsidRPr="00F24F37" w:rsidRDefault="00F24F37" w:rsidP="00F24F37">
      <w:pPr>
        <w:autoSpaceDE w:val="0"/>
        <w:autoSpaceDN w:val="0"/>
        <w:bidi w:val="0"/>
        <w:adjustRightInd w:val="0"/>
        <w:spacing w:after="0" w:line="240" w:lineRule="auto"/>
        <w:jc w:val="both"/>
        <w:rPr>
          <w:rFonts w:ascii="Times New Roman" w:hAnsi="Times New Roman" w:cs="Times New Roman"/>
          <w:sz w:val="16"/>
          <w:szCs w:val="16"/>
          <w:rtl/>
        </w:rPr>
      </w:pPr>
    </w:p>
    <w:p w:rsidR="00DF44F4" w:rsidRPr="00422BE3" w:rsidRDefault="002D0FED" w:rsidP="00422BE3">
      <w:pPr>
        <w:tabs>
          <w:tab w:val="left" w:pos="9072"/>
        </w:tabs>
        <w:bidi w:val="0"/>
        <w:spacing w:after="0" w:line="240" w:lineRule="auto"/>
        <w:jc w:val="center"/>
        <w:rPr>
          <w:rFonts w:ascii="Arial" w:hAnsi="Arial"/>
          <w:b/>
          <w:bCs/>
        </w:rPr>
      </w:pPr>
      <w:r w:rsidRPr="00422BE3">
        <w:rPr>
          <w:rFonts w:ascii="Arial" w:hAnsi="Arial"/>
          <w:b/>
          <w:bCs/>
        </w:rPr>
        <w:lastRenderedPageBreak/>
        <w:t>Proportion of Employment in the Manufactur</w:t>
      </w:r>
      <w:r w:rsidR="00D54494" w:rsidRPr="00422BE3">
        <w:rPr>
          <w:rFonts w:ascii="Arial" w:hAnsi="Arial"/>
          <w:b/>
          <w:bCs/>
        </w:rPr>
        <w:t>ing Sector by Sex,</w:t>
      </w:r>
    </w:p>
    <w:p w:rsidR="002D0FED" w:rsidRDefault="002D0FED" w:rsidP="00647912">
      <w:pPr>
        <w:tabs>
          <w:tab w:val="left" w:pos="9072"/>
        </w:tabs>
        <w:bidi w:val="0"/>
        <w:spacing w:after="0" w:line="240" w:lineRule="auto"/>
        <w:jc w:val="center"/>
        <w:rPr>
          <w:rFonts w:ascii="Arial" w:hAnsi="Arial"/>
          <w:b/>
          <w:bCs/>
        </w:rPr>
      </w:pPr>
      <w:r w:rsidRPr="00422BE3">
        <w:rPr>
          <w:rFonts w:ascii="Arial" w:hAnsi="Arial"/>
          <w:b/>
          <w:bCs/>
        </w:rPr>
        <w:t>200</w:t>
      </w:r>
      <w:r w:rsidR="00647912">
        <w:rPr>
          <w:rFonts w:ascii="Arial" w:hAnsi="Arial" w:hint="cs"/>
          <w:b/>
          <w:bCs/>
          <w:rtl/>
        </w:rPr>
        <w:t>7</w:t>
      </w:r>
      <w:r w:rsidRPr="00422BE3">
        <w:rPr>
          <w:rFonts w:ascii="Arial" w:hAnsi="Arial"/>
          <w:b/>
          <w:bCs/>
        </w:rPr>
        <w:t>-2018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351455" w:rsidRPr="000D2E4D" w:rsidTr="000D2E4D">
        <w:tc>
          <w:tcPr>
            <w:tcW w:w="9286" w:type="dxa"/>
            <w:shd w:val="clear" w:color="auto" w:fill="auto"/>
          </w:tcPr>
          <w:p w:rsidR="00351455" w:rsidRPr="000D2E4D" w:rsidRDefault="005B122F" w:rsidP="000D2E4D">
            <w:pPr>
              <w:tabs>
                <w:tab w:val="left" w:pos="9072"/>
              </w:tabs>
              <w:bidi w:val="0"/>
              <w:spacing w:after="0" w:line="240" w:lineRule="auto"/>
              <w:jc w:val="center"/>
              <w:rPr>
                <w:rFonts w:ascii="Arial" w:hAnsi="Arial"/>
                <w:b/>
                <w:bCs/>
                <w:lang w:val="it-IT"/>
              </w:rPr>
            </w:pPr>
            <w:r>
              <w:rPr>
                <w:rFonts w:ascii="Arial" w:hAnsi="Arial"/>
                <w:b/>
                <w:bCs/>
                <w:noProof/>
              </w:rPr>
              <w:drawing>
                <wp:inline distT="0" distB="0" distL="0" distR="0">
                  <wp:extent cx="5486400" cy="1948180"/>
                  <wp:effectExtent l="0" t="0" r="0" b="0"/>
                  <wp:docPr id="92" name="Chart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tc>
      </w:tr>
    </w:tbl>
    <w:p w:rsidR="002D0FED" w:rsidRPr="00351455" w:rsidRDefault="002D0FED" w:rsidP="00647912">
      <w:pPr>
        <w:bidi w:val="0"/>
        <w:spacing w:after="120" w:line="240" w:lineRule="auto"/>
        <w:jc w:val="both"/>
        <w:rPr>
          <w:rFonts w:ascii="Arial" w:hAnsi="Arial"/>
          <w:sz w:val="18"/>
          <w:szCs w:val="18"/>
        </w:rPr>
      </w:pPr>
      <w:r w:rsidRPr="00351455">
        <w:rPr>
          <w:rFonts w:ascii="Arial" w:hAnsi="Arial"/>
          <w:b/>
          <w:bCs/>
          <w:sz w:val="18"/>
          <w:szCs w:val="18"/>
        </w:rPr>
        <w:t xml:space="preserve">Source: Palestinian Central Bureau of Statistics, </w:t>
      </w:r>
      <w:proofErr w:type="spellStart"/>
      <w:r w:rsidRPr="00351455">
        <w:rPr>
          <w:rFonts w:ascii="Arial" w:hAnsi="Arial"/>
          <w:sz w:val="18"/>
          <w:szCs w:val="18"/>
        </w:rPr>
        <w:t>Labour</w:t>
      </w:r>
      <w:proofErr w:type="spellEnd"/>
      <w:r w:rsidRPr="00351455">
        <w:rPr>
          <w:rFonts w:ascii="Arial" w:hAnsi="Arial"/>
          <w:sz w:val="18"/>
          <w:szCs w:val="18"/>
        </w:rPr>
        <w:t xml:space="preserve"> Force Survey data base 200</w:t>
      </w:r>
      <w:r w:rsidR="00647912">
        <w:rPr>
          <w:rFonts w:ascii="Arial" w:hAnsi="Arial" w:hint="cs"/>
          <w:sz w:val="18"/>
          <w:szCs w:val="18"/>
          <w:rtl/>
        </w:rPr>
        <w:t>7</w:t>
      </w:r>
      <w:r w:rsidRPr="00351455">
        <w:rPr>
          <w:rFonts w:ascii="Arial" w:hAnsi="Arial"/>
          <w:sz w:val="18"/>
          <w:szCs w:val="18"/>
        </w:rPr>
        <w:t xml:space="preserve">- </w:t>
      </w:r>
      <w:r w:rsidRPr="00351455">
        <w:rPr>
          <w:rFonts w:ascii="Arial" w:hAnsi="Arial"/>
          <w:sz w:val="18"/>
          <w:szCs w:val="18"/>
          <w:rtl/>
        </w:rPr>
        <w:t>2018</w:t>
      </w:r>
      <w:r w:rsidRPr="00351455">
        <w:rPr>
          <w:rFonts w:ascii="Arial" w:hAnsi="Arial"/>
          <w:sz w:val="18"/>
          <w:szCs w:val="18"/>
        </w:rPr>
        <w:t>.  Ramallah - Palestine.</w:t>
      </w:r>
    </w:p>
    <w:p w:rsidR="00D54494" w:rsidRPr="00351455" w:rsidRDefault="00D54494" w:rsidP="00AB155C">
      <w:pPr>
        <w:autoSpaceDE w:val="0"/>
        <w:autoSpaceDN w:val="0"/>
        <w:bidi w:val="0"/>
        <w:adjustRightInd w:val="0"/>
        <w:spacing w:after="0" w:line="240" w:lineRule="auto"/>
        <w:jc w:val="both"/>
        <w:rPr>
          <w:rFonts w:ascii="Times New Roman" w:hAnsi="Times New Roman" w:cs="Times New Roman"/>
          <w:b/>
          <w:bCs/>
          <w:sz w:val="24"/>
          <w:szCs w:val="24"/>
        </w:rPr>
      </w:pPr>
    </w:p>
    <w:p w:rsidR="002D0FED" w:rsidRPr="00AB155C" w:rsidRDefault="00351455" w:rsidP="00AB155C">
      <w:pPr>
        <w:autoSpaceDE w:val="0"/>
        <w:autoSpaceDN w:val="0"/>
        <w:bidi w:val="0"/>
        <w:adjustRightInd w:val="0"/>
        <w:spacing w:after="0" w:line="240" w:lineRule="auto"/>
        <w:jc w:val="both"/>
        <w:rPr>
          <w:rFonts w:ascii="Times New Roman" w:hAnsi="Times New Roman" w:cs="Times New Roman"/>
          <w:b/>
          <w:bCs/>
          <w:i/>
          <w:iCs/>
          <w:sz w:val="24"/>
          <w:szCs w:val="24"/>
        </w:rPr>
      </w:pPr>
      <w:r w:rsidRPr="00AB155C">
        <w:rPr>
          <w:rFonts w:ascii="Times New Roman" w:hAnsi="Times New Roman" w:cs="Times New Roman"/>
          <w:b/>
          <w:bCs/>
          <w:i/>
          <w:iCs/>
          <w:sz w:val="24"/>
          <w:szCs w:val="24"/>
        </w:rPr>
        <w:t xml:space="preserve">Indicator </w:t>
      </w:r>
      <w:r w:rsidR="002D0FED" w:rsidRPr="00AB155C">
        <w:rPr>
          <w:rFonts w:ascii="Times New Roman" w:hAnsi="Times New Roman" w:cs="Times New Roman"/>
          <w:b/>
          <w:bCs/>
          <w:i/>
          <w:iCs/>
          <w:sz w:val="24"/>
          <w:szCs w:val="24"/>
        </w:rPr>
        <w:t>9.3.1 Proportion of Small-Scale Industries in Total Industry Value Added</w:t>
      </w: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sz w:val="24"/>
          <w:szCs w:val="24"/>
          <w:rtl/>
        </w:rPr>
      </w:pPr>
      <w:r w:rsidRPr="00AB155C">
        <w:rPr>
          <w:rFonts w:ascii="Times New Roman" w:hAnsi="Times New Roman" w:cs="Times New Roman"/>
          <w:sz w:val="24"/>
          <w:szCs w:val="24"/>
        </w:rPr>
        <w:t>There is a fluctuation in the proportion of small-scale industries in total industry value added in Palestine, the highest percentage was 37.2% in 2002 and the lowest percentage was 16.1% in 2017. In 2018 the value is 17.6%.</w:t>
      </w: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sz w:val="24"/>
          <w:szCs w:val="24"/>
        </w:rPr>
      </w:pPr>
      <w:r w:rsidRPr="00AB155C">
        <w:rPr>
          <w:rFonts w:ascii="Times New Roman" w:hAnsi="Times New Roman" w:cs="Times New Roman"/>
          <w:sz w:val="24"/>
          <w:szCs w:val="24"/>
        </w:rPr>
        <w:t xml:space="preserve">There is also difference between the West Bank and Gaza Strip; the highest percentage in the West Bank reached 35.4% in 2002, while the highest percentage in the Gaza Strip reached 57.1% in 2009, also the lowest percentage in the West Bank was 14.6% in 2017 while the lowest percentage in the Gaza Strip was 22.5% in 2014. </w:t>
      </w:r>
    </w:p>
    <w:p w:rsidR="00351455" w:rsidRPr="00DE7111" w:rsidRDefault="00351455" w:rsidP="00AB155C">
      <w:pPr>
        <w:autoSpaceDE w:val="0"/>
        <w:autoSpaceDN w:val="0"/>
        <w:bidi w:val="0"/>
        <w:adjustRightInd w:val="0"/>
        <w:spacing w:after="0" w:line="240" w:lineRule="auto"/>
        <w:jc w:val="both"/>
        <w:rPr>
          <w:rFonts w:ascii="Times New Roman" w:hAnsi="Times New Roman" w:cs="Times New Roman"/>
          <w:sz w:val="16"/>
          <w:szCs w:val="16"/>
        </w:rPr>
      </w:pPr>
    </w:p>
    <w:p w:rsidR="002D0FED" w:rsidRDefault="002D0FED" w:rsidP="00422BE3">
      <w:pPr>
        <w:tabs>
          <w:tab w:val="left" w:pos="9072"/>
        </w:tabs>
        <w:bidi w:val="0"/>
        <w:spacing w:after="0" w:line="240" w:lineRule="auto"/>
        <w:jc w:val="center"/>
        <w:rPr>
          <w:rFonts w:ascii="Arial" w:hAnsi="Arial"/>
          <w:b/>
          <w:bCs/>
        </w:rPr>
      </w:pPr>
      <w:r w:rsidRPr="00422BE3">
        <w:rPr>
          <w:rFonts w:ascii="Arial" w:hAnsi="Arial"/>
          <w:b/>
          <w:bCs/>
        </w:rPr>
        <w:t>Proportion of small-scale industries in total industry value added</w:t>
      </w:r>
      <w:r w:rsidR="00D54494" w:rsidRPr="00422BE3">
        <w:rPr>
          <w:rFonts w:ascii="Arial" w:hAnsi="Arial"/>
          <w:b/>
          <w:bCs/>
        </w:rPr>
        <w:t>,</w:t>
      </w:r>
      <w:r w:rsidRPr="00422BE3">
        <w:rPr>
          <w:rFonts w:ascii="Arial" w:hAnsi="Arial"/>
          <w:b/>
          <w:bCs/>
        </w:rPr>
        <w:t xml:space="preserve"> 2000-2018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351455" w:rsidRPr="000D2E4D" w:rsidTr="000D2E4D">
        <w:tc>
          <w:tcPr>
            <w:tcW w:w="9286" w:type="dxa"/>
            <w:shd w:val="clear" w:color="auto" w:fill="auto"/>
          </w:tcPr>
          <w:p w:rsidR="00351455"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noProof/>
              </w:rPr>
              <w:drawing>
                <wp:inline distT="0" distB="0" distL="0" distR="0">
                  <wp:extent cx="5693410" cy="2409190"/>
                  <wp:effectExtent l="0" t="0" r="0" b="0"/>
                  <wp:docPr id="93" name="Chart 1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tc>
      </w:tr>
    </w:tbl>
    <w:p w:rsidR="002D0FED" w:rsidRPr="00EF00C6" w:rsidRDefault="002D0FED" w:rsidP="00CF17FE">
      <w:pPr>
        <w:bidi w:val="0"/>
        <w:spacing w:before="120" w:after="120" w:line="240" w:lineRule="auto"/>
        <w:jc w:val="both"/>
        <w:rPr>
          <w:rFonts w:ascii="Arial" w:hAnsi="Arial"/>
          <w:b/>
          <w:bCs/>
          <w:sz w:val="18"/>
          <w:szCs w:val="18"/>
          <w:rtl/>
        </w:rPr>
      </w:pPr>
      <w:r w:rsidRPr="00EF00C6">
        <w:rPr>
          <w:rFonts w:ascii="Arial" w:hAnsi="Arial"/>
          <w:b/>
          <w:bCs/>
          <w:sz w:val="18"/>
          <w:szCs w:val="18"/>
        </w:rPr>
        <w:t>Souse: Palestinian Central Bureau of Statistics, 2019.</w:t>
      </w:r>
      <w:r w:rsidRPr="00EF00C6">
        <w:rPr>
          <w:rFonts w:ascii="Arial" w:hAnsi="Arial"/>
          <w:sz w:val="18"/>
          <w:szCs w:val="18"/>
        </w:rPr>
        <w:t xml:space="preserve"> Economic Surveys Series 2000- 2018</w:t>
      </w:r>
      <w:r w:rsidRPr="00EF00C6">
        <w:rPr>
          <w:rFonts w:ascii="Arial" w:hAnsi="Arial"/>
          <w:b/>
          <w:bCs/>
          <w:sz w:val="18"/>
          <w:szCs w:val="18"/>
        </w:rPr>
        <w:t>.</w:t>
      </w:r>
      <w:r w:rsidRPr="00EF00C6">
        <w:rPr>
          <w:rFonts w:ascii="Arial" w:hAnsi="Arial"/>
          <w:sz w:val="18"/>
          <w:szCs w:val="18"/>
        </w:rPr>
        <w:t xml:space="preserve"> Ramallah - Palestine.</w:t>
      </w:r>
      <w:r w:rsidRPr="00EF00C6">
        <w:rPr>
          <w:rFonts w:ascii="Arial" w:hAnsi="Arial"/>
          <w:b/>
          <w:bCs/>
          <w:sz w:val="18"/>
          <w:szCs w:val="18"/>
        </w:rPr>
        <w:br/>
      </w:r>
      <w:r w:rsidRPr="00EF00C6">
        <w:rPr>
          <w:rFonts w:ascii="Arial" w:hAnsi="Arial"/>
          <w:sz w:val="18"/>
          <w:szCs w:val="18"/>
        </w:rPr>
        <w:t>*Data excluded those parts of Jerusalem which were annexed by Israeli Occupation in 1967.</w:t>
      </w:r>
    </w:p>
    <w:p w:rsidR="00EF00C6" w:rsidRPr="00EF00C6" w:rsidRDefault="00EF00C6" w:rsidP="00AB155C">
      <w:pPr>
        <w:autoSpaceDE w:val="0"/>
        <w:autoSpaceDN w:val="0"/>
        <w:bidi w:val="0"/>
        <w:adjustRightInd w:val="0"/>
        <w:spacing w:after="0" w:line="240" w:lineRule="auto"/>
        <w:jc w:val="both"/>
        <w:rPr>
          <w:rFonts w:ascii="Times New Roman" w:hAnsi="Times New Roman" w:cs="Times New Roman"/>
          <w:b/>
          <w:bCs/>
          <w:i/>
          <w:iCs/>
          <w:sz w:val="24"/>
          <w:szCs w:val="24"/>
        </w:rPr>
      </w:pPr>
    </w:p>
    <w:p w:rsidR="002D0FED" w:rsidRPr="00AB155C" w:rsidRDefault="00EF00C6" w:rsidP="00AB155C">
      <w:pPr>
        <w:autoSpaceDE w:val="0"/>
        <w:autoSpaceDN w:val="0"/>
        <w:bidi w:val="0"/>
        <w:adjustRightInd w:val="0"/>
        <w:spacing w:after="0" w:line="240" w:lineRule="auto"/>
        <w:jc w:val="both"/>
        <w:rPr>
          <w:rFonts w:ascii="Times New Roman" w:hAnsi="Times New Roman" w:cs="Times New Roman"/>
          <w:b/>
          <w:bCs/>
          <w:i/>
          <w:iCs/>
          <w:sz w:val="24"/>
          <w:szCs w:val="24"/>
        </w:rPr>
      </w:pPr>
      <w:r w:rsidRPr="00AB155C">
        <w:rPr>
          <w:rFonts w:ascii="Times New Roman" w:hAnsi="Times New Roman" w:cs="Times New Roman"/>
          <w:b/>
          <w:bCs/>
          <w:i/>
          <w:iCs/>
          <w:sz w:val="24"/>
          <w:szCs w:val="24"/>
        </w:rPr>
        <w:t xml:space="preserve">Indicator </w:t>
      </w:r>
      <w:r w:rsidR="002D0FED" w:rsidRPr="00AB155C">
        <w:rPr>
          <w:rFonts w:ascii="Times New Roman" w:hAnsi="Times New Roman" w:cs="Times New Roman"/>
          <w:b/>
          <w:bCs/>
          <w:i/>
          <w:iCs/>
          <w:sz w:val="24"/>
          <w:szCs w:val="24"/>
        </w:rPr>
        <w:t>9.3.2 Proportion of small-scale industries with a loan or line of credit</w:t>
      </w: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sz w:val="24"/>
          <w:szCs w:val="24"/>
        </w:rPr>
      </w:pPr>
      <w:r w:rsidRPr="00AB155C">
        <w:rPr>
          <w:rFonts w:ascii="Times New Roman" w:hAnsi="Times New Roman" w:cs="Times New Roman"/>
          <w:sz w:val="24"/>
          <w:szCs w:val="24"/>
        </w:rPr>
        <w:t>The Proportion of small-scale industries with a loan or line of credit in Palestine increased in 2018 compared with 2017 from 1.5% to 1.6%</w:t>
      </w:r>
    </w:p>
    <w:p w:rsidR="002D0FED" w:rsidRDefault="002D0FED" w:rsidP="00AB155C">
      <w:pPr>
        <w:autoSpaceDE w:val="0"/>
        <w:autoSpaceDN w:val="0"/>
        <w:bidi w:val="0"/>
        <w:adjustRightInd w:val="0"/>
        <w:spacing w:after="0" w:line="240" w:lineRule="auto"/>
        <w:jc w:val="both"/>
        <w:rPr>
          <w:rFonts w:ascii="Times New Roman" w:hAnsi="Times New Roman" w:cs="Times New Roman"/>
          <w:sz w:val="24"/>
          <w:szCs w:val="24"/>
        </w:rPr>
      </w:pPr>
    </w:p>
    <w:p w:rsidR="00DE7111" w:rsidRDefault="00DE7111" w:rsidP="00DE7111">
      <w:pPr>
        <w:autoSpaceDE w:val="0"/>
        <w:autoSpaceDN w:val="0"/>
        <w:bidi w:val="0"/>
        <w:adjustRightInd w:val="0"/>
        <w:spacing w:after="0" w:line="240" w:lineRule="auto"/>
        <w:jc w:val="both"/>
        <w:rPr>
          <w:rFonts w:ascii="Times New Roman" w:hAnsi="Times New Roman" w:cs="Times New Roman"/>
          <w:sz w:val="24"/>
          <w:szCs w:val="24"/>
        </w:rPr>
      </w:pPr>
    </w:p>
    <w:p w:rsidR="00DE7111" w:rsidRDefault="00DE7111" w:rsidP="00DE7111">
      <w:pPr>
        <w:autoSpaceDE w:val="0"/>
        <w:autoSpaceDN w:val="0"/>
        <w:bidi w:val="0"/>
        <w:adjustRightInd w:val="0"/>
        <w:spacing w:after="0" w:line="240" w:lineRule="auto"/>
        <w:jc w:val="both"/>
        <w:rPr>
          <w:rFonts w:ascii="Times New Roman" w:hAnsi="Times New Roman" w:cs="Times New Roman"/>
          <w:sz w:val="24"/>
          <w:szCs w:val="24"/>
        </w:rPr>
      </w:pPr>
    </w:p>
    <w:p w:rsidR="00DE7111" w:rsidRPr="00AB155C" w:rsidRDefault="00DE7111" w:rsidP="00DE7111">
      <w:pPr>
        <w:autoSpaceDE w:val="0"/>
        <w:autoSpaceDN w:val="0"/>
        <w:bidi w:val="0"/>
        <w:adjustRightInd w:val="0"/>
        <w:spacing w:after="0" w:line="240" w:lineRule="auto"/>
        <w:jc w:val="both"/>
        <w:rPr>
          <w:rFonts w:ascii="Times New Roman" w:hAnsi="Times New Roman" w:cs="Times New Roman"/>
          <w:sz w:val="24"/>
          <w:szCs w:val="24"/>
        </w:rPr>
      </w:pPr>
    </w:p>
    <w:p w:rsidR="002D0FED" w:rsidRDefault="002D0FED" w:rsidP="00422BE3">
      <w:pPr>
        <w:tabs>
          <w:tab w:val="left" w:pos="9072"/>
        </w:tabs>
        <w:bidi w:val="0"/>
        <w:spacing w:after="0" w:line="240" w:lineRule="auto"/>
        <w:jc w:val="center"/>
        <w:rPr>
          <w:rFonts w:ascii="Arial" w:hAnsi="Arial"/>
          <w:b/>
          <w:bCs/>
        </w:rPr>
      </w:pPr>
      <w:r w:rsidRPr="00422BE3">
        <w:rPr>
          <w:rFonts w:ascii="Arial" w:hAnsi="Arial"/>
          <w:b/>
          <w:bCs/>
        </w:rPr>
        <w:lastRenderedPageBreak/>
        <w:t>Proportion of small-scale industries with a loan or line of credit</w:t>
      </w:r>
      <w:r w:rsidR="00D54494" w:rsidRPr="00422BE3">
        <w:rPr>
          <w:rFonts w:ascii="Arial" w:hAnsi="Arial"/>
          <w:b/>
          <w:bCs/>
        </w:rPr>
        <w:t>,</w:t>
      </w:r>
      <w:r w:rsidRPr="00422BE3">
        <w:rPr>
          <w:rFonts w:ascii="Arial" w:hAnsi="Arial"/>
          <w:b/>
          <w:bCs/>
        </w:rPr>
        <w:t xml:space="preserve"> 2017-2018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EF00C6" w:rsidRPr="000D2E4D" w:rsidTr="000D2E4D">
        <w:tc>
          <w:tcPr>
            <w:tcW w:w="9286" w:type="dxa"/>
            <w:shd w:val="clear" w:color="auto" w:fill="auto"/>
          </w:tcPr>
          <w:p w:rsidR="00EF00C6"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bCs/>
                <w:i/>
                <w:iCs/>
                <w:noProof/>
                <w:sz w:val="28"/>
                <w:szCs w:val="28"/>
              </w:rPr>
              <w:drawing>
                <wp:inline distT="0" distB="0" distL="0" distR="0">
                  <wp:extent cx="5653405" cy="1812925"/>
                  <wp:effectExtent l="0" t="0" r="0" b="0"/>
                  <wp:docPr id="94"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tc>
      </w:tr>
    </w:tbl>
    <w:p w:rsidR="002D0FED" w:rsidRPr="00EF00C6" w:rsidRDefault="002D0FED" w:rsidP="00CF17FE">
      <w:pPr>
        <w:bidi w:val="0"/>
        <w:spacing w:after="120" w:line="240" w:lineRule="auto"/>
        <w:jc w:val="both"/>
        <w:rPr>
          <w:rFonts w:ascii="Arial" w:hAnsi="Arial"/>
          <w:b/>
          <w:bCs/>
          <w:sz w:val="18"/>
          <w:szCs w:val="18"/>
          <w:rtl/>
        </w:rPr>
      </w:pPr>
      <w:r w:rsidRPr="00EF00C6">
        <w:rPr>
          <w:rFonts w:ascii="Arial" w:hAnsi="Arial"/>
          <w:b/>
          <w:bCs/>
          <w:sz w:val="18"/>
          <w:szCs w:val="18"/>
        </w:rPr>
        <w:t>Souse: Palestinian Central Bureau of Statistics,</w:t>
      </w:r>
      <w:r w:rsidR="00320F70" w:rsidRPr="00EF00C6">
        <w:rPr>
          <w:rFonts w:ascii="Arial" w:hAnsi="Arial"/>
          <w:b/>
          <w:bCs/>
          <w:sz w:val="18"/>
          <w:szCs w:val="18"/>
          <w:rtl/>
        </w:rPr>
        <w:t xml:space="preserve"> </w:t>
      </w:r>
      <w:r w:rsidRPr="00EF00C6">
        <w:rPr>
          <w:rFonts w:ascii="Arial" w:hAnsi="Arial"/>
          <w:sz w:val="18"/>
          <w:szCs w:val="18"/>
        </w:rPr>
        <w:t>Economic Surveys Series 2017- 2018</w:t>
      </w:r>
      <w:r w:rsidRPr="00EF00C6">
        <w:rPr>
          <w:rFonts w:ascii="Arial" w:hAnsi="Arial"/>
          <w:b/>
          <w:bCs/>
          <w:sz w:val="18"/>
          <w:szCs w:val="18"/>
        </w:rPr>
        <w:t>.</w:t>
      </w:r>
      <w:r w:rsidRPr="00EF00C6">
        <w:rPr>
          <w:rFonts w:ascii="Arial" w:hAnsi="Arial"/>
          <w:sz w:val="18"/>
          <w:szCs w:val="18"/>
        </w:rPr>
        <w:t xml:space="preserve"> Ramallah - Palestine.</w:t>
      </w:r>
      <w:r w:rsidRPr="00EF00C6">
        <w:rPr>
          <w:rFonts w:ascii="Arial" w:hAnsi="Arial"/>
          <w:b/>
          <w:bCs/>
          <w:sz w:val="18"/>
          <w:szCs w:val="18"/>
        </w:rPr>
        <w:br/>
      </w:r>
      <w:r w:rsidRPr="00EF00C6">
        <w:rPr>
          <w:rFonts w:ascii="Arial" w:hAnsi="Arial"/>
          <w:sz w:val="18"/>
          <w:szCs w:val="18"/>
        </w:rPr>
        <w:t>*Data excluded those parts of Jerusalem which were annexed by Israeli Occupation in 1967.</w:t>
      </w:r>
    </w:p>
    <w:p w:rsidR="00DF44F4" w:rsidRPr="00EF00C6" w:rsidRDefault="00DF44F4" w:rsidP="00AB155C">
      <w:pPr>
        <w:autoSpaceDE w:val="0"/>
        <w:autoSpaceDN w:val="0"/>
        <w:bidi w:val="0"/>
        <w:adjustRightInd w:val="0"/>
        <w:spacing w:after="0" w:line="240" w:lineRule="auto"/>
        <w:jc w:val="both"/>
        <w:rPr>
          <w:rFonts w:ascii="Times New Roman" w:hAnsi="Times New Roman" w:cs="Times New Roman"/>
          <w:b/>
          <w:bCs/>
          <w:i/>
          <w:iCs/>
          <w:sz w:val="24"/>
          <w:szCs w:val="24"/>
        </w:rPr>
      </w:pPr>
    </w:p>
    <w:p w:rsidR="002D0FED" w:rsidRPr="00AB155C" w:rsidRDefault="00EF00C6" w:rsidP="00AB155C">
      <w:pPr>
        <w:autoSpaceDE w:val="0"/>
        <w:autoSpaceDN w:val="0"/>
        <w:bidi w:val="0"/>
        <w:adjustRightInd w:val="0"/>
        <w:spacing w:after="0" w:line="240" w:lineRule="auto"/>
        <w:jc w:val="both"/>
        <w:rPr>
          <w:rFonts w:ascii="Times New Roman" w:hAnsi="Times New Roman" w:cs="Times New Roman"/>
          <w:b/>
          <w:bCs/>
          <w:i/>
          <w:iCs/>
          <w:sz w:val="24"/>
          <w:szCs w:val="24"/>
        </w:rPr>
      </w:pPr>
      <w:r w:rsidRPr="00AB155C">
        <w:rPr>
          <w:rFonts w:ascii="Times New Roman" w:hAnsi="Times New Roman" w:cs="Times New Roman"/>
          <w:b/>
          <w:bCs/>
          <w:i/>
          <w:iCs/>
          <w:sz w:val="24"/>
          <w:szCs w:val="24"/>
        </w:rPr>
        <w:t xml:space="preserve">Indicator </w:t>
      </w:r>
      <w:r w:rsidR="002D0FED" w:rsidRPr="00AB155C">
        <w:rPr>
          <w:rFonts w:ascii="Times New Roman" w:hAnsi="Times New Roman" w:cs="Times New Roman"/>
          <w:b/>
          <w:bCs/>
          <w:i/>
          <w:iCs/>
          <w:sz w:val="24"/>
          <w:szCs w:val="24"/>
        </w:rPr>
        <w:t>9.4.1 CO2 emission per unit of value added</w:t>
      </w: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sz w:val="24"/>
          <w:szCs w:val="24"/>
        </w:rPr>
      </w:pPr>
      <w:r w:rsidRPr="00AB155C">
        <w:rPr>
          <w:rFonts w:ascii="Times New Roman" w:hAnsi="Times New Roman" w:cs="Times New Roman"/>
          <w:sz w:val="24"/>
          <w:szCs w:val="24"/>
        </w:rPr>
        <w:t>The total amount of carbon dioxide emissions in Palestine was 349 tons / million USD in 2017 compared with 362 tons / million USD in 2006.</w:t>
      </w:r>
    </w:p>
    <w:p w:rsidR="00372D74" w:rsidRPr="00AB155C" w:rsidRDefault="00372D74" w:rsidP="00AB155C">
      <w:pPr>
        <w:autoSpaceDE w:val="0"/>
        <w:autoSpaceDN w:val="0"/>
        <w:bidi w:val="0"/>
        <w:adjustRightInd w:val="0"/>
        <w:spacing w:after="0" w:line="240" w:lineRule="auto"/>
        <w:jc w:val="both"/>
        <w:rPr>
          <w:rFonts w:ascii="Times New Roman" w:hAnsi="Times New Roman" w:cs="Times New Roman"/>
          <w:sz w:val="24"/>
          <w:szCs w:val="24"/>
        </w:rPr>
      </w:pPr>
    </w:p>
    <w:p w:rsidR="00EF00C6" w:rsidRDefault="002D0FED" w:rsidP="00422BE3">
      <w:pPr>
        <w:tabs>
          <w:tab w:val="left" w:pos="9072"/>
        </w:tabs>
        <w:bidi w:val="0"/>
        <w:spacing w:after="0" w:line="240" w:lineRule="auto"/>
        <w:jc w:val="center"/>
        <w:rPr>
          <w:rFonts w:ascii="Arial" w:hAnsi="Arial"/>
          <w:b/>
          <w:bCs/>
        </w:rPr>
      </w:pPr>
      <w:r w:rsidRPr="00422BE3">
        <w:rPr>
          <w:rFonts w:ascii="Arial" w:hAnsi="Arial"/>
          <w:b/>
          <w:bCs/>
        </w:rPr>
        <w:t>CO2 emission per unit of value added</w:t>
      </w:r>
      <w:r w:rsidR="00D54494" w:rsidRPr="00422BE3">
        <w:rPr>
          <w:rFonts w:ascii="Arial" w:hAnsi="Arial"/>
          <w:b/>
          <w:bCs/>
        </w:rPr>
        <w:t>,</w:t>
      </w:r>
      <w:r w:rsidRPr="00422BE3">
        <w:rPr>
          <w:rFonts w:ascii="Arial" w:hAnsi="Arial"/>
          <w:b/>
          <w:bCs/>
        </w:rPr>
        <w:t xml:space="preserve"> 2006-2017 (Ton/USD Million)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EF00C6" w:rsidRPr="000D2E4D" w:rsidTr="000D2E4D">
        <w:tc>
          <w:tcPr>
            <w:tcW w:w="9286" w:type="dxa"/>
            <w:shd w:val="clear" w:color="auto" w:fill="auto"/>
          </w:tcPr>
          <w:p w:rsidR="00EF00C6" w:rsidRPr="000D2E4D" w:rsidRDefault="005B122F" w:rsidP="000D2E4D">
            <w:pPr>
              <w:tabs>
                <w:tab w:val="left" w:pos="9072"/>
              </w:tabs>
              <w:bidi w:val="0"/>
              <w:spacing w:after="0" w:line="240" w:lineRule="auto"/>
              <w:jc w:val="center"/>
              <w:rPr>
                <w:rFonts w:ascii="Arial" w:hAnsi="Arial"/>
                <w:b/>
                <w:bCs/>
              </w:rPr>
            </w:pPr>
            <w:r>
              <w:rPr>
                <w:rFonts w:ascii="Arial" w:hAnsi="Arial"/>
                <w:b/>
                <w:bCs/>
                <w:noProof/>
              </w:rPr>
              <w:drawing>
                <wp:inline distT="0" distB="0" distL="0" distR="0">
                  <wp:extent cx="5486400" cy="1995805"/>
                  <wp:effectExtent l="0" t="0" r="0" b="0"/>
                  <wp:docPr id="95" name="Char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tc>
      </w:tr>
    </w:tbl>
    <w:p w:rsidR="002D0FED" w:rsidRPr="007E515C" w:rsidRDefault="002D0FED" w:rsidP="00CF17FE">
      <w:pPr>
        <w:bidi w:val="0"/>
        <w:spacing w:after="120" w:line="240" w:lineRule="auto"/>
        <w:rPr>
          <w:rFonts w:ascii="Arial" w:hAnsi="Arial"/>
          <w:sz w:val="18"/>
          <w:szCs w:val="18"/>
        </w:rPr>
      </w:pPr>
      <w:r w:rsidRPr="007E515C">
        <w:rPr>
          <w:rFonts w:ascii="Arial" w:hAnsi="Arial"/>
          <w:b/>
          <w:bCs/>
          <w:sz w:val="18"/>
          <w:szCs w:val="18"/>
        </w:rPr>
        <w:t xml:space="preserve">Source: Palestinian Central Bureau of Statistics, 2018.  </w:t>
      </w:r>
      <w:r w:rsidRPr="007E515C">
        <w:rPr>
          <w:rFonts w:ascii="Arial" w:hAnsi="Arial"/>
          <w:sz w:val="18"/>
          <w:szCs w:val="18"/>
        </w:rPr>
        <w:t>Emissions to Air tables, 2017.  Ramallah – Palestine.</w:t>
      </w:r>
    </w:p>
    <w:p w:rsidR="00CF7CA9" w:rsidRDefault="00CF7CA9" w:rsidP="00AB155C">
      <w:pPr>
        <w:autoSpaceDE w:val="0"/>
        <w:autoSpaceDN w:val="0"/>
        <w:bidi w:val="0"/>
        <w:adjustRightInd w:val="0"/>
        <w:spacing w:after="0" w:line="240" w:lineRule="auto"/>
        <w:jc w:val="both"/>
        <w:rPr>
          <w:rFonts w:ascii="Times New Roman" w:hAnsi="Times New Roman" w:cs="Times New Roman"/>
          <w:noProof/>
          <w:bdr w:val="single" w:sz="4" w:space="0" w:color="auto" w:frame="1"/>
        </w:rPr>
      </w:pPr>
    </w:p>
    <w:p w:rsidR="002D0FED" w:rsidRPr="00AB155C" w:rsidRDefault="007E515C" w:rsidP="00CF7CA9">
      <w:pPr>
        <w:autoSpaceDE w:val="0"/>
        <w:autoSpaceDN w:val="0"/>
        <w:bidi w:val="0"/>
        <w:adjustRightInd w:val="0"/>
        <w:spacing w:after="0" w:line="240" w:lineRule="auto"/>
        <w:jc w:val="both"/>
        <w:rPr>
          <w:rFonts w:ascii="Times New Roman" w:hAnsi="Times New Roman" w:cs="Times New Roman"/>
          <w:b/>
          <w:bCs/>
          <w:i/>
          <w:iCs/>
          <w:sz w:val="24"/>
          <w:szCs w:val="24"/>
        </w:rPr>
      </w:pPr>
      <w:r w:rsidRPr="00AB155C">
        <w:rPr>
          <w:rFonts w:ascii="Times New Roman" w:hAnsi="Times New Roman" w:cs="Times New Roman"/>
          <w:b/>
          <w:bCs/>
          <w:i/>
          <w:iCs/>
          <w:sz w:val="24"/>
          <w:szCs w:val="24"/>
        </w:rPr>
        <w:t xml:space="preserve">Indicator </w:t>
      </w:r>
      <w:r w:rsidR="002D0FED" w:rsidRPr="00AB155C">
        <w:rPr>
          <w:rFonts w:ascii="Times New Roman" w:hAnsi="Times New Roman" w:cs="Times New Roman"/>
          <w:b/>
          <w:bCs/>
          <w:i/>
          <w:iCs/>
          <w:sz w:val="24"/>
          <w:szCs w:val="24"/>
        </w:rPr>
        <w:t>9.5.1 Research and development expenditure as a proportion of GDP</w:t>
      </w:r>
    </w:p>
    <w:p w:rsidR="00DE7111" w:rsidRDefault="002D0FED" w:rsidP="00CF7CA9">
      <w:pPr>
        <w:autoSpaceDE w:val="0"/>
        <w:autoSpaceDN w:val="0"/>
        <w:bidi w:val="0"/>
        <w:adjustRightInd w:val="0"/>
        <w:spacing w:after="0" w:line="240" w:lineRule="auto"/>
        <w:jc w:val="both"/>
        <w:rPr>
          <w:rFonts w:ascii="Times New Roman" w:hAnsi="Times New Roman" w:cs="Times New Roman"/>
          <w:sz w:val="24"/>
          <w:szCs w:val="24"/>
        </w:rPr>
      </w:pPr>
      <w:r w:rsidRPr="00AB155C">
        <w:rPr>
          <w:rFonts w:ascii="Times New Roman" w:hAnsi="Times New Roman" w:cs="Times New Roman"/>
          <w:sz w:val="24"/>
          <w:szCs w:val="24"/>
        </w:rPr>
        <w:t>The total Expenditure on Research and development in Palestine as a proportion of GDP was 0.6% in 2013.</w:t>
      </w:r>
    </w:p>
    <w:p w:rsidR="002D0FED" w:rsidRPr="00DE7111" w:rsidRDefault="002D0FED" w:rsidP="00DE7111">
      <w:pPr>
        <w:autoSpaceDE w:val="0"/>
        <w:autoSpaceDN w:val="0"/>
        <w:bidi w:val="0"/>
        <w:adjustRightInd w:val="0"/>
        <w:spacing w:after="0" w:line="240" w:lineRule="auto"/>
        <w:jc w:val="both"/>
        <w:rPr>
          <w:rFonts w:ascii="Times New Roman" w:hAnsi="Times New Roman" w:cs="Times New Roman"/>
          <w:sz w:val="24"/>
          <w:szCs w:val="24"/>
        </w:rPr>
      </w:pPr>
      <w:r w:rsidRPr="00AB155C">
        <w:rPr>
          <w:rFonts w:ascii="Times New Roman" w:hAnsi="Times New Roman" w:cs="Times New Roman"/>
          <w:sz w:val="24"/>
          <w:szCs w:val="24"/>
        </w:rPr>
        <w:t>Total expenditure on Research and development was USD 61.4 million, representing USD 24,641 per full-time equivalent researcher</w:t>
      </w:r>
      <w:r w:rsidR="00C706FC" w:rsidRPr="00DE7111">
        <w:rPr>
          <w:rFonts w:ascii="Times New Roman" w:hAnsi="Times New Roman" w:cs="Times New Roman"/>
          <w:vertAlign w:val="superscript"/>
        </w:rPr>
        <w:footnoteReference w:id="10"/>
      </w:r>
      <w:r w:rsidRPr="00DE7111">
        <w:rPr>
          <w:rFonts w:ascii="Times New Roman" w:hAnsi="Times New Roman" w:cs="Times New Roman"/>
          <w:sz w:val="24"/>
          <w:szCs w:val="24"/>
        </w:rPr>
        <w:t>.</w:t>
      </w:r>
    </w:p>
    <w:p w:rsidR="00DE7111" w:rsidRPr="00AB155C" w:rsidRDefault="00DE7111" w:rsidP="00DE7111">
      <w:pPr>
        <w:autoSpaceDE w:val="0"/>
        <w:autoSpaceDN w:val="0"/>
        <w:bidi w:val="0"/>
        <w:adjustRightInd w:val="0"/>
        <w:spacing w:after="0" w:line="240" w:lineRule="auto"/>
        <w:jc w:val="both"/>
        <w:rPr>
          <w:rFonts w:ascii="Times New Roman" w:hAnsi="Times New Roman" w:cs="Times New Roman"/>
          <w:sz w:val="24"/>
          <w:szCs w:val="24"/>
        </w:rPr>
      </w:pPr>
    </w:p>
    <w:p w:rsidR="002D0FED" w:rsidRPr="00AB155C" w:rsidRDefault="007E515C" w:rsidP="00AB155C">
      <w:pPr>
        <w:autoSpaceDE w:val="0"/>
        <w:autoSpaceDN w:val="0"/>
        <w:bidi w:val="0"/>
        <w:adjustRightInd w:val="0"/>
        <w:spacing w:after="0" w:line="240" w:lineRule="auto"/>
        <w:jc w:val="both"/>
        <w:rPr>
          <w:rFonts w:ascii="Times New Roman" w:hAnsi="Times New Roman" w:cs="Times New Roman"/>
          <w:b/>
          <w:bCs/>
          <w:i/>
          <w:iCs/>
          <w:sz w:val="24"/>
          <w:szCs w:val="24"/>
          <w:rtl/>
        </w:rPr>
      </w:pPr>
      <w:r w:rsidRPr="00AB155C">
        <w:rPr>
          <w:rFonts w:ascii="Times New Roman" w:hAnsi="Times New Roman" w:cs="Times New Roman"/>
          <w:b/>
          <w:bCs/>
          <w:i/>
          <w:iCs/>
          <w:sz w:val="24"/>
          <w:szCs w:val="24"/>
        </w:rPr>
        <w:t xml:space="preserve">Indicator </w:t>
      </w:r>
      <w:r w:rsidR="002D0FED" w:rsidRPr="00AB155C">
        <w:rPr>
          <w:rFonts w:ascii="Times New Roman" w:hAnsi="Times New Roman" w:cs="Times New Roman"/>
          <w:b/>
          <w:bCs/>
          <w:i/>
          <w:iCs/>
          <w:sz w:val="24"/>
          <w:szCs w:val="24"/>
        </w:rPr>
        <w:t>9.5.2 Researchers (in full-time equivalent) per million inhabitants</w:t>
      </w:r>
    </w:p>
    <w:p w:rsidR="002D0FED" w:rsidRPr="00AB155C" w:rsidRDefault="002D0FED" w:rsidP="00CF7CA9">
      <w:pPr>
        <w:autoSpaceDE w:val="0"/>
        <w:autoSpaceDN w:val="0"/>
        <w:bidi w:val="0"/>
        <w:adjustRightInd w:val="0"/>
        <w:spacing w:after="0" w:line="240" w:lineRule="auto"/>
        <w:jc w:val="both"/>
        <w:rPr>
          <w:rFonts w:ascii="Times New Roman" w:hAnsi="Times New Roman" w:cs="Times New Roman"/>
          <w:sz w:val="24"/>
          <w:szCs w:val="24"/>
        </w:rPr>
      </w:pPr>
      <w:r w:rsidRPr="00AB155C">
        <w:rPr>
          <w:rFonts w:ascii="Times New Roman" w:hAnsi="Times New Roman" w:cs="Times New Roman"/>
          <w:sz w:val="24"/>
          <w:szCs w:val="24"/>
        </w:rPr>
        <w:t>The total number of Researchers (in full-time equivalent) in Palestine was 0.123 researcher/ million inhabitants in 2013.</w:t>
      </w:r>
    </w:p>
    <w:p w:rsidR="002D0FED" w:rsidRPr="00AB155C" w:rsidRDefault="002D0FED" w:rsidP="00DE7111">
      <w:pPr>
        <w:autoSpaceDE w:val="0"/>
        <w:autoSpaceDN w:val="0"/>
        <w:bidi w:val="0"/>
        <w:adjustRightInd w:val="0"/>
        <w:spacing w:after="0" w:line="240" w:lineRule="auto"/>
        <w:jc w:val="both"/>
        <w:rPr>
          <w:rFonts w:ascii="Times New Roman" w:hAnsi="Times New Roman" w:cs="Times New Roman"/>
          <w:sz w:val="24"/>
          <w:szCs w:val="24"/>
        </w:rPr>
      </w:pPr>
      <w:r w:rsidRPr="00AB155C">
        <w:rPr>
          <w:rFonts w:ascii="Times New Roman" w:hAnsi="Times New Roman" w:cs="Times New Roman"/>
          <w:sz w:val="24"/>
          <w:szCs w:val="24"/>
        </w:rPr>
        <w:t>In 2013, there were 8,715 employees in Research and Experimental Development (R&amp;D), representing 5,162 full-time equivalent (FTE) workers.  There were 4,533 researchers, which represent 2,492 FTE researchers, including 3,510 male and 1,023 female researchers</w:t>
      </w:r>
      <w:r w:rsidR="008C6782" w:rsidRPr="00F41BD3">
        <w:rPr>
          <w:rFonts w:ascii="Times New Roman" w:hAnsi="Times New Roman" w:cs="Times New Roman"/>
          <w:vertAlign w:val="superscript"/>
        </w:rPr>
        <w:footnoteReference w:id="11"/>
      </w:r>
      <w:r w:rsidRPr="00AB155C">
        <w:rPr>
          <w:rFonts w:ascii="Times New Roman" w:hAnsi="Times New Roman" w:cs="Times New Roman"/>
          <w:sz w:val="24"/>
          <w:szCs w:val="24"/>
        </w:rPr>
        <w:t>.</w:t>
      </w:r>
    </w:p>
    <w:p w:rsidR="002D0FED" w:rsidRPr="00AB155C" w:rsidRDefault="007E515C" w:rsidP="00AB155C">
      <w:pPr>
        <w:autoSpaceDE w:val="0"/>
        <w:autoSpaceDN w:val="0"/>
        <w:bidi w:val="0"/>
        <w:adjustRightInd w:val="0"/>
        <w:spacing w:after="0" w:line="240" w:lineRule="auto"/>
        <w:jc w:val="both"/>
        <w:rPr>
          <w:rFonts w:ascii="Times New Roman" w:hAnsi="Times New Roman" w:cs="Times New Roman"/>
          <w:b/>
          <w:bCs/>
          <w:i/>
          <w:iCs/>
          <w:sz w:val="24"/>
          <w:szCs w:val="24"/>
          <w:rtl/>
        </w:rPr>
      </w:pPr>
      <w:r w:rsidRPr="00AB155C">
        <w:rPr>
          <w:rFonts w:ascii="Times New Roman" w:hAnsi="Times New Roman" w:cs="Times New Roman"/>
          <w:b/>
          <w:bCs/>
          <w:i/>
          <w:iCs/>
          <w:sz w:val="24"/>
          <w:szCs w:val="24"/>
        </w:rPr>
        <w:lastRenderedPageBreak/>
        <w:t xml:space="preserve">Indicator </w:t>
      </w:r>
      <w:r w:rsidR="002D0FED" w:rsidRPr="00AB155C">
        <w:rPr>
          <w:rFonts w:ascii="Times New Roman" w:hAnsi="Times New Roman" w:cs="Times New Roman"/>
          <w:b/>
          <w:bCs/>
          <w:i/>
          <w:iCs/>
          <w:sz w:val="24"/>
          <w:szCs w:val="24"/>
        </w:rPr>
        <w:t>9.b.1 Proportion of Medium and High-Tech Industry Value Added in Total Value Added</w:t>
      </w: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sz w:val="24"/>
          <w:szCs w:val="24"/>
          <w:rtl/>
        </w:rPr>
      </w:pPr>
      <w:r w:rsidRPr="00AB155C">
        <w:rPr>
          <w:rFonts w:ascii="Times New Roman" w:hAnsi="Times New Roman" w:cs="Times New Roman"/>
          <w:sz w:val="24"/>
          <w:szCs w:val="24"/>
        </w:rPr>
        <w:t>There is a fluctuation in the proportion of medium and high-tech industry value added in total value added in Palestine, the highest percentage was 9.8% in 2016 and the lowest percentage was 5.2% in 2010. In 2018 the value is 7.2%.</w:t>
      </w:r>
    </w:p>
    <w:p w:rsidR="002D0FED" w:rsidRPr="00AB155C" w:rsidRDefault="002D0FED" w:rsidP="00DE7111">
      <w:pPr>
        <w:autoSpaceDE w:val="0"/>
        <w:autoSpaceDN w:val="0"/>
        <w:bidi w:val="0"/>
        <w:adjustRightInd w:val="0"/>
        <w:spacing w:after="0" w:line="240" w:lineRule="auto"/>
        <w:jc w:val="both"/>
        <w:rPr>
          <w:rFonts w:ascii="Times New Roman" w:hAnsi="Times New Roman" w:cs="Times New Roman"/>
          <w:sz w:val="24"/>
          <w:szCs w:val="24"/>
        </w:rPr>
      </w:pPr>
      <w:r w:rsidRPr="00AB155C">
        <w:rPr>
          <w:rFonts w:ascii="Times New Roman" w:hAnsi="Times New Roman" w:cs="Times New Roman"/>
          <w:sz w:val="24"/>
          <w:szCs w:val="24"/>
        </w:rPr>
        <w:t xml:space="preserve">There is also a fluctuation between the West Bank and Gaza Strip; the highest percentage in the West Bank was 11.0% in 2002, while the highest percentage in Gaza Strip was 16.0% in 2014, also the lowest percentage in the West Bank was 5.5% in 2007, 2008 and 2012, while the lowest percentage in Gaza Strip was 2.6% in 2010. </w:t>
      </w:r>
    </w:p>
    <w:p w:rsidR="002D0FED" w:rsidRPr="00DE7111" w:rsidRDefault="002D0FED" w:rsidP="00AB155C">
      <w:pPr>
        <w:autoSpaceDE w:val="0"/>
        <w:autoSpaceDN w:val="0"/>
        <w:bidi w:val="0"/>
        <w:adjustRightInd w:val="0"/>
        <w:spacing w:after="0" w:line="240" w:lineRule="auto"/>
        <w:jc w:val="both"/>
        <w:rPr>
          <w:rFonts w:ascii="Times New Roman" w:hAnsi="Times New Roman" w:cs="Times New Roman"/>
          <w:sz w:val="16"/>
          <w:szCs w:val="16"/>
        </w:rPr>
      </w:pPr>
    </w:p>
    <w:p w:rsidR="002D0FED" w:rsidRDefault="002D0FED" w:rsidP="00422BE3">
      <w:pPr>
        <w:tabs>
          <w:tab w:val="left" w:pos="9072"/>
        </w:tabs>
        <w:bidi w:val="0"/>
        <w:spacing w:after="0" w:line="240" w:lineRule="auto"/>
        <w:jc w:val="center"/>
        <w:rPr>
          <w:rFonts w:ascii="Arial" w:hAnsi="Arial"/>
          <w:b/>
          <w:bCs/>
        </w:rPr>
      </w:pPr>
      <w:r w:rsidRPr="00422BE3">
        <w:rPr>
          <w:rFonts w:ascii="Arial" w:hAnsi="Arial"/>
          <w:b/>
          <w:bCs/>
        </w:rPr>
        <w:t>Proportion of medium and high-tech industry value added in total value added</w:t>
      </w:r>
      <w:r w:rsidR="00C706FC" w:rsidRPr="00422BE3">
        <w:rPr>
          <w:rFonts w:ascii="Arial" w:hAnsi="Arial"/>
          <w:b/>
          <w:bCs/>
        </w:rPr>
        <w:t>,</w:t>
      </w:r>
      <w:r w:rsidRPr="00422BE3">
        <w:rPr>
          <w:rFonts w:ascii="Arial" w:hAnsi="Arial"/>
          <w:b/>
          <w:bCs/>
        </w:rPr>
        <w:t xml:space="preserve"> 2000-2018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7E515C" w:rsidRPr="000D2E4D" w:rsidTr="000D2E4D">
        <w:tc>
          <w:tcPr>
            <w:tcW w:w="9286" w:type="dxa"/>
            <w:shd w:val="clear" w:color="auto" w:fill="auto"/>
          </w:tcPr>
          <w:p w:rsidR="007E515C"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noProof/>
              </w:rPr>
              <w:drawing>
                <wp:inline distT="0" distB="0" distL="0" distR="0">
                  <wp:extent cx="5764530" cy="2361565"/>
                  <wp:effectExtent l="0" t="0" r="0" b="0"/>
                  <wp:docPr id="96"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bl>
    <w:p w:rsidR="002D0FED" w:rsidRPr="007E515C" w:rsidRDefault="002D0FED" w:rsidP="00CF17FE">
      <w:pPr>
        <w:bidi w:val="0"/>
        <w:spacing w:after="120" w:line="240" w:lineRule="auto"/>
        <w:jc w:val="both"/>
        <w:rPr>
          <w:rFonts w:ascii="Arial" w:hAnsi="Arial"/>
          <w:b/>
          <w:bCs/>
          <w:sz w:val="18"/>
          <w:szCs w:val="18"/>
          <w:rtl/>
        </w:rPr>
      </w:pPr>
      <w:r w:rsidRPr="007E515C">
        <w:rPr>
          <w:rFonts w:ascii="Arial" w:hAnsi="Arial"/>
          <w:b/>
          <w:bCs/>
          <w:sz w:val="18"/>
          <w:szCs w:val="18"/>
        </w:rPr>
        <w:t xml:space="preserve">Souse: Palestinian Central Bureau of Statistics, 2019.  </w:t>
      </w:r>
      <w:r w:rsidRPr="007E515C">
        <w:rPr>
          <w:rFonts w:ascii="Arial" w:hAnsi="Arial"/>
          <w:sz w:val="18"/>
          <w:szCs w:val="18"/>
        </w:rPr>
        <w:t>Economic Surveys Series 2000- 2018. Ramallah - Palestine</w:t>
      </w:r>
      <w:r w:rsidRPr="007E515C">
        <w:rPr>
          <w:rFonts w:ascii="Arial" w:hAnsi="Arial"/>
          <w:sz w:val="18"/>
          <w:szCs w:val="18"/>
        </w:rPr>
        <w:br/>
        <w:t>*Data excluded those parts of Jerusalem which were annexed by Israeli Occupation in 1967.</w:t>
      </w:r>
    </w:p>
    <w:p w:rsidR="007E515C" w:rsidRPr="000D2E4D" w:rsidRDefault="007E515C" w:rsidP="00AB155C">
      <w:pPr>
        <w:autoSpaceDE w:val="0"/>
        <w:autoSpaceDN w:val="0"/>
        <w:bidi w:val="0"/>
        <w:adjustRightInd w:val="0"/>
        <w:spacing w:after="0" w:line="240" w:lineRule="auto"/>
        <w:jc w:val="both"/>
        <w:rPr>
          <w:rFonts w:ascii="Times New Roman" w:hAnsi="Times New Roman" w:cs="Times New Roman"/>
          <w:b/>
          <w:bCs/>
          <w:i/>
          <w:iCs/>
          <w:sz w:val="24"/>
          <w:szCs w:val="24"/>
        </w:rPr>
      </w:pPr>
    </w:p>
    <w:p w:rsidR="002D0FED" w:rsidRPr="000D2E4D" w:rsidRDefault="007E515C" w:rsidP="00AB155C">
      <w:pPr>
        <w:autoSpaceDE w:val="0"/>
        <w:autoSpaceDN w:val="0"/>
        <w:bidi w:val="0"/>
        <w:adjustRightInd w:val="0"/>
        <w:spacing w:after="0" w:line="240" w:lineRule="auto"/>
        <w:jc w:val="both"/>
        <w:rPr>
          <w:rFonts w:ascii="Times New Roman" w:hAnsi="Times New Roman" w:cs="Times New Roman"/>
          <w:b/>
          <w:bCs/>
          <w:i/>
          <w:iCs/>
          <w:sz w:val="24"/>
          <w:szCs w:val="24"/>
        </w:rPr>
      </w:pPr>
      <w:r w:rsidRPr="00AB155C">
        <w:rPr>
          <w:rFonts w:ascii="Times New Roman" w:hAnsi="Times New Roman" w:cs="Times New Roman"/>
          <w:b/>
          <w:bCs/>
          <w:i/>
          <w:iCs/>
          <w:sz w:val="24"/>
          <w:szCs w:val="24"/>
        </w:rPr>
        <w:t xml:space="preserve">Indicator </w:t>
      </w:r>
      <w:r w:rsidR="002D0FED" w:rsidRPr="00AB155C">
        <w:rPr>
          <w:rFonts w:ascii="Times New Roman" w:hAnsi="Times New Roman" w:cs="Times New Roman"/>
          <w:b/>
          <w:bCs/>
          <w:i/>
          <w:iCs/>
          <w:sz w:val="24"/>
          <w:szCs w:val="24"/>
        </w:rPr>
        <w:t xml:space="preserve">9.C.1 Proportion of population covered by a mobile network, by technology </w:t>
      </w: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sz w:val="24"/>
          <w:szCs w:val="24"/>
        </w:rPr>
      </w:pPr>
      <w:r w:rsidRPr="00AB155C">
        <w:rPr>
          <w:rFonts w:ascii="Times New Roman" w:hAnsi="Times New Roman" w:cs="Times New Roman"/>
          <w:sz w:val="24"/>
          <w:szCs w:val="24"/>
        </w:rPr>
        <w:t>The percentage of the population covered by the second-generation mobile phone network was 97.0%, and the percentage of the population covered by the third-generation mobile phone network was 96.0% in the year 2018.</w:t>
      </w:r>
      <w:r w:rsidRPr="00F41BD3">
        <w:rPr>
          <w:rFonts w:ascii="Times New Roman" w:hAnsi="Times New Roman" w:cs="Times New Roman"/>
          <w:vertAlign w:val="superscript"/>
        </w:rPr>
        <w:footnoteReference w:id="12"/>
      </w:r>
    </w:p>
    <w:p w:rsidR="00DE7111" w:rsidRDefault="00DE7111" w:rsidP="00AB155C">
      <w:pPr>
        <w:autoSpaceDE w:val="0"/>
        <w:autoSpaceDN w:val="0"/>
        <w:bidi w:val="0"/>
        <w:adjustRightInd w:val="0"/>
        <w:spacing w:after="0" w:line="240" w:lineRule="auto"/>
        <w:jc w:val="both"/>
        <w:rPr>
          <w:rFonts w:ascii="Times New Roman" w:hAnsi="Times New Roman" w:cs="Times New Roman"/>
          <w:b/>
          <w:bCs/>
          <w:sz w:val="24"/>
          <w:szCs w:val="24"/>
        </w:rPr>
      </w:pPr>
    </w:p>
    <w:p w:rsidR="002D0FED" w:rsidRPr="00DE7111" w:rsidRDefault="002D0FED" w:rsidP="00DE7111">
      <w:pPr>
        <w:autoSpaceDE w:val="0"/>
        <w:autoSpaceDN w:val="0"/>
        <w:bidi w:val="0"/>
        <w:adjustRightInd w:val="0"/>
        <w:spacing w:after="0" w:line="240" w:lineRule="auto"/>
        <w:jc w:val="both"/>
        <w:rPr>
          <w:rFonts w:ascii="Times New Roman" w:hAnsi="Times New Roman" w:cs="Times New Roman"/>
          <w:b/>
          <w:bCs/>
          <w:sz w:val="24"/>
          <w:szCs w:val="24"/>
          <w:rtl/>
        </w:rPr>
      </w:pPr>
      <w:r w:rsidRPr="00DE7111">
        <w:rPr>
          <w:rFonts w:ascii="Times New Roman" w:hAnsi="Times New Roman" w:cs="Times New Roman"/>
          <w:b/>
          <w:bCs/>
          <w:sz w:val="24"/>
          <w:szCs w:val="24"/>
        </w:rPr>
        <w:t>Summary</w:t>
      </w: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sz w:val="24"/>
          <w:szCs w:val="24"/>
          <w:rtl/>
        </w:rPr>
      </w:pPr>
      <w:r w:rsidRPr="00AB155C">
        <w:rPr>
          <w:rFonts w:ascii="Times New Roman" w:hAnsi="Times New Roman" w:cs="Times New Roman"/>
          <w:sz w:val="24"/>
          <w:szCs w:val="24"/>
        </w:rPr>
        <w:t xml:space="preserve">Manufacturing activity witnessed a decrease in 2018. Thus, the manufacturing value added as a proportion of GDP decreased by 0.9% in 2018 compared to 2017 reaching 11.3% as a proportion of GDP in Palestine. </w:t>
      </w: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sz w:val="24"/>
          <w:szCs w:val="24"/>
        </w:rPr>
      </w:pPr>
      <w:r w:rsidRPr="00AB155C">
        <w:rPr>
          <w:rFonts w:ascii="Times New Roman" w:hAnsi="Times New Roman" w:cs="Times New Roman"/>
          <w:sz w:val="24"/>
          <w:szCs w:val="24"/>
        </w:rPr>
        <w:t xml:space="preserve">While Manufacturing value added as a proportion of GDP in the West Bank increased by 4.1% in 2018 compared to 2017 in Gaza Strip, results showed a decrease by 30.9% in the manufacturing value added as a proportion of GDP. </w:t>
      </w:r>
    </w:p>
    <w:p w:rsidR="002D0FED" w:rsidRPr="00AB155C" w:rsidRDefault="002D0FED" w:rsidP="00AB155C">
      <w:pPr>
        <w:autoSpaceDE w:val="0"/>
        <w:autoSpaceDN w:val="0"/>
        <w:bidi w:val="0"/>
        <w:adjustRightInd w:val="0"/>
        <w:spacing w:after="0" w:line="240" w:lineRule="auto"/>
        <w:jc w:val="both"/>
        <w:rPr>
          <w:rFonts w:ascii="Times New Roman" w:hAnsi="Times New Roman" w:cs="Times New Roman"/>
          <w:sz w:val="24"/>
          <w:szCs w:val="24"/>
        </w:rPr>
      </w:pPr>
      <w:r w:rsidRPr="00AB155C">
        <w:rPr>
          <w:rFonts w:ascii="Times New Roman" w:hAnsi="Times New Roman" w:cs="Times New Roman"/>
          <w:sz w:val="24"/>
          <w:szCs w:val="24"/>
        </w:rPr>
        <w:t>Manufacturing value added per capita recorded a decrease by 2.2% in 2018 compared to 2017 reaching 385.8 USD in Palestine.</w:t>
      </w:r>
    </w:p>
    <w:p w:rsidR="00672344" w:rsidRPr="00AB155C" w:rsidRDefault="00672344" w:rsidP="00AB155C">
      <w:pPr>
        <w:autoSpaceDE w:val="0"/>
        <w:autoSpaceDN w:val="0"/>
        <w:bidi w:val="0"/>
        <w:adjustRightInd w:val="0"/>
        <w:spacing w:after="0" w:line="240" w:lineRule="auto"/>
        <w:jc w:val="both"/>
        <w:rPr>
          <w:rFonts w:ascii="Times New Roman" w:hAnsi="Times New Roman" w:cs="Times New Roman"/>
          <w:sz w:val="24"/>
          <w:szCs w:val="24"/>
          <w:rtl/>
        </w:rPr>
      </w:pPr>
    </w:p>
    <w:p w:rsidR="007B1A15" w:rsidRPr="00AB155C" w:rsidRDefault="007B1A15" w:rsidP="00AB155C">
      <w:pPr>
        <w:autoSpaceDE w:val="0"/>
        <w:autoSpaceDN w:val="0"/>
        <w:bidi w:val="0"/>
        <w:adjustRightInd w:val="0"/>
        <w:spacing w:after="0" w:line="240" w:lineRule="auto"/>
        <w:jc w:val="both"/>
        <w:rPr>
          <w:rFonts w:ascii="Times New Roman" w:hAnsi="Times New Roman" w:cs="Times New Roman"/>
          <w:sz w:val="24"/>
          <w:szCs w:val="24"/>
          <w:rtl/>
        </w:rPr>
      </w:pPr>
    </w:p>
    <w:p w:rsidR="007B1A15" w:rsidRPr="00AB155C" w:rsidRDefault="007B1A15" w:rsidP="00AB155C">
      <w:pPr>
        <w:autoSpaceDE w:val="0"/>
        <w:autoSpaceDN w:val="0"/>
        <w:bidi w:val="0"/>
        <w:adjustRightInd w:val="0"/>
        <w:spacing w:after="0" w:line="240" w:lineRule="auto"/>
        <w:jc w:val="both"/>
        <w:rPr>
          <w:rFonts w:ascii="Times New Roman" w:hAnsi="Times New Roman" w:cs="Times New Roman"/>
          <w:sz w:val="24"/>
          <w:szCs w:val="24"/>
          <w:rtl/>
        </w:rPr>
      </w:pPr>
    </w:p>
    <w:p w:rsidR="007B1A15" w:rsidRPr="00AB155C" w:rsidRDefault="007B1A15" w:rsidP="00AB155C">
      <w:pPr>
        <w:autoSpaceDE w:val="0"/>
        <w:autoSpaceDN w:val="0"/>
        <w:bidi w:val="0"/>
        <w:adjustRightInd w:val="0"/>
        <w:spacing w:after="0" w:line="240" w:lineRule="auto"/>
        <w:jc w:val="both"/>
        <w:rPr>
          <w:rFonts w:ascii="Times New Roman" w:hAnsi="Times New Roman" w:cs="Times New Roman"/>
          <w:sz w:val="24"/>
          <w:szCs w:val="24"/>
          <w:rtl/>
        </w:rPr>
      </w:pPr>
    </w:p>
    <w:p w:rsidR="007B1A15" w:rsidRPr="00AB155C" w:rsidRDefault="007B1A15" w:rsidP="00AB155C">
      <w:pPr>
        <w:autoSpaceDE w:val="0"/>
        <w:autoSpaceDN w:val="0"/>
        <w:bidi w:val="0"/>
        <w:adjustRightInd w:val="0"/>
        <w:spacing w:after="0" w:line="240" w:lineRule="auto"/>
        <w:jc w:val="both"/>
        <w:rPr>
          <w:rFonts w:ascii="Times New Roman" w:hAnsi="Times New Roman" w:cs="Times New Roman"/>
          <w:sz w:val="24"/>
          <w:szCs w:val="24"/>
          <w:rtl/>
        </w:rPr>
      </w:pPr>
    </w:p>
    <w:tbl>
      <w:tblPr>
        <w:tblW w:w="0" w:type="auto"/>
        <w:tblBorders>
          <w:top w:val="thinThickSmallGap" w:sz="24" w:space="0" w:color="DC2F7B"/>
          <w:left w:val="thinThickSmallGap" w:sz="24" w:space="0" w:color="DC2F7B"/>
          <w:bottom w:val="thinThickSmallGap" w:sz="24" w:space="0" w:color="DC2F7B"/>
          <w:right w:val="thinThickSmallGap" w:sz="24" w:space="0" w:color="DC2F7B"/>
        </w:tblBorders>
        <w:tblLook w:val="04A0"/>
      </w:tblPr>
      <w:tblGrid>
        <w:gridCol w:w="2088"/>
        <w:gridCol w:w="7198"/>
      </w:tblGrid>
      <w:tr w:rsidR="00C861B1" w:rsidRPr="000D2E4D" w:rsidTr="000D2E4D">
        <w:tc>
          <w:tcPr>
            <w:tcW w:w="2088" w:type="dxa"/>
            <w:shd w:val="clear" w:color="auto" w:fill="auto"/>
            <w:vAlign w:val="center"/>
          </w:tcPr>
          <w:p w:rsidR="00C861B1" w:rsidRPr="000D2E4D" w:rsidRDefault="005B122F" w:rsidP="000D2E4D">
            <w:pPr>
              <w:pStyle w:val="Header"/>
              <w:tabs>
                <w:tab w:val="left" w:pos="720"/>
              </w:tabs>
              <w:bidi w:val="0"/>
              <w:spacing w:after="120"/>
              <w:jc w:val="center"/>
              <w:rPr>
                <w:rFonts w:ascii="Times New Roman" w:hAnsi="Times New Roman" w:cs="Times New Roman"/>
                <w:b/>
                <w:bCs/>
                <w:color w:val="000000"/>
                <w:sz w:val="24"/>
                <w:szCs w:val="24"/>
                <w:lang w:val="it-IT"/>
              </w:rPr>
            </w:pPr>
            <w:r>
              <w:rPr>
                <w:noProof/>
              </w:rPr>
              <w:lastRenderedPageBreak/>
              <w:drawing>
                <wp:inline distT="0" distB="0" distL="0" distR="0">
                  <wp:extent cx="1081405" cy="1081405"/>
                  <wp:effectExtent l="19050" t="0" r="4445" b="0"/>
                  <wp:docPr id="97"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31"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7198" w:type="dxa"/>
            <w:shd w:val="clear" w:color="auto" w:fill="auto"/>
            <w:vAlign w:val="center"/>
          </w:tcPr>
          <w:p w:rsidR="00C861B1" w:rsidRPr="000D2E4D" w:rsidRDefault="00C861B1" w:rsidP="000D2E4D">
            <w:pPr>
              <w:pStyle w:val="Header"/>
              <w:tabs>
                <w:tab w:val="left" w:pos="720"/>
              </w:tabs>
              <w:bidi w:val="0"/>
              <w:spacing w:after="120"/>
              <w:rPr>
                <w:rFonts w:ascii="Times New Roman" w:hAnsi="Times New Roman" w:cs="Times New Roman"/>
                <w:b/>
                <w:color w:val="000000"/>
                <w:sz w:val="28"/>
                <w:szCs w:val="28"/>
              </w:rPr>
            </w:pPr>
            <w:r w:rsidRPr="000D2E4D">
              <w:rPr>
                <w:rFonts w:ascii="Times New Roman" w:hAnsi="Times New Roman" w:cs="Times New Roman"/>
                <w:b/>
                <w:color w:val="000000"/>
                <w:sz w:val="28"/>
                <w:szCs w:val="28"/>
              </w:rPr>
              <w:t>GOAL 1</w:t>
            </w:r>
            <w:r w:rsidR="00CF7CA9" w:rsidRPr="000D2E4D">
              <w:rPr>
                <w:rFonts w:ascii="Times New Roman" w:hAnsi="Times New Roman" w:cs="Times New Roman"/>
                <w:b/>
                <w:color w:val="000000"/>
                <w:sz w:val="28"/>
                <w:szCs w:val="28"/>
              </w:rPr>
              <w:t>0</w:t>
            </w:r>
            <w:r w:rsidRPr="000D2E4D">
              <w:rPr>
                <w:rFonts w:ascii="Times New Roman" w:hAnsi="Times New Roman" w:cs="Times New Roman"/>
                <w:b/>
                <w:color w:val="000000"/>
                <w:sz w:val="28"/>
                <w:szCs w:val="28"/>
              </w:rPr>
              <w:t xml:space="preserve"> – </w:t>
            </w:r>
            <w:r w:rsidR="00183C04" w:rsidRPr="000D2E4D">
              <w:rPr>
                <w:rFonts w:ascii="Times New Roman" w:hAnsi="Times New Roman" w:cs="Times New Roman"/>
                <w:b/>
                <w:color w:val="000000"/>
                <w:sz w:val="28"/>
                <w:szCs w:val="28"/>
              </w:rPr>
              <w:t>Reduce Inequality Within And Among Countries</w:t>
            </w:r>
          </w:p>
        </w:tc>
      </w:tr>
    </w:tbl>
    <w:p w:rsidR="00C861B1" w:rsidRPr="00195DAC" w:rsidRDefault="00C861B1" w:rsidP="00195DAC">
      <w:pPr>
        <w:autoSpaceDE w:val="0"/>
        <w:autoSpaceDN w:val="0"/>
        <w:bidi w:val="0"/>
        <w:adjustRightInd w:val="0"/>
        <w:spacing w:after="0" w:line="240" w:lineRule="auto"/>
        <w:jc w:val="both"/>
        <w:rPr>
          <w:rFonts w:ascii="Times New Roman" w:hAnsi="Times New Roman" w:cs="Times New Roman"/>
          <w:sz w:val="24"/>
          <w:szCs w:val="24"/>
        </w:rPr>
      </w:pP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Introduction of the Goal</w:t>
      </w: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Reducing inequality in all its manifestations including its most extreme forms, through interconnected strategies, is the theme of the Goal 10.</w:t>
      </w: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Goal 10 involves modification of policies and legislation to reduce disparities based on income, gender, age, disability, race, class, ethnicity, religion and opportunity and to increase the income of the poorest 40% of the population. It is also aimed at improving the regulation and monitoring of financial markets and institutions. Goal 10 addresses inequalities between countries by encouraging aid for development and direct investments in the neediest nations, promoting different treatment of businesses and enhancing the representation of developing countries in the decision-making process of global economic and financial institutions. Goal10 promotes social inclusion globally with a special focus on migration and migrant remittances.</w:t>
      </w: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sz w:val="24"/>
          <w:szCs w:val="24"/>
        </w:rPr>
      </w:pP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Targets</w:t>
      </w: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Goal 10 is broken down into 10 Targets, of which the last 3 refer to means of implementation:</w:t>
      </w: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10.1</w:t>
      </w: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progressively achieve and sustain income growth of the bottom 40 per cent of the population at a rate higher than the national average.</w:t>
      </w:r>
    </w:p>
    <w:p w:rsidR="00195DAC" w:rsidRDefault="00195DAC" w:rsidP="00195DAC">
      <w:pPr>
        <w:autoSpaceDE w:val="0"/>
        <w:autoSpaceDN w:val="0"/>
        <w:bidi w:val="0"/>
        <w:adjustRightInd w:val="0"/>
        <w:spacing w:after="0" w:line="240" w:lineRule="auto"/>
        <w:jc w:val="both"/>
        <w:rPr>
          <w:rFonts w:ascii="Times New Roman" w:hAnsi="Times New Roman" w:cs="Times New Roman"/>
          <w:b/>
          <w:bCs/>
          <w:sz w:val="24"/>
          <w:szCs w:val="24"/>
        </w:rPr>
      </w:pP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10.2</w:t>
      </w: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empower and promote the social, economic and political inclusion of all, irrespective of age, sex, disability, race, ethnicity, origin, religion or economic or other status.</w:t>
      </w:r>
    </w:p>
    <w:p w:rsidR="00195DAC" w:rsidRPr="00195DAC" w:rsidRDefault="00195DAC" w:rsidP="00195DAC">
      <w:pPr>
        <w:autoSpaceDE w:val="0"/>
        <w:autoSpaceDN w:val="0"/>
        <w:bidi w:val="0"/>
        <w:adjustRightInd w:val="0"/>
        <w:spacing w:after="0" w:line="240" w:lineRule="auto"/>
        <w:jc w:val="both"/>
        <w:rPr>
          <w:rFonts w:ascii="Times New Roman" w:hAnsi="Times New Roman" w:cs="Times New Roman"/>
          <w:b/>
          <w:bCs/>
          <w:sz w:val="10"/>
          <w:szCs w:val="10"/>
        </w:rPr>
      </w:pP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10.3</w:t>
      </w: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Ensure equal opportunity and reduce inequalities of outcome, including by eliminating discriminatory laws, policies and practices and promoting appropriate legislation, policies and action in this regard.</w:t>
      </w:r>
    </w:p>
    <w:p w:rsidR="00195DAC" w:rsidRPr="00195DAC" w:rsidRDefault="00195DAC" w:rsidP="00195DAC">
      <w:pPr>
        <w:autoSpaceDE w:val="0"/>
        <w:autoSpaceDN w:val="0"/>
        <w:bidi w:val="0"/>
        <w:adjustRightInd w:val="0"/>
        <w:spacing w:after="0" w:line="240" w:lineRule="auto"/>
        <w:jc w:val="both"/>
        <w:rPr>
          <w:rFonts w:ascii="Times New Roman" w:hAnsi="Times New Roman" w:cs="Times New Roman"/>
          <w:b/>
          <w:bCs/>
          <w:sz w:val="10"/>
          <w:szCs w:val="10"/>
        </w:rPr>
      </w:pP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10.4</w:t>
      </w:r>
    </w:p>
    <w:p w:rsidR="001D7ED4" w:rsidRPr="000D2E4D" w:rsidRDefault="001D7ED4" w:rsidP="00195DAC">
      <w:pPr>
        <w:autoSpaceDE w:val="0"/>
        <w:autoSpaceDN w:val="0"/>
        <w:bidi w:val="0"/>
        <w:adjustRightInd w:val="0"/>
        <w:spacing w:after="0" w:line="240" w:lineRule="auto"/>
        <w:jc w:val="both"/>
        <w:rPr>
          <w:rFonts w:ascii="Times New Roman" w:eastAsia="Calibri" w:hAnsi="Times New Roman" w:cs="Times New Roman"/>
          <w:sz w:val="24"/>
          <w:szCs w:val="24"/>
        </w:rPr>
      </w:pPr>
      <w:r w:rsidRPr="00195DAC">
        <w:rPr>
          <w:rFonts w:ascii="Times New Roman" w:hAnsi="Times New Roman" w:cs="Times New Roman"/>
          <w:sz w:val="24"/>
          <w:szCs w:val="24"/>
        </w:rPr>
        <w:t>Adopt policies, especially fiscal, wage and social protection policies, and progressively achieve greater equality.</w:t>
      </w:r>
    </w:p>
    <w:p w:rsidR="00195DAC" w:rsidRPr="00195DAC" w:rsidRDefault="00195DAC" w:rsidP="00195DAC">
      <w:pPr>
        <w:autoSpaceDE w:val="0"/>
        <w:autoSpaceDN w:val="0"/>
        <w:bidi w:val="0"/>
        <w:adjustRightInd w:val="0"/>
        <w:spacing w:after="0" w:line="240" w:lineRule="auto"/>
        <w:jc w:val="both"/>
        <w:rPr>
          <w:rFonts w:ascii="Times New Roman" w:hAnsi="Times New Roman" w:cs="Times New Roman"/>
          <w:b/>
          <w:bCs/>
          <w:sz w:val="10"/>
          <w:szCs w:val="10"/>
        </w:rPr>
      </w:pP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10.5</w:t>
      </w: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Improve the regulation and monitoring of global financial markets and institutions and strengthen the implementation of such regulations.</w:t>
      </w:r>
    </w:p>
    <w:p w:rsidR="00195DAC" w:rsidRPr="00195DAC" w:rsidRDefault="00195DAC" w:rsidP="00195DAC">
      <w:pPr>
        <w:autoSpaceDE w:val="0"/>
        <w:autoSpaceDN w:val="0"/>
        <w:bidi w:val="0"/>
        <w:adjustRightInd w:val="0"/>
        <w:spacing w:after="0" w:line="240" w:lineRule="auto"/>
        <w:jc w:val="both"/>
        <w:rPr>
          <w:rFonts w:ascii="Times New Roman" w:hAnsi="Times New Roman" w:cs="Times New Roman"/>
          <w:b/>
          <w:bCs/>
          <w:sz w:val="10"/>
          <w:szCs w:val="10"/>
        </w:rPr>
      </w:pP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10.6</w:t>
      </w: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Ensure enhanced representation and voice for developing countries in decision-making in global international economic and financial institutions in order to deliver more effective, credible, accountable and legitimate institutions.</w:t>
      </w:r>
    </w:p>
    <w:p w:rsidR="00195DAC" w:rsidRPr="00195DAC" w:rsidRDefault="00195DAC" w:rsidP="00195DAC">
      <w:pPr>
        <w:autoSpaceDE w:val="0"/>
        <w:autoSpaceDN w:val="0"/>
        <w:bidi w:val="0"/>
        <w:adjustRightInd w:val="0"/>
        <w:spacing w:after="0" w:line="240" w:lineRule="auto"/>
        <w:jc w:val="both"/>
        <w:rPr>
          <w:rFonts w:ascii="Times New Roman" w:hAnsi="Times New Roman" w:cs="Times New Roman"/>
          <w:b/>
          <w:bCs/>
          <w:sz w:val="10"/>
          <w:szCs w:val="10"/>
        </w:rPr>
      </w:pP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10.7</w:t>
      </w: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Facilitate orderly, safe, regular and responsible migration and mobility of people, including through the implementation of planned and well-managed migration policies.</w:t>
      </w:r>
    </w:p>
    <w:p w:rsidR="00195DAC" w:rsidRDefault="00195DAC" w:rsidP="00195DAC">
      <w:pPr>
        <w:autoSpaceDE w:val="0"/>
        <w:autoSpaceDN w:val="0"/>
        <w:bidi w:val="0"/>
        <w:adjustRightInd w:val="0"/>
        <w:spacing w:after="0" w:line="240" w:lineRule="auto"/>
        <w:jc w:val="both"/>
        <w:rPr>
          <w:rFonts w:ascii="Times New Roman" w:hAnsi="Times New Roman" w:cs="Times New Roman"/>
          <w:b/>
          <w:bCs/>
          <w:sz w:val="24"/>
          <w:szCs w:val="24"/>
        </w:rPr>
      </w:pP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lastRenderedPageBreak/>
        <w:t>10.a</w:t>
      </w: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Implement the principle of special and differential treatment for developing countries, in particular least developed countries, in accordanc</w:t>
      </w:r>
      <w:r w:rsidR="00195DAC">
        <w:rPr>
          <w:rFonts w:ascii="Times New Roman" w:hAnsi="Times New Roman" w:cs="Times New Roman"/>
          <w:sz w:val="24"/>
          <w:szCs w:val="24"/>
        </w:rPr>
        <w:t xml:space="preserve">e with World Trade Organization </w:t>
      </w:r>
      <w:r w:rsidRPr="00195DAC">
        <w:rPr>
          <w:rFonts w:ascii="Times New Roman" w:hAnsi="Times New Roman" w:cs="Times New Roman"/>
          <w:sz w:val="24"/>
          <w:szCs w:val="24"/>
        </w:rPr>
        <w:t>agreements.</w:t>
      </w:r>
    </w:p>
    <w:p w:rsidR="00195DAC" w:rsidRPr="00195DAC" w:rsidRDefault="00195DAC" w:rsidP="00195DAC">
      <w:pPr>
        <w:autoSpaceDE w:val="0"/>
        <w:autoSpaceDN w:val="0"/>
        <w:bidi w:val="0"/>
        <w:adjustRightInd w:val="0"/>
        <w:spacing w:after="0" w:line="240" w:lineRule="auto"/>
        <w:jc w:val="both"/>
        <w:rPr>
          <w:rFonts w:ascii="Times New Roman" w:hAnsi="Times New Roman" w:cs="Times New Roman"/>
          <w:b/>
          <w:bCs/>
          <w:sz w:val="10"/>
          <w:szCs w:val="10"/>
        </w:rPr>
      </w:pP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10.b</w:t>
      </w: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Encourage official development assistance and financial flows, including foreign direct investment, to States where the need is greatest, in particular least developed countries, African countries, small island developing States and landlocked developing countries, in accordance with their national plans and programs.</w:t>
      </w:r>
    </w:p>
    <w:p w:rsidR="00195DAC" w:rsidRPr="00195DAC" w:rsidRDefault="00195DAC" w:rsidP="00195DAC">
      <w:pPr>
        <w:autoSpaceDE w:val="0"/>
        <w:autoSpaceDN w:val="0"/>
        <w:bidi w:val="0"/>
        <w:adjustRightInd w:val="0"/>
        <w:spacing w:after="0" w:line="240" w:lineRule="auto"/>
        <w:jc w:val="both"/>
        <w:rPr>
          <w:rFonts w:ascii="Times New Roman" w:hAnsi="Times New Roman" w:cs="Times New Roman"/>
          <w:b/>
          <w:bCs/>
          <w:sz w:val="10"/>
          <w:szCs w:val="10"/>
        </w:rPr>
      </w:pP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10.c</w:t>
      </w: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reduce to less than 3 per cent the transaction costs of migrant remittances</w:t>
      </w: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sz w:val="24"/>
          <w:szCs w:val="24"/>
        </w:rPr>
      </w:pP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 xml:space="preserve">Indicators </w:t>
      </w:r>
      <w:r w:rsidR="000E1A51" w:rsidRPr="00195DAC">
        <w:rPr>
          <w:rFonts w:ascii="Times New Roman" w:hAnsi="Times New Roman" w:cs="Times New Roman"/>
          <w:b/>
          <w:bCs/>
          <w:sz w:val="24"/>
          <w:szCs w:val="24"/>
        </w:rPr>
        <w:t>R</w:t>
      </w:r>
      <w:r w:rsidRPr="00195DAC">
        <w:rPr>
          <w:rFonts w:ascii="Times New Roman" w:hAnsi="Times New Roman" w:cs="Times New Roman"/>
          <w:b/>
          <w:bCs/>
          <w:sz w:val="24"/>
          <w:szCs w:val="24"/>
        </w:rPr>
        <w:t>eleased by PCBS</w:t>
      </w: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There are 4 indicators released by PCBS for Goal 10, represent 4 data point, referring to 4 of the 10 targets.</w:t>
      </w: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sz w:val="16"/>
          <w:szCs w:val="16"/>
        </w:rPr>
      </w:pPr>
    </w:p>
    <w:p w:rsidR="001D7ED4" w:rsidRDefault="001D7ED4" w:rsidP="000E1A51">
      <w:pPr>
        <w:tabs>
          <w:tab w:val="left" w:pos="9072"/>
        </w:tabs>
        <w:bidi w:val="0"/>
        <w:spacing w:after="0" w:line="240" w:lineRule="auto"/>
        <w:jc w:val="center"/>
        <w:rPr>
          <w:rFonts w:ascii="Arial" w:hAnsi="Arial"/>
          <w:b/>
          <w:bCs/>
        </w:rPr>
      </w:pPr>
      <w:r w:rsidRPr="00422BE3">
        <w:rPr>
          <w:rFonts w:ascii="Arial" w:hAnsi="Arial"/>
          <w:b/>
          <w:bCs/>
        </w:rPr>
        <w:t>Table</w:t>
      </w:r>
      <w:r w:rsidRPr="00422BE3">
        <w:rPr>
          <w:rFonts w:ascii="Arial" w:hAnsi="Arial"/>
        </w:rPr>
        <w:t xml:space="preserve"> </w:t>
      </w:r>
      <w:r w:rsidR="00774BDA">
        <w:rPr>
          <w:rFonts w:ascii="Arial" w:hAnsi="Arial" w:hint="cs"/>
          <w:b/>
          <w:bCs/>
          <w:rtl/>
        </w:rPr>
        <w:t>10</w:t>
      </w:r>
      <w:r w:rsidR="000E1A51">
        <w:rPr>
          <w:rFonts w:ascii="Arial" w:hAnsi="Arial"/>
          <w:b/>
          <w:bCs/>
        </w:rPr>
        <w:t xml:space="preserve">.1: </w:t>
      </w:r>
      <w:r w:rsidRPr="00422BE3">
        <w:rPr>
          <w:rFonts w:ascii="Arial" w:hAnsi="Arial"/>
          <w:b/>
          <w:bCs/>
        </w:rPr>
        <w:t xml:space="preserve">List of SDGs </w:t>
      </w:r>
      <w:r w:rsidR="000E1A51" w:rsidRPr="00422BE3">
        <w:rPr>
          <w:rFonts w:ascii="Arial" w:hAnsi="Arial"/>
          <w:b/>
          <w:bCs/>
        </w:rPr>
        <w:t xml:space="preserve">Indicators Released </w:t>
      </w:r>
      <w:r w:rsidRPr="00422BE3">
        <w:rPr>
          <w:rFonts w:ascii="Arial" w:hAnsi="Arial"/>
          <w:b/>
          <w:bCs/>
        </w:rPr>
        <w:t>by PCBS</w:t>
      </w:r>
    </w:p>
    <w:p w:rsidR="00195DAC" w:rsidRPr="00195DAC" w:rsidRDefault="00195DAC" w:rsidP="00195DAC">
      <w:pPr>
        <w:tabs>
          <w:tab w:val="left" w:pos="9072"/>
        </w:tabs>
        <w:bidi w:val="0"/>
        <w:spacing w:after="0" w:line="240" w:lineRule="auto"/>
        <w:jc w:val="center"/>
        <w:rPr>
          <w:rFonts w:ascii="Arial" w:hAnsi="Arial"/>
          <w:b/>
          <w:bCs/>
          <w:sz w:val="12"/>
          <w:szCs w:val="12"/>
        </w:rPr>
      </w:pPr>
    </w:p>
    <w:tbl>
      <w:tblPr>
        <w:tblW w:w="9677" w:type="dxa"/>
        <w:jc w:val="center"/>
        <w:tblBorders>
          <w:top w:val="single" w:sz="2" w:space="0" w:color="auto"/>
          <w:left w:val="single" w:sz="2" w:space="0" w:color="auto"/>
          <w:bottom w:val="single" w:sz="2" w:space="0" w:color="auto"/>
          <w:right w:val="single" w:sz="2" w:space="0" w:color="auto"/>
        </w:tblBorders>
        <w:tblLook w:val="04A0"/>
      </w:tblPr>
      <w:tblGrid>
        <w:gridCol w:w="6244"/>
        <w:gridCol w:w="1800"/>
        <w:gridCol w:w="1633"/>
      </w:tblGrid>
      <w:tr w:rsidR="00DD4286" w:rsidRPr="000D2E4D" w:rsidTr="000D2E4D">
        <w:trPr>
          <w:trHeight w:val="504"/>
          <w:jc w:val="center"/>
        </w:trPr>
        <w:tc>
          <w:tcPr>
            <w:tcW w:w="6244" w:type="dxa"/>
            <w:tcBorders>
              <w:bottom w:val="single" w:sz="2" w:space="0" w:color="auto"/>
              <w:right w:val="single" w:sz="2" w:space="0" w:color="auto"/>
            </w:tcBorders>
            <w:shd w:val="clear" w:color="auto" w:fill="auto"/>
            <w:vAlign w:val="center"/>
          </w:tcPr>
          <w:p w:rsidR="001D7ED4" w:rsidRPr="000D2E4D" w:rsidRDefault="001D7ED4" w:rsidP="000D2E4D">
            <w:pPr>
              <w:bidi w:val="0"/>
              <w:spacing w:after="0" w:line="240" w:lineRule="auto"/>
              <w:jc w:val="center"/>
              <w:rPr>
                <w:rFonts w:ascii="Arial" w:hAnsi="Arial"/>
                <w:b/>
                <w:bCs/>
                <w:sz w:val="18"/>
                <w:szCs w:val="18"/>
                <w:lang w:val="it-IT"/>
              </w:rPr>
            </w:pPr>
            <w:r w:rsidRPr="000D2E4D">
              <w:rPr>
                <w:rFonts w:ascii="Arial" w:hAnsi="Arial"/>
                <w:b/>
                <w:bCs/>
                <w:sz w:val="18"/>
                <w:szCs w:val="18"/>
                <w:lang w:val="it-IT"/>
              </w:rPr>
              <w:t>Indicator</w:t>
            </w:r>
          </w:p>
        </w:tc>
        <w:tc>
          <w:tcPr>
            <w:tcW w:w="1800" w:type="dxa"/>
            <w:tcBorders>
              <w:top w:val="single" w:sz="2" w:space="0" w:color="auto"/>
              <w:left w:val="single" w:sz="2" w:space="0" w:color="auto"/>
              <w:bottom w:val="single" w:sz="2" w:space="0" w:color="auto"/>
              <w:right w:val="single" w:sz="2" w:space="0" w:color="auto"/>
            </w:tcBorders>
            <w:shd w:val="clear" w:color="auto" w:fill="auto"/>
            <w:vAlign w:val="center"/>
          </w:tcPr>
          <w:p w:rsidR="001D7ED4" w:rsidRPr="000D2E4D" w:rsidRDefault="001D7ED4" w:rsidP="000D2E4D">
            <w:pPr>
              <w:bidi w:val="0"/>
              <w:spacing w:after="0" w:line="240" w:lineRule="auto"/>
              <w:jc w:val="center"/>
              <w:rPr>
                <w:rFonts w:ascii="Arial" w:hAnsi="Arial"/>
                <w:b/>
                <w:bCs/>
                <w:sz w:val="18"/>
                <w:szCs w:val="18"/>
              </w:rPr>
            </w:pPr>
            <w:r w:rsidRPr="000D2E4D">
              <w:rPr>
                <w:rFonts w:ascii="Arial" w:hAnsi="Arial"/>
                <w:b/>
                <w:bCs/>
                <w:sz w:val="18"/>
                <w:szCs w:val="18"/>
              </w:rPr>
              <w:t xml:space="preserve">Referring to the SDG </w:t>
            </w:r>
            <w:r w:rsidR="000E1A51" w:rsidRPr="000D2E4D">
              <w:rPr>
                <w:rFonts w:ascii="Arial" w:hAnsi="Arial"/>
                <w:b/>
                <w:bCs/>
                <w:sz w:val="18"/>
                <w:szCs w:val="18"/>
              </w:rPr>
              <w:t>Indicator</w:t>
            </w:r>
          </w:p>
        </w:tc>
        <w:tc>
          <w:tcPr>
            <w:tcW w:w="1633" w:type="dxa"/>
            <w:tcBorders>
              <w:left w:val="single" w:sz="2" w:space="0" w:color="auto"/>
              <w:bottom w:val="single" w:sz="2" w:space="0" w:color="auto"/>
            </w:tcBorders>
            <w:shd w:val="clear" w:color="auto" w:fill="auto"/>
            <w:vAlign w:val="center"/>
          </w:tcPr>
          <w:p w:rsidR="001D7ED4" w:rsidRPr="000D2E4D" w:rsidRDefault="001D7ED4" w:rsidP="000D2E4D">
            <w:pPr>
              <w:bidi w:val="0"/>
              <w:spacing w:after="0" w:line="240" w:lineRule="auto"/>
              <w:jc w:val="center"/>
              <w:rPr>
                <w:rFonts w:ascii="Arial" w:hAnsi="Arial"/>
                <w:b/>
                <w:bCs/>
                <w:sz w:val="18"/>
                <w:szCs w:val="18"/>
                <w:lang w:val="it-IT"/>
              </w:rPr>
            </w:pPr>
            <w:r w:rsidRPr="000D2E4D">
              <w:rPr>
                <w:rFonts w:ascii="Arial" w:hAnsi="Arial"/>
                <w:b/>
                <w:bCs/>
                <w:sz w:val="18"/>
                <w:szCs w:val="18"/>
              </w:rPr>
              <w:t xml:space="preserve">Last </w:t>
            </w:r>
            <w:r w:rsidR="000E1A51" w:rsidRPr="000D2E4D">
              <w:rPr>
                <w:rFonts w:ascii="Arial" w:hAnsi="Arial"/>
                <w:b/>
                <w:bCs/>
                <w:sz w:val="18"/>
                <w:szCs w:val="18"/>
              </w:rPr>
              <w:t>Available Value</w:t>
            </w:r>
          </w:p>
        </w:tc>
      </w:tr>
      <w:tr w:rsidR="00DD4286" w:rsidRPr="000D2E4D" w:rsidTr="000D2E4D">
        <w:trPr>
          <w:trHeight w:val="389"/>
          <w:jc w:val="center"/>
        </w:trPr>
        <w:tc>
          <w:tcPr>
            <w:tcW w:w="6244" w:type="dxa"/>
            <w:tcBorders>
              <w:top w:val="single" w:sz="2" w:space="0" w:color="auto"/>
              <w:bottom w:val="nil"/>
              <w:right w:val="single" w:sz="2" w:space="0" w:color="auto"/>
            </w:tcBorders>
            <w:shd w:val="clear" w:color="auto" w:fill="auto"/>
          </w:tcPr>
          <w:p w:rsidR="001D7ED4" w:rsidRPr="000D2E4D" w:rsidRDefault="00FB56CF" w:rsidP="000D2E4D">
            <w:pPr>
              <w:bidi w:val="0"/>
              <w:spacing w:after="0" w:line="240" w:lineRule="auto"/>
              <w:jc w:val="center"/>
              <w:rPr>
                <w:rFonts w:ascii="Arial" w:hAnsi="Arial"/>
                <w:sz w:val="18"/>
                <w:szCs w:val="18"/>
              </w:rPr>
            </w:pPr>
            <w:r w:rsidRPr="000D2E4D">
              <w:rPr>
                <w:rFonts w:ascii="Arial" w:hAnsi="Arial"/>
                <w:b/>
                <w:bCs/>
                <w:sz w:val="18"/>
                <w:szCs w:val="18"/>
              </w:rPr>
              <w:t xml:space="preserve">Indicator </w:t>
            </w:r>
            <w:r w:rsidR="001D7ED4" w:rsidRPr="000D2E4D">
              <w:rPr>
                <w:rFonts w:ascii="Arial" w:hAnsi="Arial"/>
                <w:b/>
                <w:bCs/>
                <w:sz w:val="18"/>
                <w:szCs w:val="18"/>
              </w:rPr>
              <w:t xml:space="preserve">10.1.1 </w:t>
            </w:r>
            <w:r w:rsidR="001D7ED4" w:rsidRPr="000D2E4D">
              <w:rPr>
                <w:rFonts w:ascii="Arial" w:hAnsi="Arial"/>
                <w:sz w:val="18"/>
                <w:szCs w:val="18"/>
              </w:rPr>
              <w:t>Growth rates of household expenditure or income per capita among the bottom 40 per cent of the population and the total population</w:t>
            </w:r>
          </w:p>
        </w:tc>
        <w:tc>
          <w:tcPr>
            <w:tcW w:w="1800" w:type="dxa"/>
            <w:tcBorders>
              <w:top w:val="single" w:sz="2" w:space="0" w:color="auto"/>
              <w:left w:val="single" w:sz="2" w:space="0" w:color="auto"/>
              <w:bottom w:val="nil"/>
              <w:right w:val="single" w:sz="2" w:space="0" w:color="auto"/>
            </w:tcBorders>
            <w:shd w:val="clear" w:color="auto" w:fill="auto"/>
          </w:tcPr>
          <w:p w:rsidR="001D7ED4" w:rsidRPr="000D2E4D" w:rsidRDefault="001D7ED4" w:rsidP="000D2E4D">
            <w:pPr>
              <w:bidi w:val="0"/>
              <w:spacing w:after="0" w:line="240" w:lineRule="auto"/>
              <w:rPr>
                <w:rFonts w:ascii="Arial" w:hAnsi="Arial"/>
                <w:color w:val="000000"/>
                <w:sz w:val="18"/>
                <w:szCs w:val="18"/>
                <w:lang w:val="it-IT"/>
              </w:rPr>
            </w:pPr>
          </w:p>
        </w:tc>
        <w:tc>
          <w:tcPr>
            <w:tcW w:w="1633" w:type="dxa"/>
            <w:tcBorders>
              <w:top w:val="single" w:sz="2" w:space="0" w:color="auto"/>
              <w:left w:val="single" w:sz="2" w:space="0" w:color="auto"/>
              <w:bottom w:val="nil"/>
            </w:tcBorders>
            <w:shd w:val="clear" w:color="auto" w:fill="auto"/>
          </w:tcPr>
          <w:p w:rsidR="001D7ED4" w:rsidRPr="000D2E4D" w:rsidRDefault="001D7ED4" w:rsidP="000D2E4D">
            <w:pPr>
              <w:bidi w:val="0"/>
              <w:spacing w:after="0" w:line="240" w:lineRule="auto"/>
              <w:rPr>
                <w:rFonts w:ascii="Arial" w:hAnsi="Arial"/>
                <w:color w:val="000000"/>
                <w:sz w:val="18"/>
                <w:szCs w:val="18"/>
                <w:lang w:val="it-IT"/>
              </w:rPr>
            </w:pPr>
          </w:p>
        </w:tc>
      </w:tr>
      <w:tr w:rsidR="00DD4286" w:rsidRPr="000D2E4D" w:rsidTr="000D2E4D">
        <w:trPr>
          <w:trHeight w:val="389"/>
          <w:jc w:val="center"/>
        </w:trPr>
        <w:tc>
          <w:tcPr>
            <w:tcW w:w="6244" w:type="dxa"/>
            <w:tcBorders>
              <w:top w:val="nil"/>
              <w:bottom w:val="single" w:sz="2" w:space="0" w:color="auto"/>
              <w:right w:val="single" w:sz="2" w:space="0" w:color="auto"/>
            </w:tcBorders>
            <w:shd w:val="clear" w:color="auto" w:fill="auto"/>
          </w:tcPr>
          <w:p w:rsidR="00692863" w:rsidRPr="000D2E4D" w:rsidRDefault="00692863" w:rsidP="000D2E4D">
            <w:pPr>
              <w:tabs>
                <w:tab w:val="left" w:pos="9072"/>
              </w:tabs>
              <w:bidi w:val="0"/>
              <w:spacing w:after="0" w:line="240" w:lineRule="auto"/>
              <w:ind w:left="336"/>
              <w:jc w:val="both"/>
              <w:rPr>
                <w:rFonts w:ascii="Arial" w:hAnsi="Arial"/>
                <w:sz w:val="18"/>
                <w:szCs w:val="18"/>
              </w:rPr>
            </w:pPr>
            <w:r w:rsidRPr="000D2E4D">
              <w:rPr>
                <w:rFonts w:ascii="Arial" w:hAnsi="Arial"/>
                <w:sz w:val="18"/>
                <w:szCs w:val="18"/>
              </w:rPr>
              <w:t xml:space="preserve">Growth rates of household expenditure or income per capita among the bottom 40 per cent of the population and the total population (PCBS, 2017, </w:t>
            </w:r>
            <w:r w:rsidR="000E1A51" w:rsidRPr="000D2E4D">
              <w:rPr>
                <w:rFonts w:ascii="Arial" w:hAnsi="Arial"/>
                <w:sz w:val="18"/>
                <w:szCs w:val="18"/>
              </w:rPr>
              <w:t>Percentage</w:t>
            </w:r>
            <w:r w:rsidRPr="000D2E4D">
              <w:rPr>
                <w:rFonts w:ascii="Arial" w:hAnsi="Arial"/>
                <w:sz w:val="18"/>
                <w:szCs w:val="18"/>
              </w:rPr>
              <w:t xml:space="preserve">) </w:t>
            </w:r>
            <w:r w:rsidRPr="000D2E4D">
              <w:rPr>
                <w:rFonts w:ascii="Arial" w:hAnsi="Arial"/>
                <w:b/>
                <w:bCs/>
                <w:sz w:val="18"/>
                <w:szCs w:val="18"/>
              </w:rPr>
              <w:t>(compared with 2009 as a base year)</w:t>
            </w:r>
          </w:p>
        </w:tc>
        <w:tc>
          <w:tcPr>
            <w:tcW w:w="1800" w:type="dxa"/>
            <w:tcBorders>
              <w:top w:val="nil"/>
              <w:left w:val="single" w:sz="2" w:space="0" w:color="auto"/>
              <w:bottom w:val="single" w:sz="2" w:space="0" w:color="auto"/>
              <w:right w:val="single" w:sz="2" w:space="0" w:color="auto"/>
            </w:tcBorders>
            <w:shd w:val="clear" w:color="auto" w:fill="auto"/>
          </w:tcPr>
          <w:p w:rsidR="00692863" w:rsidRPr="000D2E4D" w:rsidRDefault="00692863" w:rsidP="000D2E4D">
            <w:pPr>
              <w:bidi w:val="0"/>
              <w:spacing w:after="120" w:line="240" w:lineRule="auto"/>
              <w:jc w:val="center"/>
              <w:rPr>
                <w:rFonts w:ascii="Arial" w:hAnsi="Arial"/>
                <w:sz w:val="18"/>
                <w:szCs w:val="18"/>
                <w:lang w:val="it-IT"/>
              </w:rPr>
            </w:pPr>
            <w:r w:rsidRPr="000D2E4D">
              <w:rPr>
                <w:rFonts w:ascii="Arial" w:hAnsi="Arial"/>
                <w:sz w:val="18"/>
                <w:szCs w:val="18"/>
                <w:lang w:val="it-IT"/>
              </w:rPr>
              <w:t>Identical</w:t>
            </w:r>
          </w:p>
        </w:tc>
        <w:tc>
          <w:tcPr>
            <w:tcW w:w="1633" w:type="dxa"/>
            <w:tcBorders>
              <w:top w:val="nil"/>
              <w:left w:val="single" w:sz="2" w:space="0" w:color="auto"/>
              <w:bottom w:val="single" w:sz="2" w:space="0" w:color="auto"/>
            </w:tcBorders>
            <w:shd w:val="clear" w:color="auto" w:fill="auto"/>
          </w:tcPr>
          <w:p w:rsidR="00692863" w:rsidRPr="000D2E4D" w:rsidRDefault="00692863" w:rsidP="000D2E4D">
            <w:pPr>
              <w:bidi w:val="0"/>
              <w:spacing w:after="0" w:line="240" w:lineRule="auto"/>
              <w:jc w:val="center"/>
              <w:rPr>
                <w:rFonts w:ascii="Arial" w:hAnsi="Arial"/>
                <w:color w:val="000000"/>
                <w:sz w:val="18"/>
                <w:szCs w:val="18"/>
                <w:lang w:val="it-IT"/>
              </w:rPr>
            </w:pPr>
            <w:r w:rsidRPr="000D2E4D">
              <w:rPr>
                <w:rFonts w:ascii="Arial" w:hAnsi="Arial"/>
                <w:color w:val="000000"/>
                <w:sz w:val="18"/>
                <w:szCs w:val="18"/>
                <w:lang w:val="it-IT"/>
              </w:rPr>
              <w:t>-8.59</w:t>
            </w:r>
          </w:p>
        </w:tc>
      </w:tr>
      <w:tr w:rsidR="00DD4286" w:rsidRPr="000D2E4D" w:rsidTr="000D2E4D">
        <w:trPr>
          <w:trHeight w:val="389"/>
          <w:jc w:val="center"/>
        </w:trPr>
        <w:tc>
          <w:tcPr>
            <w:tcW w:w="6244" w:type="dxa"/>
            <w:tcBorders>
              <w:top w:val="single" w:sz="2" w:space="0" w:color="auto"/>
              <w:bottom w:val="nil"/>
              <w:right w:val="single" w:sz="2" w:space="0" w:color="auto"/>
            </w:tcBorders>
            <w:shd w:val="clear" w:color="auto" w:fill="auto"/>
            <w:vAlign w:val="center"/>
          </w:tcPr>
          <w:p w:rsidR="00692863" w:rsidRPr="000D2E4D" w:rsidRDefault="00FB56CF" w:rsidP="000D2E4D">
            <w:pPr>
              <w:bidi w:val="0"/>
              <w:spacing w:after="120" w:line="240" w:lineRule="auto"/>
              <w:ind w:left="79"/>
              <w:jc w:val="both"/>
              <w:rPr>
                <w:rFonts w:ascii="Arial" w:hAnsi="Arial"/>
                <w:sz w:val="18"/>
                <w:szCs w:val="18"/>
              </w:rPr>
            </w:pPr>
            <w:r w:rsidRPr="000D2E4D">
              <w:rPr>
                <w:rFonts w:ascii="Arial" w:hAnsi="Arial"/>
                <w:b/>
                <w:bCs/>
                <w:sz w:val="18"/>
                <w:szCs w:val="18"/>
              </w:rPr>
              <w:t xml:space="preserve">Indicator </w:t>
            </w:r>
            <w:r w:rsidR="00692863" w:rsidRPr="000D2E4D">
              <w:rPr>
                <w:rFonts w:ascii="Arial" w:hAnsi="Arial"/>
                <w:b/>
                <w:bCs/>
                <w:sz w:val="18"/>
                <w:szCs w:val="18"/>
              </w:rPr>
              <w:t xml:space="preserve">10.3.1 </w:t>
            </w:r>
            <w:r w:rsidR="00692863" w:rsidRPr="000D2E4D">
              <w:rPr>
                <w:rFonts w:ascii="Arial" w:hAnsi="Arial"/>
                <w:sz w:val="18"/>
                <w:szCs w:val="18"/>
              </w:rPr>
              <w:t>Proportion of population reporting having personally felt discriminated against or harassed in the previous 12 months on the basis of a ground of discrimination prohibited under international human rights law</w:t>
            </w:r>
            <w:r w:rsidR="003900B1" w:rsidRPr="000D2E4D">
              <w:rPr>
                <w:rFonts w:ascii="Arial" w:hAnsi="Arial"/>
                <w:sz w:val="18"/>
                <w:szCs w:val="18"/>
              </w:rPr>
              <w:t xml:space="preserve"> </w:t>
            </w:r>
            <w:r w:rsidR="003900B1" w:rsidRPr="000D2E4D">
              <w:rPr>
                <w:rFonts w:ascii="Arial" w:hAnsi="Arial"/>
                <w:b/>
                <w:bCs/>
                <w:color w:val="000000"/>
                <w:sz w:val="18"/>
                <w:szCs w:val="18"/>
              </w:rPr>
              <w:t xml:space="preserve"> (repeated with indicator: 16.b.1)</w:t>
            </w:r>
          </w:p>
        </w:tc>
        <w:tc>
          <w:tcPr>
            <w:tcW w:w="1800" w:type="dxa"/>
            <w:tcBorders>
              <w:top w:val="single" w:sz="2" w:space="0" w:color="auto"/>
              <w:left w:val="single" w:sz="2" w:space="0" w:color="auto"/>
              <w:bottom w:val="nil"/>
              <w:right w:val="single" w:sz="2" w:space="0" w:color="auto"/>
            </w:tcBorders>
            <w:shd w:val="clear" w:color="auto" w:fill="auto"/>
          </w:tcPr>
          <w:p w:rsidR="00692863" w:rsidRPr="000D2E4D" w:rsidRDefault="00692863" w:rsidP="000D2E4D">
            <w:pPr>
              <w:bidi w:val="0"/>
              <w:spacing w:after="120" w:line="240" w:lineRule="auto"/>
              <w:jc w:val="center"/>
              <w:rPr>
                <w:rFonts w:ascii="Arial" w:hAnsi="Arial"/>
                <w:sz w:val="18"/>
                <w:szCs w:val="18"/>
              </w:rPr>
            </w:pPr>
          </w:p>
        </w:tc>
        <w:tc>
          <w:tcPr>
            <w:tcW w:w="1633" w:type="dxa"/>
            <w:tcBorders>
              <w:top w:val="single" w:sz="2" w:space="0" w:color="auto"/>
              <w:left w:val="single" w:sz="2" w:space="0" w:color="auto"/>
              <w:bottom w:val="nil"/>
            </w:tcBorders>
            <w:shd w:val="clear" w:color="auto" w:fill="auto"/>
          </w:tcPr>
          <w:p w:rsidR="00692863" w:rsidRPr="000D2E4D" w:rsidRDefault="00692863" w:rsidP="000D2E4D">
            <w:pPr>
              <w:bidi w:val="0"/>
              <w:spacing w:after="120" w:line="240" w:lineRule="auto"/>
              <w:jc w:val="center"/>
              <w:rPr>
                <w:rFonts w:ascii="Arial" w:hAnsi="Arial"/>
                <w:sz w:val="18"/>
                <w:szCs w:val="18"/>
              </w:rPr>
            </w:pPr>
          </w:p>
        </w:tc>
      </w:tr>
      <w:tr w:rsidR="00DD4286" w:rsidRPr="000D2E4D" w:rsidTr="000D2E4D">
        <w:trPr>
          <w:trHeight w:val="389"/>
          <w:jc w:val="center"/>
        </w:trPr>
        <w:tc>
          <w:tcPr>
            <w:tcW w:w="6244" w:type="dxa"/>
            <w:tcBorders>
              <w:top w:val="nil"/>
              <w:bottom w:val="single" w:sz="2" w:space="0" w:color="auto"/>
              <w:right w:val="single" w:sz="2" w:space="0" w:color="auto"/>
            </w:tcBorders>
            <w:shd w:val="clear" w:color="auto" w:fill="auto"/>
            <w:vAlign w:val="center"/>
          </w:tcPr>
          <w:p w:rsidR="00692863" w:rsidRPr="000D2E4D" w:rsidRDefault="00692863" w:rsidP="000D2E4D">
            <w:pPr>
              <w:tabs>
                <w:tab w:val="left" w:pos="9072"/>
              </w:tabs>
              <w:bidi w:val="0"/>
              <w:spacing w:after="0" w:line="240" w:lineRule="auto"/>
              <w:ind w:left="336"/>
              <w:jc w:val="both"/>
              <w:rPr>
                <w:rFonts w:ascii="Arial" w:hAnsi="Arial"/>
                <w:b/>
                <w:bCs/>
                <w:color w:val="000000"/>
                <w:sz w:val="18"/>
                <w:szCs w:val="18"/>
              </w:rPr>
            </w:pPr>
            <w:r w:rsidRPr="000D2E4D">
              <w:rPr>
                <w:rFonts w:ascii="Arial" w:hAnsi="Arial"/>
                <w:sz w:val="18"/>
                <w:szCs w:val="18"/>
              </w:rPr>
              <w:t xml:space="preserve">Proportion of population reporting having personally felt discriminated against or harassed in the previous 12 months on the basis of a ground of discrimination prohibited under international human rights law (PCBS, 2018, </w:t>
            </w:r>
            <w:r w:rsidR="000E1A51" w:rsidRPr="000D2E4D">
              <w:rPr>
                <w:rFonts w:ascii="Arial" w:hAnsi="Arial"/>
                <w:sz w:val="18"/>
                <w:szCs w:val="18"/>
              </w:rPr>
              <w:t>Percentage</w:t>
            </w:r>
            <w:r w:rsidR="003900B1" w:rsidRPr="000D2E4D">
              <w:rPr>
                <w:rFonts w:ascii="Arial" w:hAnsi="Arial"/>
                <w:sz w:val="18"/>
                <w:szCs w:val="18"/>
              </w:rPr>
              <w:t>)</w:t>
            </w:r>
          </w:p>
        </w:tc>
        <w:tc>
          <w:tcPr>
            <w:tcW w:w="1800" w:type="dxa"/>
            <w:tcBorders>
              <w:top w:val="nil"/>
              <w:left w:val="single" w:sz="2" w:space="0" w:color="auto"/>
              <w:bottom w:val="single" w:sz="2" w:space="0" w:color="auto"/>
              <w:right w:val="single" w:sz="2" w:space="0" w:color="auto"/>
            </w:tcBorders>
            <w:shd w:val="clear" w:color="auto" w:fill="auto"/>
          </w:tcPr>
          <w:p w:rsidR="00692863" w:rsidRPr="000D2E4D" w:rsidRDefault="00692863" w:rsidP="000D2E4D">
            <w:pPr>
              <w:bidi w:val="0"/>
              <w:spacing w:after="120" w:line="240" w:lineRule="auto"/>
              <w:jc w:val="center"/>
              <w:rPr>
                <w:rFonts w:ascii="Arial" w:hAnsi="Arial"/>
                <w:sz w:val="18"/>
                <w:szCs w:val="18"/>
                <w:lang w:val="it-IT"/>
              </w:rPr>
            </w:pPr>
            <w:r w:rsidRPr="000D2E4D">
              <w:rPr>
                <w:rFonts w:ascii="Arial" w:hAnsi="Arial"/>
                <w:sz w:val="18"/>
                <w:szCs w:val="18"/>
                <w:lang w:val="it-IT"/>
              </w:rPr>
              <w:t>Identical</w:t>
            </w:r>
          </w:p>
        </w:tc>
        <w:tc>
          <w:tcPr>
            <w:tcW w:w="1633" w:type="dxa"/>
            <w:tcBorders>
              <w:top w:val="nil"/>
              <w:left w:val="single" w:sz="2" w:space="0" w:color="auto"/>
              <w:bottom w:val="single" w:sz="2" w:space="0" w:color="auto"/>
            </w:tcBorders>
            <w:shd w:val="clear" w:color="auto" w:fill="auto"/>
          </w:tcPr>
          <w:p w:rsidR="00692863" w:rsidRPr="000D2E4D" w:rsidRDefault="00692863" w:rsidP="000D2E4D">
            <w:pPr>
              <w:bidi w:val="0"/>
              <w:spacing w:after="120" w:line="240" w:lineRule="auto"/>
              <w:jc w:val="center"/>
              <w:rPr>
                <w:rFonts w:ascii="Arial" w:hAnsi="Arial"/>
                <w:sz w:val="18"/>
                <w:szCs w:val="18"/>
              </w:rPr>
            </w:pPr>
            <w:r w:rsidRPr="000D2E4D">
              <w:rPr>
                <w:rFonts w:ascii="Arial" w:hAnsi="Arial"/>
                <w:sz w:val="18"/>
                <w:szCs w:val="18"/>
                <w:lang w:val="it-IT"/>
              </w:rPr>
              <w:t>10.5</w:t>
            </w:r>
          </w:p>
        </w:tc>
      </w:tr>
      <w:tr w:rsidR="00DD4286" w:rsidRPr="000D2E4D" w:rsidTr="000D2E4D">
        <w:trPr>
          <w:trHeight w:val="389"/>
          <w:jc w:val="center"/>
        </w:trPr>
        <w:tc>
          <w:tcPr>
            <w:tcW w:w="6244" w:type="dxa"/>
            <w:tcBorders>
              <w:top w:val="single" w:sz="2" w:space="0" w:color="auto"/>
              <w:bottom w:val="nil"/>
              <w:right w:val="single" w:sz="2" w:space="0" w:color="auto"/>
            </w:tcBorders>
            <w:shd w:val="clear" w:color="auto" w:fill="auto"/>
          </w:tcPr>
          <w:p w:rsidR="00692863" w:rsidRPr="000D2E4D" w:rsidRDefault="00FB56CF" w:rsidP="000D2E4D">
            <w:pPr>
              <w:bidi w:val="0"/>
              <w:spacing w:after="0" w:line="240" w:lineRule="auto"/>
              <w:jc w:val="both"/>
              <w:rPr>
                <w:rFonts w:ascii="Arial" w:hAnsi="Arial"/>
                <w:sz w:val="18"/>
                <w:szCs w:val="18"/>
              </w:rPr>
            </w:pPr>
            <w:r w:rsidRPr="000D2E4D">
              <w:rPr>
                <w:rFonts w:ascii="Arial" w:hAnsi="Arial"/>
                <w:b/>
                <w:bCs/>
                <w:sz w:val="18"/>
                <w:szCs w:val="18"/>
              </w:rPr>
              <w:t xml:space="preserve">Indicator </w:t>
            </w:r>
            <w:r w:rsidR="00692863" w:rsidRPr="000D2E4D">
              <w:rPr>
                <w:rFonts w:ascii="Arial" w:hAnsi="Arial"/>
                <w:b/>
                <w:bCs/>
                <w:sz w:val="18"/>
                <w:szCs w:val="18"/>
              </w:rPr>
              <w:t>10.b.1</w:t>
            </w:r>
            <w:r w:rsidR="00692863" w:rsidRPr="000D2E4D">
              <w:rPr>
                <w:rFonts w:ascii="Arial" w:hAnsi="Arial"/>
                <w:sz w:val="18"/>
                <w:szCs w:val="18"/>
              </w:rPr>
              <w:t xml:space="preserve">  Total resource flows for development, by recipient and donor countries and type of flow (e.g. official development assistance, foreign direct investment and other flows) </w:t>
            </w:r>
          </w:p>
        </w:tc>
        <w:tc>
          <w:tcPr>
            <w:tcW w:w="1800" w:type="dxa"/>
            <w:tcBorders>
              <w:top w:val="single" w:sz="2" w:space="0" w:color="auto"/>
              <w:left w:val="single" w:sz="2" w:space="0" w:color="auto"/>
              <w:bottom w:val="nil"/>
              <w:right w:val="single" w:sz="2" w:space="0" w:color="auto"/>
            </w:tcBorders>
            <w:shd w:val="clear" w:color="auto" w:fill="auto"/>
          </w:tcPr>
          <w:p w:rsidR="00692863" w:rsidRPr="000D2E4D" w:rsidRDefault="00692863" w:rsidP="000D2E4D">
            <w:pPr>
              <w:bidi w:val="0"/>
              <w:spacing w:after="120" w:line="240" w:lineRule="auto"/>
              <w:jc w:val="center"/>
              <w:rPr>
                <w:rFonts w:ascii="Arial" w:hAnsi="Arial"/>
                <w:sz w:val="18"/>
                <w:szCs w:val="18"/>
                <w:lang w:val="it-IT"/>
              </w:rPr>
            </w:pPr>
          </w:p>
        </w:tc>
        <w:tc>
          <w:tcPr>
            <w:tcW w:w="1633" w:type="dxa"/>
            <w:tcBorders>
              <w:top w:val="single" w:sz="2" w:space="0" w:color="auto"/>
              <w:left w:val="single" w:sz="2" w:space="0" w:color="auto"/>
              <w:bottom w:val="nil"/>
            </w:tcBorders>
            <w:shd w:val="clear" w:color="auto" w:fill="auto"/>
          </w:tcPr>
          <w:p w:rsidR="00692863" w:rsidRPr="000D2E4D" w:rsidRDefault="00692863" w:rsidP="000D2E4D">
            <w:pPr>
              <w:bidi w:val="0"/>
              <w:spacing w:after="0" w:line="240" w:lineRule="auto"/>
              <w:rPr>
                <w:rFonts w:ascii="Arial" w:hAnsi="Arial"/>
                <w:b/>
                <w:bCs/>
                <w:color w:val="000000"/>
                <w:spacing w:val="2"/>
                <w:sz w:val="18"/>
                <w:szCs w:val="18"/>
                <w:shd w:val="clear" w:color="auto" w:fill="FFFFFF"/>
              </w:rPr>
            </w:pPr>
          </w:p>
        </w:tc>
      </w:tr>
      <w:tr w:rsidR="00DD4286" w:rsidRPr="000D2E4D" w:rsidTr="000D2E4D">
        <w:trPr>
          <w:trHeight w:val="389"/>
          <w:jc w:val="center"/>
        </w:trPr>
        <w:tc>
          <w:tcPr>
            <w:tcW w:w="6244" w:type="dxa"/>
            <w:tcBorders>
              <w:top w:val="nil"/>
              <w:bottom w:val="single" w:sz="2" w:space="0" w:color="auto"/>
              <w:right w:val="single" w:sz="2" w:space="0" w:color="auto"/>
            </w:tcBorders>
            <w:shd w:val="clear" w:color="auto" w:fill="auto"/>
          </w:tcPr>
          <w:p w:rsidR="00692863" w:rsidRPr="000D2E4D" w:rsidRDefault="00692863" w:rsidP="000D2E4D">
            <w:pPr>
              <w:tabs>
                <w:tab w:val="left" w:pos="9072"/>
              </w:tabs>
              <w:bidi w:val="0"/>
              <w:spacing w:after="0" w:line="240" w:lineRule="auto"/>
              <w:ind w:left="336"/>
              <w:jc w:val="both"/>
              <w:rPr>
                <w:rFonts w:ascii="Arial" w:hAnsi="Arial"/>
                <w:sz w:val="18"/>
                <w:szCs w:val="18"/>
              </w:rPr>
            </w:pPr>
            <w:r w:rsidRPr="000D2E4D">
              <w:rPr>
                <w:rFonts w:ascii="Arial" w:hAnsi="Arial"/>
                <w:sz w:val="18"/>
                <w:szCs w:val="18"/>
              </w:rPr>
              <w:t>Total resource flows for development, by recipient and donor countries and type of flow (OECD, 201</w:t>
            </w:r>
            <w:r w:rsidRPr="000D2E4D">
              <w:rPr>
                <w:rFonts w:ascii="Arial" w:hAnsi="Arial"/>
                <w:sz w:val="18"/>
                <w:szCs w:val="18"/>
                <w:rtl/>
              </w:rPr>
              <w:t>7</w:t>
            </w:r>
            <w:r w:rsidRPr="000D2E4D">
              <w:rPr>
                <w:rFonts w:ascii="Arial" w:hAnsi="Arial"/>
                <w:sz w:val="18"/>
                <w:szCs w:val="18"/>
              </w:rPr>
              <w:t>, millions)</w:t>
            </w:r>
          </w:p>
        </w:tc>
        <w:tc>
          <w:tcPr>
            <w:tcW w:w="1800" w:type="dxa"/>
            <w:tcBorders>
              <w:top w:val="nil"/>
              <w:left w:val="single" w:sz="2" w:space="0" w:color="auto"/>
              <w:bottom w:val="single" w:sz="2" w:space="0" w:color="auto"/>
              <w:right w:val="single" w:sz="2" w:space="0" w:color="auto"/>
            </w:tcBorders>
            <w:shd w:val="clear" w:color="auto" w:fill="auto"/>
          </w:tcPr>
          <w:p w:rsidR="00692863" w:rsidRPr="000D2E4D" w:rsidRDefault="00692863" w:rsidP="000D2E4D">
            <w:pPr>
              <w:bidi w:val="0"/>
              <w:spacing w:after="120" w:line="240" w:lineRule="auto"/>
              <w:jc w:val="center"/>
              <w:rPr>
                <w:rFonts w:ascii="Arial" w:hAnsi="Arial"/>
                <w:b/>
                <w:bCs/>
                <w:color w:val="000000"/>
                <w:spacing w:val="2"/>
                <w:sz w:val="18"/>
                <w:szCs w:val="18"/>
                <w:shd w:val="clear" w:color="auto" w:fill="FFFFFF"/>
                <w:lang w:val="it-IT"/>
              </w:rPr>
            </w:pPr>
            <w:r w:rsidRPr="000D2E4D">
              <w:rPr>
                <w:rFonts w:ascii="Arial" w:hAnsi="Arial"/>
                <w:sz w:val="18"/>
                <w:szCs w:val="18"/>
                <w:lang w:val="it-IT"/>
              </w:rPr>
              <w:t>Identical</w:t>
            </w:r>
          </w:p>
        </w:tc>
        <w:tc>
          <w:tcPr>
            <w:tcW w:w="1633" w:type="dxa"/>
            <w:tcBorders>
              <w:top w:val="nil"/>
              <w:left w:val="single" w:sz="2" w:space="0" w:color="auto"/>
              <w:bottom w:val="single" w:sz="2" w:space="0" w:color="auto"/>
            </w:tcBorders>
            <w:shd w:val="clear" w:color="auto" w:fill="auto"/>
          </w:tcPr>
          <w:p w:rsidR="00692863" w:rsidRPr="000D2E4D" w:rsidRDefault="00692863" w:rsidP="000D2E4D">
            <w:pPr>
              <w:bidi w:val="0"/>
              <w:spacing w:after="0" w:line="240" w:lineRule="auto"/>
              <w:jc w:val="center"/>
              <w:rPr>
                <w:rFonts w:ascii="Arial" w:hAnsi="Arial"/>
                <w:color w:val="000000"/>
                <w:sz w:val="18"/>
                <w:szCs w:val="18"/>
                <w:lang w:val="it-IT"/>
              </w:rPr>
            </w:pPr>
            <w:r w:rsidRPr="000D2E4D">
              <w:rPr>
                <w:rFonts w:ascii="Arial" w:hAnsi="Arial"/>
                <w:color w:val="000000"/>
                <w:sz w:val="18"/>
                <w:szCs w:val="18"/>
                <w:rtl/>
                <w:lang w:val="it-IT"/>
              </w:rPr>
              <w:t>2118.6</w:t>
            </w:r>
          </w:p>
        </w:tc>
      </w:tr>
      <w:tr w:rsidR="00DD4286" w:rsidRPr="000D2E4D" w:rsidTr="000D2E4D">
        <w:trPr>
          <w:trHeight w:val="389"/>
          <w:jc w:val="center"/>
        </w:trPr>
        <w:tc>
          <w:tcPr>
            <w:tcW w:w="6244" w:type="dxa"/>
            <w:tcBorders>
              <w:top w:val="single" w:sz="2" w:space="0" w:color="auto"/>
              <w:bottom w:val="nil"/>
              <w:right w:val="single" w:sz="2" w:space="0" w:color="auto"/>
            </w:tcBorders>
            <w:shd w:val="clear" w:color="auto" w:fill="auto"/>
          </w:tcPr>
          <w:p w:rsidR="00692863" w:rsidRPr="000D2E4D" w:rsidRDefault="00FB56CF" w:rsidP="000D2E4D">
            <w:pPr>
              <w:bidi w:val="0"/>
              <w:spacing w:after="0" w:line="240" w:lineRule="auto"/>
              <w:jc w:val="both"/>
              <w:rPr>
                <w:rFonts w:ascii="Arial" w:hAnsi="Arial"/>
                <w:sz w:val="18"/>
                <w:szCs w:val="18"/>
              </w:rPr>
            </w:pPr>
            <w:r w:rsidRPr="000D2E4D">
              <w:rPr>
                <w:rFonts w:ascii="Arial" w:hAnsi="Arial"/>
                <w:b/>
                <w:bCs/>
                <w:sz w:val="18"/>
                <w:szCs w:val="18"/>
              </w:rPr>
              <w:t xml:space="preserve">Indicator </w:t>
            </w:r>
            <w:r w:rsidR="00692863" w:rsidRPr="000D2E4D">
              <w:rPr>
                <w:rFonts w:ascii="Arial" w:hAnsi="Arial"/>
                <w:b/>
                <w:bCs/>
                <w:sz w:val="18"/>
                <w:szCs w:val="18"/>
              </w:rPr>
              <w:t>10.c.1</w:t>
            </w:r>
            <w:r w:rsidR="00692863" w:rsidRPr="000D2E4D">
              <w:rPr>
                <w:rFonts w:ascii="Arial" w:hAnsi="Arial"/>
                <w:sz w:val="18"/>
                <w:szCs w:val="18"/>
              </w:rPr>
              <w:t xml:space="preserve"> Remittance costs as a proportion of the amount remitted </w:t>
            </w:r>
          </w:p>
        </w:tc>
        <w:tc>
          <w:tcPr>
            <w:tcW w:w="1800" w:type="dxa"/>
            <w:tcBorders>
              <w:top w:val="single" w:sz="2" w:space="0" w:color="auto"/>
              <w:left w:val="single" w:sz="2" w:space="0" w:color="auto"/>
              <w:bottom w:val="nil"/>
              <w:right w:val="single" w:sz="2" w:space="0" w:color="auto"/>
            </w:tcBorders>
            <w:shd w:val="clear" w:color="auto" w:fill="auto"/>
          </w:tcPr>
          <w:p w:rsidR="00692863" w:rsidRPr="000D2E4D" w:rsidRDefault="00692863" w:rsidP="000D2E4D">
            <w:pPr>
              <w:bidi w:val="0"/>
              <w:spacing w:after="0" w:line="240" w:lineRule="auto"/>
              <w:jc w:val="center"/>
              <w:rPr>
                <w:rFonts w:ascii="Arial" w:hAnsi="Arial"/>
                <w:color w:val="000000"/>
                <w:sz w:val="18"/>
                <w:szCs w:val="18"/>
                <w:lang w:val="it-IT"/>
              </w:rPr>
            </w:pPr>
          </w:p>
        </w:tc>
        <w:tc>
          <w:tcPr>
            <w:tcW w:w="1633" w:type="dxa"/>
            <w:tcBorders>
              <w:top w:val="single" w:sz="2" w:space="0" w:color="auto"/>
              <w:left w:val="single" w:sz="2" w:space="0" w:color="auto"/>
              <w:bottom w:val="nil"/>
            </w:tcBorders>
            <w:shd w:val="clear" w:color="auto" w:fill="auto"/>
          </w:tcPr>
          <w:p w:rsidR="00692863" w:rsidRPr="000D2E4D" w:rsidRDefault="00692863" w:rsidP="000D2E4D">
            <w:pPr>
              <w:bidi w:val="0"/>
              <w:spacing w:after="0" w:line="240" w:lineRule="auto"/>
              <w:rPr>
                <w:rFonts w:ascii="Arial" w:hAnsi="Arial"/>
                <w:color w:val="000000"/>
                <w:sz w:val="18"/>
                <w:szCs w:val="18"/>
                <w:rtl/>
                <w:lang w:val="it-IT"/>
              </w:rPr>
            </w:pPr>
          </w:p>
        </w:tc>
      </w:tr>
      <w:tr w:rsidR="00DD4286" w:rsidRPr="000D2E4D" w:rsidTr="000D2E4D">
        <w:trPr>
          <w:trHeight w:val="389"/>
          <w:jc w:val="center"/>
        </w:trPr>
        <w:tc>
          <w:tcPr>
            <w:tcW w:w="6244" w:type="dxa"/>
            <w:tcBorders>
              <w:top w:val="nil"/>
              <w:bottom w:val="single" w:sz="2" w:space="0" w:color="auto"/>
              <w:right w:val="single" w:sz="2" w:space="0" w:color="auto"/>
            </w:tcBorders>
            <w:shd w:val="clear" w:color="auto" w:fill="auto"/>
          </w:tcPr>
          <w:p w:rsidR="00692863" w:rsidRPr="000D2E4D" w:rsidRDefault="00692863" w:rsidP="000D2E4D">
            <w:pPr>
              <w:tabs>
                <w:tab w:val="left" w:pos="9072"/>
              </w:tabs>
              <w:bidi w:val="0"/>
              <w:spacing w:after="0" w:line="240" w:lineRule="auto"/>
              <w:ind w:left="336"/>
              <w:jc w:val="both"/>
              <w:rPr>
                <w:rFonts w:ascii="Arial" w:hAnsi="Arial"/>
                <w:sz w:val="18"/>
                <w:szCs w:val="18"/>
              </w:rPr>
            </w:pPr>
            <w:r w:rsidRPr="000D2E4D">
              <w:rPr>
                <w:rFonts w:ascii="Arial" w:hAnsi="Arial"/>
                <w:sz w:val="18"/>
                <w:szCs w:val="18"/>
              </w:rPr>
              <w:t xml:space="preserve">Remittance costs as a proportion of the amount remitted  (UNSD Global, 2018, </w:t>
            </w:r>
            <w:r w:rsidR="00D94ACF" w:rsidRPr="000D2E4D">
              <w:rPr>
                <w:rFonts w:ascii="Arial" w:hAnsi="Arial"/>
                <w:sz w:val="18"/>
                <w:szCs w:val="18"/>
              </w:rPr>
              <w:t>Percentage</w:t>
            </w:r>
            <w:r w:rsidRPr="000D2E4D">
              <w:rPr>
                <w:rFonts w:ascii="Arial" w:hAnsi="Arial"/>
                <w:sz w:val="18"/>
                <w:szCs w:val="18"/>
              </w:rPr>
              <w:t>)</w:t>
            </w:r>
          </w:p>
        </w:tc>
        <w:tc>
          <w:tcPr>
            <w:tcW w:w="1800" w:type="dxa"/>
            <w:tcBorders>
              <w:top w:val="nil"/>
              <w:left w:val="single" w:sz="2" w:space="0" w:color="auto"/>
              <w:bottom w:val="single" w:sz="2" w:space="0" w:color="auto"/>
              <w:right w:val="single" w:sz="2" w:space="0" w:color="auto"/>
            </w:tcBorders>
            <w:shd w:val="clear" w:color="auto" w:fill="auto"/>
          </w:tcPr>
          <w:p w:rsidR="00692863" w:rsidRPr="000D2E4D" w:rsidRDefault="00692863" w:rsidP="000D2E4D">
            <w:pPr>
              <w:bidi w:val="0"/>
              <w:spacing w:after="120" w:line="240" w:lineRule="auto"/>
              <w:jc w:val="center"/>
              <w:rPr>
                <w:rFonts w:ascii="Arial" w:hAnsi="Arial"/>
                <w:b/>
                <w:bCs/>
                <w:color w:val="000000"/>
                <w:spacing w:val="2"/>
                <w:sz w:val="18"/>
                <w:szCs w:val="18"/>
                <w:shd w:val="clear" w:color="auto" w:fill="FFFFFF"/>
                <w:lang w:val="it-IT"/>
              </w:rPr>
            </w:pPr>
            <w:r w:rsidRPr="000D2E4D">
              <w:rPr>
                <w:rFonts w:ascii="Arial" w:hAnsi="Arial"/>
                <w:sz w:val="18"/>
                <w:szCs w:val="18"/>
                <w:lang w:val="it-IT"/>
              </w:rPr>
              <w:t>Identical</w:t>
            </w:r>
          </w:p>
        </w:tc>
        <w:tc>
          <w:tcPr>
            <w:tcW w:w="1633" w:type="dxa"/>
            <w:tcBorders>
              <w:top w:val="nil"/>
              <w:left w:val="single" w:sz="2" w:space="0" w:color="auto"/>
              <w:bottom w:val="single" w:sz="2" w:space="0" w:color="auto"/>
            </w:tcBorders>
            <w:shd w:val="clear" w:color="auto" w:fill="auto"/>
          </w:tcPr>
          <w:p w:rsidR="00692863" w:rsidRPr="000D2E4D" w:rsidRDefault="00692863" w:rsidP="000D2E4D">
            <w:pPr>
              <w:bidi w:val="0"/>
              <w:spacing w:after="0" w:line="240" w:lineRule="auto"/>
              <w:jc w:val="center"/>
              <w:rPr>
                <w:rFonts w:ascii="Arial" w:hAnsi="Arial"/>
                <w:color w:val="000000"/>
                <w:sz w:val="18"/>
                <w:szCs w:val="18"/>
                <w:rtl/>
                <w:lang w:val="it-IT"/>
              </w:rPr>
            </w:pPr>
            <w:r w:rsidRPr="000D2E4D">
              <w:rPr>
                <w:rFonts w:ascii="Arial" w:hAnsi="Arial"/>
                <w:color w:val="000000"/>
                <w:sz w:val="18"/>
                <w:szCs w:val="18"/>
                <w:lang w:val="it-IT"/>
              </w:rPr>
              <w:t>6.3</w:t>
            </w:r>
          </w:p>
        </w:tc>
      </w:tr>
    </w:tbl>
    <w:p w:rsidR="00672344" w:rsidRPr="00195DAC" w:rsidRDefault="00672344" w:rsidP="00195DAC">
      <w:pPr>
        <w:autoSpaceDE w:val="0"/>
        <w:autoSpaceDN w:val="0"/>
        <w:bidi w:val="0"/>
        <w:adjustRightInd w:val="0"/>
        <w:spacing w:after="0" w:line="240" w:lineRule="auto"/>
        <w:jc w:val="both"/>
        <w:rPr>
          <w:rFonts w:ascii="Times New Roman" w:hAnsi="Times New Roman" w:cs="Times New Roman"/>
          <w:sz w:val="24"/>
          <w:szCs w:val="24"/>
        </w:rPr>
      </w:pP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 xml:space="preserve">Focus </w:t>
      </w:r>
    </w:p>
    <w:p w:rsidR="001D7ED4" w:rsidRPr="00195DAC" w:rsidRDefault="00CE7C35" w:rsidP="00195DAC">
      <w:pPr>
        <w:autoSpaceDE w:val="0"/>
        <w:autoSpaceDN w:val="0"/>
        <w:bidi w:val="0"/>
        <w:adjustRightInd w:val="0"/>
        <w:spacing w:after="0" w:line="240" w:lineRule="auto"/>
        <w:jc w:val="both"/>
        <w:rPr>
          <w:rFonts w:ascii="Times New Roman" w:hAnsi="Times New Roman" w:cs="Times New Roman"/>
          <w:sz w:val="24"/>
          <w:szCs w:val="24"/>
          <w:rtl/>
        </w:rPr>
      </w:pPr>
      <w:r w:rsidRPr="00195DAC">
        <w:rPr>
          <w:rFonts w:ascii="Times New Roman" w:hAnsi="Times New Roman" w:cs="Times New Roman"/>
          <w:sz w:val="24"/>
          <w:szCs w:val="24"/>
        </w:rPr>
        <w:t>Decrease household expenditure share among the bottom 40% of the population out of total consumption at 9% in 2017 compared to 2009 as baseline year (in current prices)</w:t>
      </w:r>
    </w:p>
    <w:p w:rsidR="00195DAC" w:rsidRPr="000D2E4D" w:rsidRDefault="00195DAC" w:rsidP="00195DAC">
      <w:pPr>
        <w:autoSpaceDE w:val="0"/>
        <w:autoSpaceDN w:val="0"/>
        <w:bidi w:val="0"/>
        <w:adjustRightInd w:val="0"/>
        <w:spacing w:after="0" w:line="240" w:lineRule="auto"/>
        <w:jc w:val="both"/>
        <w:rPr>
          <w:rFonts w:ascii="Times New Roman" w:hAnsi="Times New Roman" w:cs="Times New Roman"/>
          <w:bCs/>
          <w:iCs/>
          <w:sz w:val="24"/>
          <w:szCs w:val="24"/>
        </w:rPr>
      </w:pPr>
    </w:p>
    <w:p w:rsidR="0040620A" w:rsidRPr="000D2E4D" w:rsidRDefault="0040620A" w:rsidP="0040620A">
      <w:pPr>
        <w:autoSpaceDE w:val="0"/>
        <w:autoSpaceDN w:val="0"/>
        <w:bidi w:val="0"/>
        <w:adjustRightInd w:val="0"/>
        <w:spacing w:after="0" w:line="240" w:lineRule="auto"/>
        <w:jc w:val="both"/>
        <w:rPr>
          <w:rFonts w:ascii="Times New Roman" w:hAnsi="Times New Roman" w:cs="Times New Roman"/>
          <w:bCs/>
          <w:iCs/>
          <w:sz w:val="24"/>
          <w:szCs w:val="24"/>
        </w:rPr>
      </w:pPr>
    </w:p>
    <w:p w:rsidR="0040620A" w:rsidRPr="000D2E4D" w:rsidRDefault="0040620A" w:rsidP="0040620A">
      <w:pPr>
        <w:autoSpaceDE w:val="0"/>
        <w:autoSpaceDN w:val="0"/>
        <w:bidi w:val="0"/>
        <w:adjustRightInd w:val="0"/>
        <w:spacing w:after="0" w:line="240" w:lineRule="auto"/>
        <w:jc w:val="both"/>
        <w:rPr>
          <w:rFonts w:ascii="Times New Roman" w:hAnsi="Times New Roman" w:cs="Times New Roman"/>
          <w:bCs/>
          <w:iCs/>
          <w:sz w:val="24"/>
          <w:szCs w:val="24"/>
        </w:rPr>
      </w:pPr>
    </w:p>
    <w:p w:rsidR="0040620A" w:rsidRPr="000D2E4D" w:rsidRDefault="0040620A" w:rsidP="0040620A">
      <w:pPr>
        <w:autoSpaceDE w:val="0"/>
        <w:autoSpaceDN w:val="0"/>
        <w:bidi w:val="0"/>
        <w:adjustRightInd w:val="0"/>
        <w:spacing w:after="0" w:line="240" w:lineRule="auto"/>
        <w:jc w:val="both"/>
        <w:rPr>
          <w:rFonts w:ascii="Times New Roman" w:hAnsi="Times New Roman" w:cs="Times New Roman"/>
          <w:bCs/>
          <w:iCs/>
          <w:sz w:val="24"/>
          <w:szCs w:val="24"/>
        </w:rPr>
      </w:pPr>
    </w:p>
    <w:p w:rsidR="0040620A" w:rsidRPr="000D2E4D" w:rsidRDefault="0040620A" w:rsidP="0040620A">
      <w:pPr>
        <w:autoSpaceDE w:val="0"/>
        <w:autoSpaceDN w:val="0"/>
        <w:bidi w:val="0"/>
        <w:adjustRightInd w:val="0"/>
        <w:spacing w:after="0" w:line="240" w:lineRule="auto"/>
        <w:jc w:val="both"/>
        <w:rPr>
          <w:rFonts w:ascii="Times New Roman" w:hAnsi="Times New Roman" w:cs="Times New Roman"/>
          <w:bCs/>
          <w:iCs/>
          <w:sz w:val="24"/>
          <w:szCs w:val="24"/>
        </w:rPr>
      </w:pPr>
    </w:p>
    <w:p w:rsidR="0040620A" w:rsidRPr="000D2E4D" w:rsidRDefault="0040620A" w:rsidP="0040620A">
      <w:pPr>
        <w:autoSpaceDE w:val="0"/>
        <w:autoSpaceDN w:val="0"/>
        <w:bidi w:val="0"/>
        <w:adjustRightInd w:val="0"/>
        <w:spacing w:after="0" w:line="240" w:lineRule="auto"/>
        <w:jc w:val="both"/>
        <w:rPr>
          <w:rFonts w:ascii="Times New Roman" w:hAnsi="Times New Roman" w:cs="Times New Roman"/>
          <w:bCs/>
          <w:iCs/>
          <w:sz w:val="24"/>
          <w:szCs w:val="24"/>
        </w:rPr>
      </w:pPr>
    </w:p>
    <w:p w:rsidR="0040620A" w:rsidRPr="000D2E4D" w:rsidRDefault="0040620A" w:rsidP="0040620A">
      <w:pPr>
        <w:autoSpaceDE w:val="0"/>
        <w:autoSpaceDN w:val="0"/>
        <w:bidi w:val="0"/>
        <w:adjustRightInd w:val="0"/>
        <w:spacing w:after="0" w:line="240" w:lineRule="auto"/>
        <w:jc w:val="both"/>
        <w:rPr>
          <w:rFonts w:ascii="Times New Roman" w:hAnsi="Times New Roman" w:cs="Times New Roman"/>
          <w:bCs/>
          <w:iCs/>
          <w:sz w:val="24"/>
          <w:szCs w:val="24"/>
        </w:rPr>
      </w:pPr>
    </w:p>
    <w:p w:rsidR="0040620A" w:rsidRPr="000D2E4D" w:rsidRDefault="0040620A" w:rsidP="0040620A">
      <w:pPr>
        <w:autoSpaceDE w:val="0"/>
        <w:autoSpaceDN w:val="0"/>
        <w:bidi w:val="0"/>
        <w:adjustRightInd w:val="0"/>
        <w:spacing w:after="0" w:line="240" w:lineRule="auto"/>
        <w:jc w:val="both"/>
        <w:rPr>
          <w:rFonts w:ascii="Times New Roman" w:hAnsi="Times New Roman" w:cs="Times New Roman"/>
          <w:bCs/>
          <w:iCs/>
          <w:sz w:val="24"/>
          <w:szCs w:val="24"/>
        </w:rPr>
      </w:pPr>
    </w:p>
    <w:p w:rsidR="001D7ED4" w:rsidRPr="00195DAC" w:rsidRDefault="00D94ACF" w:rsidP="00195DAC">
      <w:pPr>
        <w:autoSpaceDE w:val="0"/>
        <w:autoSpaceDN w:val="0"/>
        <w:bidi w:val="0"/>
        <w:adjustRightInd w:val="0"/>
        <w:spacing w:after="0" w:line="240" w:lineRule="auto"/>
        <w:jc w:val="both"/>
        <w:rPr>
          <w:rFonts w:ascii="Times New Roman" w:hAnsi="Times New Roman" w:cs="Times New Roman"/>
          <w:b/>
          <w:bCs/>
          <w:i/>
          <w:iCs/>
          <w:sz w:val="24"/>
          <w:szCs w:val="24"/>
        </w:rPr>
      </w:pPr>
      <w:r w:rsidRPr="00195DAC">
        <w:rPr>
          <w:rFonts w:ascii="Times New Roman" w:hAnsi="Times New Roman" w:cs="Times New Roman"/>
          <w:b/>
          <w:bCs/>
          <w:i/>
          <w:iCs/>
          <w:sz w:val="24"/>
          <w:szCs w:val="24"/>
        </w:rPr>
        <w:lastRenderedPageBreak/>
        <w:t>Indicator</w:t>
      </w:r>
      <w:r w:rsidR="001D7ED4" w:rsidRPr="00195DAC">
        <w:rPr>
          <w:rFonts w:ascii="Times New Roman" w:hAnsi="Times New Roman" w:cs="Times New Roman"/>
          <w:b/>
          <w:bCs/>
          <w:i/>
          <w:iCs/>
          <w:sz w:val="24"/>
          <w:szCs w:val="24"/>
        </w:rPr>
        <w:t xml:space="preserve"> 10.1.1</w:t>
      </w:r>
      <w:r w:rsidRPr="00195DAC">
        <w:rPr>
          <w:rFonts w:ascii="Times New Roman" w:hAnsi="Times New Roman" w:cs="Times New Roman"/>
          <w:b/>
          <w:bCs/>
          <w:i/>
          <w:iCs/>
          <w:sz w:val="24"/>
          <w:szCs w:val="24"/>
        </w:rPr>
        <w:t xml:space="preserve"> </w:t>
      </w:r>
      <w:r w:rsidR="001D7ED4" w:rsidRPr="00195DAC">
        <w:rPr>
          <w:rFonts w:ascii="Times New Roman" w:hAnsi="Times New Roman" w:cs="Times New Roman"/>
          <w:b/>
          <w:bCs/>
          <w:i/>
          <w:iCs/>
          <w:sz w:val="24"/>
          <w:szCs w:val="24"/>
        </w:rPr>
        <w:t>Growth rates of household expenditure or income per capita among the bottom 40 per cent of the population and the total population.</w:t>
      </w: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 xml:space="preserve">The growth rate of household expenditure per capita among the bottom 40% of the population decreased by 9% in 2017 compared to 2009, as </w:t>
      </w:r>
      <w:r w:rsidR="00CC46E3" w:rsidRPr="00195DAC">
        <w:rPr>
          <w:rFonts w:ascii="Times New Roman" w:hAnsi="Times New Roman" w:cs="Times New Roman"/>
          <w:sz w:val="24"/>
          <w:szCs w:val="24"/>
        </w:rPr>
        <w:t>(</w:t>
      </w:r>
      <w:r w:rsidRPr="00195DAC">
        <w:rPr>
          <w:rFonts w:ascii="Times New Roman" w:hAnsi="Times New Roman" w:cs="Times New Roman"/>
          <w:sz w:val="24"/>
          <w:szCs w:val="24"/>
        </w:rPr>
        <w:t>2009 was the base year</w:t>
      </w:r>
      <w:r w:rsidR="00CC46E3" w:rsidRPr="00195DAC">
        <w:rPr>
          <w:rFonts w:ascii="Times New Roman" w:hAnsi="Times New Roman" w:cs="Times New Roman"/>
          <w:sz w:val="24"/>
          <w:szCs w:val="24"/>
        </w:rPr>
        <w:t>)</w:t>
      </w:r>
      <w:r w:rsidRPr="00195DAC">
        <w:rPr>
          <w:rFonts w:ascii="Times New Roman" w:hAnsi="Times New Roman" w:cs="Times New Roman"/>
          <w:sz w:val="24"/>
          <w:szCs w:val="24"/>
        </w:rPr>
        <w:t>.</w:t>
      </w:r>
    </w:p>
    <w:p w:rsidR="003B6A63" w:rsidRPr="0040620A" w:rsidRDefault="003B6A63" w:rsidP="00195DAC">
      <w:pPr>
        <w:autoSpaceDE w:val="0"/>
        <w:autoSpaceDN w:val="0"/>
        <w:bidi w:val="0"/>
        <w:adjustRightInd w:val="0"/>
        <w:spacing w:after="0" w:line="240" w:lineRule="auto"/>
        <w:jc w:val="both"/>
        <w:rPr>
          <w:rFonts w:ascii="Times New Roman" w:hAnsi="Times New Roman" w:cs="Times New Roman"/>
          <w:sz w:val="16"/>
          <w:szCs w:val="16"/>
        </w:rPr>
      </w:pPr>
    </w:p>
    <w:p w:rsidR="001D7ED4" w:rsidRDefault="001D7ED4" w:rsidP="00195DAC">
      <w:pPr>
        <w:tabs>
          <w:tab w:val="left" w:pos="9072"/>
        </w:tabs>
        <w:bidi w:val="0"/>
        <w:spacing w:after="0" w:line="240" w:lineRule="auto"/>
        <w:jc w:val="center"/>
        <w:rPr>
          <w:rFonts w:ascii="Arial" w:hAnsi="Arial"/>
          <w:b/>
          <w:bCs/>
        </w:rPr>
      </w:pPr>
      <w:r w:rsidRPr="00422BE3">
        <w:rPr>
          <w:rFonts w:ascii="Arial" w:hAnsi="Arial"/>
          <w:b/>
          <w:bCs/>
        </w:rPr>
        <w:t>Share of Poorest 40% Expenditure among Total Population Expenditure</w:t>
      </w:r>
      <w:r w:rsidR="003B6A63" w:rsidRPr="00422BE3">
        <w:rPr>
          <w:rFonts w:ascii="Arial" w:hAnsi="Arial"/>
          <w:b/>
          <w:bCs/>
        </w:rPr>
        <w:t>,</w:t>
      </w:r>
      <w:r w:rsidR="00CC3B3E" w:rsidRPr="00422BE3">
        <w:rPr>
          <w:rFonts w:ascii="Arial" w:hAnsi="Arial" w:hint="cs"/>
          <w:b/>
          <w:bCs/>
          <w:rtl/>
        </w:rPr>
        <w:t xml:space="preserve"> </w:t>
      </w:r>
      <w:r w:rsidR="003B6A63" w:rsidRPr="00422BE3">
        <w:rPr>
          <w:rFonts w:ascii="Arial" w:hAnsi="Arial"/>
          <w:b/>
          <w:bCs/>
        </w:rPr>
        <w:t>for Selected Years</w:t>
      </w:r>
      <w:r w:rsidRPr="00422BE3">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D94ACF" w:rsidRPr="000D2E4D" w:rsidTr="000D2E4D">
        <w:tc>
          <w:tcPr>
            <w:tcW w:w="9286" w:type="dxa"/>
            <w:shd w:val="clear" w:color="auto" w:fill="auto"/>
          </w:tcPr>
          <w:p w:rsidR="00D94ACF"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bCs/>
                <w:noProof/>
              </w:rPr>
              <w:drawing>
                <wp:inline distT="0" distB="0" distL="0" distR="0">
                  <wp:extent cx="5677535" cy="2131060"/>
                  <wp:effectExtent l="0" t="0" r="0" b="0"/>
                  <wp:docPr id="98" name="Chart 8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tc>
      </w:tr>
    </w:tbl>
    <w:p w:rsidR="00672344" w:rsidRDefault="001D7ED4" w:rsidP="00D94ACF">
      <w:pPr>
        <w:bidi w:val="0"/>
        <w:spacing w:after="120" w:line="240" w:lineRule="auto"/>
        <w:jc w:val="both"/>
        <w:rPr>
          <w:rFonts w:ascii="Arial" w:hAnsi="Arial"/>
          <w:sz w:val="18"/>
          <w:szCs w:val="18"/>
        </w:rPr>
      </w:pPr>
      <w:r w:rsidRPr="000D2E4D">
        <w:rPr>
          <w:rFonts w:ascii="Arial" w:hAnsi="Arial"/>
          <w:b/>
          <w:bCs/>
          <w:color w:val="000000"/>
          <w:sz w:val="18"/>
          <w:szCs w:val="18"/>
        </w:rPr>
        <w:t>Source: Palestinian</w:t>
      </w:r>
      <w:r w:rsidRPr="00FB56CF">
        <w:rPr>
          <w:rFonts w:ascii="Arial" w:hAnsi="Arial"/>
          <w:b/>
          <w:bCs/>
          <w:sz w:val="18"/>
          <w:szCs w:val="18"/>
        </w:rPr>
        <w:t xml:space="preserve"> Central Bureau of Statistics,</w:t>
      </w:r>
      <w:r w:rsidR="00EA2B73" w:rsidRPr="00FB56CF">
        <w:rPr>
          <w:rFonts w:ascii="Arial" w:hAnsi="Arial"/>
          <w:b/>
          <w:bCs/>
          <w:sz w:val="18"/>
          <w:szCs w:val="18"/>
          <w:rtl/>
        </w:rPr>
        <w:t xml:space="preserve"> </w:t>
      </w:r>
      <w:r w:rsidRPr="00FB56CF">
        <w:rPr>
          <w:rFonts w:ascii="Arial" w:hAnsi="Arial"/>
          <w:sz w:val="18"/>
          <w:szCs w:val="18"/>
        </w:rPr>
        <w:t>Main Findings of Living Standards in Palestine (Expenditure,   Consumption and Poverty), 2009-2011,</w:t>
      </w:r>
      <w:r w:rsidR="00D94ACF">
        <w:rPr>
          <w:rFonts w:ascii="Arial" w:hAnsi="Arial"/>
          <w:sz w:val="18"/>
          <w:szCs w:val="18"/>
        </w:rPr>
        <w:t xml:space="preserve"> 2017.  Ramallah – Palestine.  </w:t>
      </w:r>
    </w:p>
    <w:p w:rsidR="00D94ACF" w:rsidRPr="00195DAC" w:rsidRDefault="00D94ACF" w:rsidP="00195DAC">
      <w:pPr>
        <w:autoSpaceDE w:val="0"/>
        <w:autoSpaceDN w:val="0"/>
        <w:bidi w:val="0"/>
        <w:adjustRightInd w:val="0"/>
        <w:spacing w:after="0" w:line="240" w:lineRule="auto"/>
        <w:jc w:val="both"/>
        <w:rPr>
          <w:rFonts w:ascii="Arial" w:hAnsi="Arial"/>
          <w:sz w:val="24"/>
          <w:szCs w:val="24"/>
        </w:rPr>
      </w:pPr>
    </w:p>
    <w:p w:rsidR="001D7ED4" w:rsidRPr="00195DAC" w:rsidRDefault="00D94ACF" w:rsidP="00195DAC">
      <w:pPr>
        <w:autoSpaceDE w:val="0"/>
        <w:autoSpaceDN w:val="0"/>
        <w:bidi w:val="0"/>
        <w:adjustRightInd w:val="0"/>
        <w:spacing w:after="0" w:line="240" w:lineRule="auto"/>
        <w:jc w:val="both"/>
        <w:rPr>
          <w:rFonts w:ascii="Times New Roman" w:hAnsi="Times New Roman" w:cs="Times New Roman"/>
          <w:b/>
          <w:bCs/>
          <w:i/>
          <w:iCs/>
          <w:sz w:val="24"/>
          <w:szCs w:val="24"/>
        </w:rPr>
      </w:pPr>
      <w:r w:rsidRPr="00195DAC">
        <w:rPr>
          <w:rFonts w:ascii="Times New Roman" w:hAnsi="Times New Roman" w:cs="Times New Roman"/>
          <w:b/>
          <w:bCs/>
          <w:i/>
          <w:iCs/>
          <w:sz w:val="24"/>
          <w:szCs w:val="24"/>
        </w:rPr>
        <w:t>Indicator</w:t>
      </w:r>
      <w:r w:rsidR="001D7ED4" w:rsidRPr="00195DAC">
        <w:rPr>
          <w:rFonts w:ascii="Times New Roman" w:hAnsi="Times New Roman" w:cs="Times New Roman"/>
          <w:b/>
          <w:bCs/>
          <w:i/>
          <w:iCs/>
          <w:sz w:val="24"/>
          <w:szCs w:val="24"/>
        </w:rPr>
        <w:t xml:space="preserve"> 10.c.1 Remittance costs as a proportion of the amount remitted.</w:t>
      </w: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The remittances cost was 7.3% of total amount remitted in the years 2016 and 2017, but decreased to 6.3% in the year 2018</w:t>
      </w:r>
      <w:r w:rsidR="007C54E4" w:rsidRPr="00195DAC">
        <w:rPr>
          <w:rFonts w:ascii="Times New Roman" w:hAnsi="Times New Roman" w:cs="Times New Roman"/>
          <w:sz w:val="24"/>
          <w:szCs w:val="24"/>
        </w:rPr>
        <w:t>.</w:t>
      </w:r>
    </w:p>
    <w:p w:rsidR="007C54E4" w:rsidRPr="00195DAC" w:rsidRDefault="007C54E4" w:rsidP="00195DAC">
      <w:pPr>
        <w:autoSpaceDE w:val="0"/>
        <w:autoSpaceDN w:val="0"/>
        <w:bidi w:val="0"/>
        <w:adjustRightInd w:val="0"/>
        <w:spacing w:after="0" w:line="240" w:lineRule="auto"/>
        <w:jc w:val="both"/>
        <w:rPr>
          <w:rFonts w:ascii="Times New Roman" w:hAnsi="Times New Roman" w:cs="Times New Roman"/>
          <w:sz w:val="24"/>
          <w:szCs w:val="24"/>
        </w:rPr>
      </w:pPr>
    </w:p>
    <w:p w:rsidR="001D7ED4" w:rsidRDefault="001D7ED4" w:rsidP="00422BE3">
      <w:pPr>
        <w:tabs>
          <w:tab w:val="left" w:pos="9072"/>
        </w:tabs>
        <w:bidi w:val="0"/>
        <w:spacing w:after="0" w:line="240" w:lineRule="auto"/>
        <w:jc w:val="center"/>
        <w:rPr>
          <w:rFonts w:ascii="Arial" w:hAnsi="Arial"/>
          <w:b/>
          <w:bCs/>
        </w:rPr>
      </w:pPr>
      <w:r w:rsidRPr="00422BE3">
        <w:rPr>
          <w:rFonts w:ascii="Arial" w:hAnsi="Arial"/>
          <w:b/>
          <w:bCs/>
        </w:rPr>
        <w:t>Remittance costs as a proportion of the total amount remitted, 2016-2018</w:t>
      </w:r>
      <w:r w:rsidR="003B6A63" w:rsidRPr="00422BE3">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D94ACF" w:rsidRPr="000D2E4D" w:rsidTr="000D2E4D">
        <w:tc>
          <w:tcPr>
            <w:tcW w:w="9286" w:type="dxa"/>
            <w:shd w:val="clear" w:color="auto" w:fill="auto"/>
          </w:tcPr>
          <w:p w:rsidR="00D94ACF"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iCs/>
                <w:noProof/>
              </w:rPr>
              <w:drawing>
                <wp:inline distT="0" distB="0" distL="0" distR="0">
                  <wp:extent cx="5725160" cy="2337435"/>
                  <wp:effectExtent l="0" t="0" r="0" b="0"/>
                  <wp:docPr id="99"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tc>
      </w:tr>
    </w:tbl>
    <w:p w:rsidR="001D7ED4" w:rsidRPr="000125E6" w:rsidRDefault="001D7ED4" w:rsidP="00CF1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before="200"/>
        <w:jc w:val="both"/>
        <w:rPr>
          <w:rFonts w:ascii="Arial" w:hAnsi="Arial"/>
          <w:b/>
          <w:sz w:val="18"/>
          <w:szCs w:val="18"/>
        </w:rPr>
      </w:pPr>
      <w:r w:rsidRPr="000D2E4D">
        <w:rPr>
          <w:rFonts w:ascii="Arial" w:hAnsi="Arial"/>
          <w:b/>
          <w:bCs/>
          <w:color w:val="000000"/>
          <w:sz w:val="18"/>
          <w:szCs w:val="18"/>
        </w:rPr>
        <w:t>Source</w:t>
      </w:r>
      <w:r w:rsidRPr="000125E6">
        <w:rPr>
          <w:rFonts w:ascii="Arial" w:hAnsi="Arial"/>
          <w:sz w:val="18"/>
          <w:szCs w:val="18"/>
        </w:rPr>
        <w:t xml:space="preserve">: </w:t>
      </w:r>
      <w:hyperlink r:id="rId134" w:history="1">
        <w:r w:rsidR="000125E6" w:rsidRPr="000125E6">
          <w:rPr>
            <w:rStyle w:val="Hyperlink"/>
            <w:rFonts w:ascii="Arial" w:hAnsi="Arial"/>
            <w:sz w:val="18"/>
            <w:szCs w:val="18"/>
          </w:rPr>
          <w:t>https://unstats.un.org/sdgs/indicators/database</w:t>
        </w:r>
      </w:hyperlink>
      <w:r w:rsidR="000125E6" w:rsidRPr="000125E6">
        <w:rPr>
          <w:rFonts w:ascii="Arial" w:hAnsi="Arial"/>
          <w:sz w:val="18"/>
          <w:szCs w:val="18"/>
        </w:rPr>
        <w:t xml:space="preserve"> </w:t>
      </w: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bCs/>
          <w:sz w:val="24"/>
          <w:szCs w:val="24"/>
        </w:rPr>
      </w:pP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b/>
          <w:bCs/>
          <w:sz w:val="24"/>
          <w:szCs w:val="24"/>
        </w:rPr>
      </w:pPr>
      <w:r w:rsidRPr="00195DAC">
        <w:rPr>
          <w:rFonts w:ascii="Times New Roman" w:hAnsi="Times New Roman" w:cs="Times New Roman"/>
          <w:b/>
          <w:bCs/>
          <w:sz w:val="24"/>
          <w:szCs w:val="24"/>
        </w:rPr>
        <w:t>Summary</w:t>
      </w:r>
    </w:p>
    <w:p w:rsidR="001D7ED4" w:rsidRPr="00195DAC" w:rsidRDefault="001D7ED4"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In Palestine, the share of bottom 40% of population was 25.6% of total population expenditure. Thus, this share decreased to be 24.4% in the years 2010 and 2011, and it kept decreasing in 2017 till it reached 23.4%.</w:t>
      </w:r>
    </w:p>
    <w:p w:rsidR="001D7ED4" w:rsidRPr="000125E6" w:rsidRDefault="001D7ED4" w:rsidP="00CF17FE">
      <w:pPr>
        <w:rPr>
          <w:rFonts w:ascii="Times New Roman" w:hAnsi="Times New Roman" w:cs="Times New Roman"/>
          <w:sz w:val="24"/>
          <w:szCs w:val="24"/>
        </w:rPr>
      </w:pPr>
    </w:p>
    <w:p w:rsidR="00EA40AC" w:rsidRPr="000125E6" w:rsidRDefault="00EA40AC" w:rsidP="00CF17FE">
      <w:pPr>
        <w:pStyle w:val="ListParagraph"/>
        <w:autoSpaceDE w:val="0"/>
        <w:autoSpaceDN w:val="0"/>
        <w:adjustRightInd w:val="0"/>
        <w:ind w:left="0"/>
        <w:jc w:val="both"/>
        <w:rPr>
          <w:rFonts w:ascii="Times New Roman" w:hAnsi="Times New Roman" w:cs="Times New Roman"/>
          <w:sz w:val="24"/>
          <w:szCs w:val="24"/>
        </w:rPr>
      </w:pPr>
    </w:p>
    <w:tbl>
      <w:tblPr>
        <w:tblW w:w="0" w:type="auto"/>
        <w:tblBorders>
          <w:top w:val="thinThickSmallGap" w:sz="24" w:space="0" w:color="F49633"/>
          <w:left w:val="thinThickSmallGap" w:sz="24" w:space="0" w:color="F49633"/>
          <w:bottom w:val="thinThickSmallGap" w:sz="24" w:space="0" w:color="F49633"/>
          <w:right w:val="thinThickSmallGap" w:sz="24" w:space="0" w:color="F49633"/>
        </w:tblBorders>
        <w:tblLook w:val="04A0"/>
      </w:tblPr>
      <w:tblGrid>
        <w:gridCol w:w="2088"/>
        <w:gridCol w:w="7198"/>
      </w:tblGrid>
      <w:tr w:rsidR="00C861B1" w:rsidRPr="000D2E4D" w:rsidTr="000D2E4D">
        <w:tc>
          <w:tcPr>
            <w:tcW w:w="2088" w:type="dxa"/>
            <w:shd w:val="clear" w:color="auto" w:fill="auto"/>
            <w:vAlign w:val="center"/>
          </w:tcPr>
          <w:p w:rsidR="00C861B1" w:rsidRPr="000D2E4D" w:rsidRDefault="005B122F" w:rsidP="000D2E4D">
            <w:pPr>
              <w:pStyle w:val="Header"/>
              <w:tabs>
                <w:tab w:val="left" w:pos="720"/>
              </w:tabs>
              <w:bidi w:val="0"/>
              <w:spacing w:after="120"/>
              <w:jc w:val="center"/>
              <w:rPr>
                <w:rFonts w:ascii="Times New Roman" w:hAnsi="Times New Roman" w:cs="Times New Roman"/>
                <w:b/>
                <w:bCs/>
                <w:color w:val="000000"/>
                <w:sz w:val="24"/>
                <w:szCs w:val="24"/>
                <w:lang w:val="it-IT"/>
              </w:rPr>
            </w:pPr>
            <w:r>
              <w:rPr>
                <w:noProof/>
              </w:rPr>
              <w:lastRenderedPageBreak/>
              <w:drawing>
                <wp:inline distT="0" distB="0" distL="0" distR="0">
                  <wp:extent cx="1065530" cy="1073150"/>
                  <wp:effectExtent l="19050" t="0" r="1270" b="0"/>
                  <wp:docPr id="100"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35" cstate="print"/>
                          <a:srcRect/>
                          <a:stretch>
                            <a:fillRect/>
                          </a:stretch>
                        </pic:blipFill>
                        <pic:spPr bwMode="auto">
                          <a:xfrm>
                            <a:off x="0" y="0"/>
                            <a:ext cx="1065530" cy="1073150"/>
                          </a:xfrm>
                          <a:prstGeom prst="rect">
                            <a:avLst/>
                          </a:prstGeom>
                          <a:noFill/>
                          <a:ln w="9525">
                            <a:noFill/>
                            <a:miter lim="800000"/>
                            <a:headEnd/>
                            <a:tailEnd/>
                          </a:ln>
                        </pic:spPr>
                      </pic:pic>
                    </a:graphicData>
                  </a:graphic>
                </wp:inline>
              </w:drawing>
            </w:r>
          </w:p>
        </w:tc>
        <w:tc>
          <w:tcPr>
            <w:tcW w:w="7198" w:type="dxa"/>
            <w:shd w:val="clear" w:color="auto" w:fill="auto"/>
            <w:vAlign w:val="center"/>
          </w:tcPr>
          <w:p w:rsidR="00C861B1" w:rsidRPr="000D2E4D" w:rsidRDefault="00C861B1" w:rsidP="000D2E4D">
            <w:pPr>
              <w:pStyle w:val="Header"/>
              <w:tabs>
                <w:tab w:val="left" w:pos="720"/>
              </w:tabs>
              <w:bidi w:val="0"/>
              <w:spacing w:after="12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w:t>
            </w:r>
            <w:r w:rsidR="00183C04" w:rsidRPr="000D2E4D">
              <w:rPr>
                <w:rFonts w:ascii="Times New Roman" w:hAnsi="Times New Roman" w:cs="Times New Roman"/>
                <w:b/>
                <w:color w:val="000000"/>
                <w:sz w:val="28"/>
                <w:szCs w:val="28"/>
              </w:rPr>
              <w:t>11</w:t>
            </w:r>
            <w:r w:rsidRPr="000D2E4D">
              <w:rPr>
                <w:rFonts w:ascii="Times New Roman" w:hAnsi="Times New Roman" w:cs="Times New Roman"/>
                <w:b/>
                <w:color w:val="000000"/>
                <w:sz w:val="28"/>
                <w:szCs w:val="28"/>
              </w:rPr>
              <w:t xml:space="preserve"> – </w:t>
            </w:r>
            <w:r w:rsidR="00183C04" w:rsidRPr="000D2E4D">
              <w:rPr>
                <w:rFonts w:ascii="Times New Roman" w:hAnsi="Times New Roman" w:cs="Times New Roman"/>
                <w:b/>
                <w:color w:val="000000"/>
                <w:sz w:val="28"/>
                <w:szCs w:val="28"/>
              </w:rPr>
              <w:t>Make Cities And Human Settlements Inclusive, Safe, Resilient And Sustainable</w:t>
            </w:r>
          </w:p>
        </w:tc>
      </w:tr>
    </w:tbl>
    <w:p w:rsidR="00C861B1" w:rsidRPr="000D2E4D" w:rsidRDefault="00C861B1" w:rsidP="00195DAC">
      <w:pPr>
        <w:autoSpaceDE w:val="0"/>
        <w:autoSpaceDN w:val="0"/>
        <w:bidi w:val="0"/>
        <w:adjustRightInd w:val="0"/>
        <w:spacing w:after="0" w:line="240" w:lineRule="auto"/>
        <w:jc w:val="both"/>
        <w:rPr>
          <w:rFonts w:ascii="Times New Roman" w:hAnsi="Times New Roman" w:cs="Times New Roman"/>
          <w:b/>
          <w:color w:val="000000"/>
          <w:sz w:val="24"/>
          <w:szCs w:val="24"/>
        </w:rPr>
      </w:pPr>
    </w:p>
    <w:p w:rsidR="00EA40AC" w:rsidRPr="006E3144" w:rsidRDefault="00EA40AC" w:rsidP="006E3144">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Introduction to the Goal</w:t>
      </w:r>
    </w:p>
    <w:p w:rsidR="00EA40AC" w:rsidRPr="00195DAC" w:rsidRDefault="00EA40AC"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Goal 11 regards the topic of urban sustainability. Cities play an essential role in reaching the Sustainable Development Goals: half of the world’s population lives in urban areas. In all countries, and to a greater extent in developing countries, there is a growing concentration of the population in urban areas. Cities are responsible for the largest share of energy consumption and carbon emissions, for the growing pressure on the environment and the related problems with public health. There are many aspects to be considered in a systematic, inclusive and integrated way, so that cities can continue to prosper in a sustainable way. The population that lives, works or travels in cities should, in fact, be ensured access to mobility, quality in dwellings and safety, in terms of the structural suitability of buildings and public and private infrastructure, and with reference to protection from forms of predatory crime, violence or harassment. When it comes to public health, a reduction of pollution and improvement in air quality is a central feature, along with waste management, the water cycle and waste water. The weakest groups, those at risk and more vulnerable (people with disabilities, the elderly, children, the poorest parts of the population) should be ensured an equal guarantee of access and use of services. On the subject of management and safety of the land, further elements to be incorporated are: land use, adaptations to climate change and mitigation of its effects, resilience to disasters. The breadth and complexity of urban sustainability are thus evident, as is the significance of measures to strengthen planning abilities and participatory, integrated management.</w:t>
      </w:r>
    </w:p>
    <w:p w:rsidR="006E3144" w:rsidRDefault="006E3144" w:rsidP="006E3144">
      <w:pPr>
        <w:autoSpaceDE w:val="0"/>
        <w:autoSpaceDN w:val="0"/>
        <w:bidi w:val="0"/>
        <w:adjustRightInd w:val="0"/>
        <w:spacing w:after="0" w:line="240" w:lineRule="auto"/>
        <w:jc w:val="both"/>
        <w:rPr>
          <w:rFonts w:ascii="Times New Roman" w:hAnsi="Times New Roman" w:cs="Times New Roman"/>
          <w:b/>
          <w:bCs/>
          <w:sz w:val="24"/>
          <w:szCs w:val="24"/>
        </w:rPr>
      </w:pPr>
    </w:p>
    <w:p w:rsidR="00EA40AC" w:rsidRPr="006E3144" w:rsidRDefault="00EA40AC" w:rsidP="006E3144">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Targets</w:t>
      </w:r>
    </w:p>
    <w:p w:rsidR="00EA40AC" w:rsidRPr="000D2E4D" w:rsidRDefault="00EA40AC" w:rsidP="00195DAC">
      <w:pPr>
        <w:autoSpaceDE w:val="0"/>
        <w:autoSpaceDN w:val="0"/>
        <w:bidi w:val="0"/>
        <w:adjustRightInd w:val="0"/>
        <w:spacing w:after="0" w:line="240" w:lineRule="auto"/>
        <w:jc w:val="both"/>
        <w:rPr>
          <w:rFonts w:ascii="Times New Roman" w:hAnsi="Times New Roman" w:cs="Times New Roman"/>
          <w:b/>
          <w:bCs/>
          <w:color w:val="000000"/>
          <w:sz w:val="24"/>
          <w:szCs w:val="24"/>
        </w:rPr>
      </w:pPr>
      <w:r w:rsidRPr="00195DAC">
        <w:rPr>
          <w:rFonts w:ascii="Times New Roman" w:hAnsi="Times New Roman" w:cs="Times New Roman"/>
          <w:sz w:val="24"/>
          <w:szCs w:val="24"/>
        </w:rPr>
        <w:t>Goal</w:t>
      </w:r>
      <w:r w:rsidRPr="000D2E4D">
        <w:rPr>
          <w:rFonts w:ascii="Times New Roman" w:eastAsia="Calibri" w:hAnsi="Times New Roman" w:cs="Times New Roman"/>
          <w:sz w:val="24"/>
          <w:szCs w:val="24"/>
        </w:rPr>
        <w:t xml:space="preserve"> 11 is broken down into 10 Targets, of which the last 3 refer to means of implementation:</w:t>
      </w:r>
    </w:p>
    <w:p w:rsidR="00EA40AC" w:rsidRPr="006E3144" w:rsidRDefault="00EA40AC" w:rsidP="006E3144">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11.1 </w:t>
      </w:r>
    </w:p>
    <w:p w:rsidR="00EA40AC" w:rsidRPr="00195DAC" w:rsidRDefault="00EA40AC"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ensure access for all to adequate, safe and affordable housing and basic services and upgrade slums</w:t>
      </w:r>
    </w:p>
    <w:p w:rsidR="006E3144" w:rsidRPr="006E3144" w:rsidRDefault="006E3144" w:rsidP="006E3144">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6E3144" w:rsidRDefault="00EA40AC" w:rsidP="006E3144">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11.2 </w:t>
      </w:r>
    </w:p>
    <w:p w:rsidR="00EA40AC" w:rsidRPr="00195DAC" w:rsidRDefault="00EA40AC"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provide access to safe, affordable, accessible and sustainable transport systems for all, improving road safety, notably by expanding public transport, with special attention to the needs of those in vulnerable situations, women, children, persons with disabilities and older persons</w:t>
      </w:r>
    </w:p>
    <w:p w:rsidR="000125E6" w:rsidRPr="006E3144" w:rsidRDefault="000125E6" w:rsidP="00195DAC">
      <w:pPr>
        <w:autoSpaceDE w:val="0"/>
        <w:autoSpaceDN w:val="0"/>
        <w:bidi w:val="0"/>
        <w:adjustRightInd w:val="0"/>
        <w:spacing w:after="0" w:line="240" w:lineRule="auto"/>
        <w:jc w:val="both"/>
        <w:rPr>
          <w:rFonts w:ascii="Times New Roman" w:hAnsi="Times New Roman" w:cs="Times New Roman"/>
          <w:sz w:val="10"/>
          <w:szCs w:val="10"/>
        </w:rPr>
      </w:pPr>
    </w:p>
    <w:p w:rsidR="00EA40AC" w:rsidRPr="006E3144" w:rsidRDefault="00EA40AC" w:rsidP="006E3144">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11.3 </w:t>
      </w:r>
    </w:p>
    <w:p w:rsidR="00EA40AC" w:rsidRPr="000D2E4D" w:rsidRDefault="00EA40AC" w:rsidP="00195DAC">
      <w:pPr>
        <w:autoSpaceDE w:val="0"/>
        <w:autoSpaceDN w:val="0"/>
        <w:bidi w:val="0"/>
        <w:adjustRightInd w:val="0"/>
        <w:spacing w:after="0" w:line="240" w:lineRule="auto"/>
        <w:jc w:val="both"/>
        <w:rPr>
          <w:rFonts w:ascii="Times New Roman" w:hAnsi="Times New Roman" w:cs="Times New Roman"/>
          <w:color w:val="000000"/>
          <w:sz w:val="24"/>
          <w:szCs w:val="24"/>
        </w:rPr>
      </w:pPr>
      <w:r w:rsidRPr="00195DAC">
        <w:rPr>
          <w:rFonts w:ascii="Times New Roman" w:hAnsi="Times New Roman" w:cs="Times New Roman"/>
          <w:sz w:val="24"/>
          <w:szCs w:val="24"/>
        </w:rPr>
        <w:t>By 2030, enhance inclusive and sustainable urbanization and capacity for participatory, integrated</w:t>
      </w:r>
      <w:r w:rsidRPr="000D2E4D">
        <w:rPr>
          <w:rFonts w:ascii="Times New Roman" w:hAnsi="Times New Roman" w:cs="Times New Roman"/>
          <w:color w:val="000000"/>
          <w:sz w:val="24"/>
          <w:szCs w:val="24"/>
        </w:rPr>
        <w:t xml:space="preserve"> and sustainable human settlement planning and management in all countries</w:t>
      </w:r>
    </w:p>
    <w:p w:rsidR="006E3144" w:rsidRPr="006E3144" w:rsidRDefault="006E3144" w:rsidP="006E3144">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6E3144" w:rsidRDefault="00EA40AC" w:rsidP="006E3144">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11.4 </w:t>
      </w:r>
    </w:p>
    <w:p w:rsidR="00EA40AC" w:rsidRPr="00195DAC" w:rsidRDefault="00EA40AC"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Strengthen efforts to protect and safeguard the world’s cultural and natural heritage</w:t>
      </w:r>
    </w:p>
    <w:p w:rsidR="006E3144" w:rsidRPr="006E3144" w:rsidRDefault="006E3144" w:rsidP="006E3144">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6E3144" w:rsidRDefault="00EA40AC" w:rsidP="006E3144">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11.5 </w:t>
      </w:r>
    </w:p>
    <w:p w:rsidR="00EA40AC" w:rsidRPr="00195DAC" w:rsidRDefault="00EA40AC"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 xml:space="preserve">By 2030, significantly reduce the number of deaths and the number of people affected and substantially decrease the direct economic losses relative to global gross domestic product </w:t>
      </w:r>
      <w:r w:rsidRPr="00195DAC">
        <w:rPr>
          <w:rFonts w:ascii="Times New Roman" w:hAnsi="Times New Roman" w:cs="Times New Roman"/>
          <w:sz w:val="24"/>
          <w:szCs w:val="24"/>
        </w:rPr>
        <w:lastRenderedPageBreak/>
        <w:t>caused by disasters, including water-related disasters, with a focus on protecting the poor and people in vulnerable situations</w:t>
      </w:r>
    </w:p>
    <w:p w:rsidR="006E3144" w:rsidRPr="006E3144" w:rsidRDefault="006E3144" w:rsidP="006E3144">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6E3144" w:rsidRDefault="00EA40AC" w:rsidP="006E3144">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11.6 </w:t>
      </w:r>
    </w:p>
    <w:p w:rsidR="00EA40AC" w:rsidRPr="00195DAC" w:rsidRDefault="00EA40AC"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reduce the adverse per capita environmental impact of cities, including by paying special attention to air quality and municipal and other waste management</w:t>
      </w:r>
    </w:p>
    <w:p w:rsidR="006E3144" w:rsidRPr="006E3144" w:rsidRDefault="006E3144" w:rsidP="006E3144">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6E3144" w:rsidRDefault="00EA40AC" w:rsidP="006E3144">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11.7 </w:t>
      </w:r>
    </w:p>
    <w:p w:rsidR="00EA40AC" w:rsidRPr="00195DAC" w:rsidRDefault="00EA40AC"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2030, provide universal access to safe, inclusive and accessible, green and public spaces, in particular for women and children, older persons and persons with disabilities</w:t>
      </w:r>
    </w:p>
    <w:p w:rsidR="006E3144" w:rsidRPr="006E3144" w:rsidRDefault="006E3144" w:rsidP="006E3144">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6E3144" w:rsidRDefault="00EA40AC" w:rsidP="006E3144">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11.a </w:t>
      </w:r>
    </w:p>
    <w:p w:rsidR="00EA40AC" w:rsidRPr="00195DAC" w:rsidRDefault="00EA40AC"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 xml:space="preserve">Support positive economic, social and environmental links between urban, </w:t>
      </w:r>
      <w:proofErr w:type="spellStart"/>
      <w:r w:rsidRPr="00195DAC">
        <w:rPr>
          <w:rFonts w:ascii="Times New Roman" w:hAnsi="Times New Roman" w:cs="Times New Roman"/>
          <w:sz w:val="24"/>
          <w:szCs w:val="24"/>
        </w:rPr>
        <w:t>peri</w:t>
      </w:r>
      <w:proofErr w:type="spellEnd"/>
      <w:r w:rsidRPr="00195DAC">
        <w:rPr>
          <w:rFonts w:ascii="Times New Roman" w:hAnsi="Times New Roman" w:cs="Times New Roman"/>
          <w:sz w:val="24"/>
          <w:szCs w:val="24"/>
        </w:rPr>
        <w:t>-urban and rural areas by strengthening national and regional development planning</w:t>
      </w:r>
    </w:p>
    <w:p w:rsidR="006E3144" w:rsidRPr="006E3144" w:rsidRDefault="006E3144" w:rsidP="006E3144">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6E3144" w:rsidRDefault="00EA40AC" w:rsidP="006E3144">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11.b </w:t>
      </w:r>
    </w:p>
    <w:p w:rsidR="00EA40AC" w:rsidRPr="00195DAC" w:rsidRDefault="00EA40AC"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By 2020, substantially increase the number of cities and human settlements adopting and implementing integrated policies and plans towards inclusion, resource efficiency, mitigation and adaptation to climate change, resilience to disasters, and develop and implement, in line with the Sendai Framework for Disaster Risk Reduction 2015–2030, holistic disaster risk management at all levels</w:t>
      </w:r>
    </w:p>
    <w:p w:rsidR="006E3144" w:rsidRPr="006E3144" w:rsidRDefault="006E3144" w:rsidP="006E3144">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6E3144" w:rsidRDefault="00EA40AC" w:rsidP="006E3144">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 xml:space="preserve">11.c </w:t>
      </w:r>
    </w:p>
    <w:p w:rsidR="00EA40AC" w:rsidRPr="00195DAC" w:rsidRDefault="00EA40AC" w:rsidP="00195DAC">
      <w:pPr>
        <w:autoSpaceDE w:val="0"/>
        <w:autoSpaceDN w:val="0"/>
        <w:bidi w:val="0"/>
        <w:adjustRightInd w:val="0"/>
        <w:spacing w:after="0" w:line="240" w:lineRule="auto"/>
        <w:jc w:val="both"/>
        <w:rPr>
          <w:rFonts w:ascii="Times New Roman" w:hAnsi="Times New Roman" w:cs="Times New Roman"/>
          <w:sz w:val="24"/>
          <w:szCs w:val="24"/>
        </w:rPr>
      </w:pPr>
      <w:r w:rsidRPr="00195DAC">
        <w:rPr>
          <w:rFonts w:ascii="Times New Roman" w:hAnsi="Times New Roman" w:cs="Times New Roman"/>
          <w:sz w:val="24"/>
          <w:szCs w:val="24"/>
        </w:rPr>
        <w:t>Support least developed countries, including through financial and technical assistance, in building sustainable and resilient buildings utilizing local materials</w:t>
      </w:r>
    </w:p>
    <w:p w:rsidR="00EA40AC" w:rsidRPr="00195DAC" w:rsidRDefault="00EA40AC" w:rsidP="00195DAC">
      <w:pPr>
        <w:autoSpaceDE w:val="0"/>
        <w:autoSpaceDN w:val="0"/>
        <w:bidi w:val="0"/>
        <w:adjustRightInd w:val="0"/>
        <w:spacing w:after="0" w:line="240" w:lineRule="auto"/>
        <w:jc w:val="both"/>
        <w:rPr>
          <w:rFonts w:ascii="Times New Roman" w:hAnsi="Times New Roman" w:cs="Times New Roman"/>
          <w:sz w:val="24"/>
          <w:szCs w:val="24"/>
        </w:rPr>
      </w:pPr>
    </w:p>
    <w:p w:rsidR="00EA40AC" w:rsidRPr="006E3144" w:rsidRDefault="00EA40AC" w:rsidP="00195DAC">
      <w:pPr>
        <w:autoSpaceDE w:val="0"/>
        <w:autoSpaceDN w:val="0"/>
        <w:bidi w:val="0"/>
        <w:adjustRightInd w:val="0"/>
        <w:spacing w:after="0" w:line="240" w:lineRule="auto"/>
        <w:jc w:val="both"/>
        <w:rPr>
          <w:rFonts w:ascii="Times New Roman" w:hAnsi="Times New Roman" w:cs="Times New Roman"/>
          <w:b/>
          <w:bCs/>
          <w:sz w:val="24"/>
          <w:szCs w:val="24"/>
        </w:rPr>
      </w:pPr>
      <w:r w:rsidRPr="006E3144">
        <w:rPr>
          <w:rFonts w:ascii="Times New Roman" w:hAnsi="Times New Roman" w:cs="Times New Roman"/>
          <w:b/>
          <w:bCs/>
          <w:sz w:val="24"/>
          <w:szCs w:val="24"/>
        </w:rPr>
        <w:t>Indicators released by PCBS</w:t>
      </w:r>
    </w:p>
    <w:p w:rsidR="00EA40AC" w:rsidRPr="000125E6" w:rsidRDefault="00EA40AC" w:rsidP="00195DAC">
      <w:pPr>
        <w:autoSpaceDE w:val="0"/>
        <w:autoSpaceDN w:val="0"/>
        <w:bidi w:val="0"/>
        <w:adjustRightInd w:val="0"/>
        <w:spacing w:after="0" w:line="240" w:lineRule="auto"/>
        <w:jc w:val="both"/>
        <w:rPr>
          <w:rFonts w:ascii="Times New Roman" w:hAnsi="Times New Roman" w:cs="Times New Roman"/>
          <w:sz w:val="24"/>
          <w:szCs w:val="24"/>
        </w:rPr>
      </w:pPr>
      <w:r w:rsidRPr="000125E6">
        <w:rPr>
          <w:rFonts w:ascii="Times New Roman" w:hAnsi="Times New Roman" w:cs="Times New Roman"/>
          <w:sz w:val="24"/>
          <w:szCs w:val="24"/>
        </w:rPr>
        <w:t xml:space="preserve">There are </w:t>
      </w:r>
      <w:r w:rsidR="00B56BAB" w:rsidRPr="000125E6">
        <w:rPr>
          <w:rFonts w:ascii="Times New Roman" w:hAnsi="Times New Roman" w:cs="Times New Roman" w:hint="cs"/>
          <w:sz w:val="24"/>
          <w:szCs w:val="24"/>
          <w:rtl/>
        </w:rPr>
        <w:t>4</w:t>
      </w:r>
      <w:r w:rsidR="00B56BAB" w:rsidRPr="000125E6">
        <w:rPr>
          <w:rFonts w:ascii="Times New Roman" w:hAnsi="Times New Roman" w:cs="Times New Roman"/>
          <w:sz w:val="24"/>
          <w:szCs w:val="24"/>
        </w:rPr>
        <w:t xml:space="preserve"> </w:t>
      </w:r>
      <w:r w:rsidRPr="000125E6">
        <w:rPr>
          <w:rFonts w:ascii="Times New Roman" w:hAnsi="Times New Roman" w:cs="Times New Roman"/>
          <w:sz w:val="24"/>
          <w:szCs w:val="24"/>
        </w:rPr>
        <w:t xml:space="preserve">indicators released by PCBS for Goal 11, represent </w:t>
      </w:r>
      <w:r w:rsidR="00B56BAB" w:rsidRPr="000125E6">
        <w:rPr>
          <w:rFonts w:ascii="Times New Roman" w:hAnsi="Times New Roman" w:cs="Times New Roman" w:hint="cs"/>
          <w:sz w:val="24"/>
          <w:szCs w:val="24"/>
          <w:rtl/>
        </w:rPr>
        <w:t>6</w:t>
      </w:r>
      <w:r w:rsidR="00B56BAB" w:rsidRPr="000125E6">
        <w:rPr>
          <w:rFonts w:ascii="Times New Roman" w:hAnsi="Times New Roman" w:cs="Times New Roman"/>
          <w:sz w:val="24"/>
          <w:szCs w:val="24"/>
        </w:rPr>
        <w:t xml:space="preserve"> </w:t>
      </w:r>
      <w:r w:rsidRPr="000125E6">
        <w:rPr>
          <w:rFonts w:ascii="Times New Roman" w:hAnsi="Times New Roman" w:cs="Times New Roman"/>
          <w:sz w:val="24"/>
          <w:szCs w:val="24"/>
        </w:rPr>
        <w:t>data point, referring to 2 of the 10 targets.</w:t>
      </w:r>
    </w:p>
    <w:p w:rsidR="00EA40AC" w:rsidRPr="006E3144" w:rsidRDefault="00EA40AC" w:rsidP="00195DAC">
      <w:pPr>
        <w:autoSpaceDE w:val="0"/>
        <w:autoSpaceDN w:val="0"/>
        <w:bidi w:val="0"/>
        <w:adjustRightInd w:val="0"/>
        <w:spacing w:after="0" w:line="240" w:lineRule="auto"/>
        <w:jc w:val="both"/>
        <w:rPr>
          <w:rFonts w:ascii="Times New Roman" w:hAnsi="Times New Roman" w:cs="Times New Roman"/>
          <w:sz w:val="16"/>
          <w:szCs w:val="16"/>
        </w:rPr>
      </w:pPr>
    </w:p>
    <w:p w:rsidR="00EA40AC" w:rsidRDefault="00EA40AC" w:rsidP="00422BE3">
      <w:pPr>
        <w:tabs>
          <w:tab w:val="left" w:pos="9072"/>
        </w:tabs>
        <w:bidi w:val="0"/>
        <w:spacing w:after="0" w:line="240" w:lineRule="auto"/>
        <w:jc w:val="center"/>
        <w:rPr>
          <w:rFonts w:ascii="Arial" w:hAnsi="Arial"/>
          <w:b/>
          <w:bCs/>
        </w:rPr>
      </w:pPr>
      <w:r w:rsidRPr="00422BE3">
        <w:rPr>
          <w:rFonts w:ascii="Arial" w:hAnsi="Arial"/>
          <w:b/>
          <w:bCs/>
        </w:rPr>
        <w:t>Table 11.1: List of SDG indicators released by PCBS</w:t>
      </w:r>
    </w:p>
    <w:p w:rsidR="006E3144" w:rsidRPr="006E3144" w:rsidRDefault="006E3144" w:rsidP="006E3144">
      <w:pPr>
        <w:tabs>
          <w:tab w:val="left" w:pos="9072"/>
        </w:tabs>
        <w:bidi w:val="0"/>
        <w:spacing w:after="0" w:line="240" w:lineRule="auto"/>
        <w:jc w:val="center"/>
        <w:rPr>
          <w:rFonts w:ascii="Arial" w:hAnsi="Arial"/>
          <w:b/>
          <w:bCs/>
          <w:sz w:val="12"/>
          <w:szCs w:val="12"/>
        </w:rPr>
      </w:pPr>
    </w:p>
    <w:tbl>
      <w:tblPr>
        <w:tblW w:w="9677" w:type="dxa"/>
        <w:jc w:val="center"/>
        <w:tblLook w:val="04A0"/>
      </w:tblPr>
      <w:tblGrid>
        <w:gridCol w:w="6242"/>
        <w:gridCol w:w="1892"/>
        <w:gridCol w:w="1543"/>
      </w:tblGrid>
      <w:tr w:rsidR="00EA40AC" w:rsidRPr="000D2E4D" w:rsidTr="0053420C">
        <w:trPr>
          <w:trHeight w:val="504"/>
          <w:tblHeader/>
          <w:jc w:val="center"/>
        </w:trPr>
        <w:tc>
          <w:tcPr>
            <w:tcW w:w="62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40AC" w:rsidRPr="006E3144" w:rsidRDefault="00EA40AC" w:rsidP="00CF17FE">
            <w:pPr>
              <w:bidi w:val="0"/>
              <w:spacing w:after="0" w:line="240" w:lineRule="auto"/>
              <w:jc w:val="center"/>
              <w:rPr>
                <w:rFonts w:ascii="Arial" w:hAnsi="Arial"/>
                <w:b/>
                <w:bCs/>
                <w:sz w:val="18"/>
                <w:szCs w:val="18"/>
              </w:rPr>
            </w:pPr>
            <w:r w:rsidRPr="006E3144">
              <w:rPr>
                <w:rFonts w:ascii="Arial" w:hAnsi="Arial"/>
                <w:b/>
                <w:bCs/>
                <w:sz w:val="18"/>
                <w:szCs w:val="18"/>
                <w:rtl/>
              </w:rPr>
              <w:br w:type="page"/>
            </w:r>
            <w:r w:rsidRPr="006E3144">
              <w:rPr>
                <w:rFonts w:ascii="Arial" w:hAnsi="Arial"/>
                <w:b/>
                <w:bCs/>
                <w:sz w:val="18"/>
                <w:szCs w:val="18"/>
              </w:rPr>
              <w:t>Indicator</w:t>
            </w:r>
          </w:p>
        </w:tc>
        <w:tc>
          <w:tcPr>
            <w:tcW w:w="1892" w:type="dxa"/>
            <w:tcBorders>
              <w:top w:val="single" w:sz="4" w:space="0" w:color="auto"/>
              <w:left w:val="nil"/>
              <w:bottom w:val="single" w:sz="4" w:space="0" w:color="auto"/>
              <w:right w:val="single" w:sz="4" w:space="0" w:color="auto"/>
            </w:tcBorders>
            <w:shd w:val="clear" w:color="auto" w:fill="auto"/>
            <w:noWrap/>
            <w:vAlign w:val="center"/>
            <w:hideMark/>
          </w:tcPr>
          <w:p w:rsidR="00EA40AC" w:rsidRPr="006E3144" w:rsidRDefault="00EA40AC" w:rsidP="00CF17FE">
            <w:pPr>
              <w:bidi w:val="0"/>
              <w:spacing w:after="0" w:line="240" w:lineRule="auto"/>
              <w:jc w:val="center"/>
              <w:rPr>
                <w:rFonts w:ascii="Arial" w:hAnsi="Arial"/>
                <w:b/>
                <w:bCs/>
                <w:sz w:val="18"/>
                <w:szCs w:val="18"/>
              </w:rPr>
            </w:pPr>
            <w:r w:rsidRPr="006E3144">
              <w:rPr>
                <w:rFonts w:ascii="Arial" w:hAnsi="Arial"/>
                <w:b/>
                <w:bCs/>
                <w:sz w:val="18"/>
                <w:szCs w:val="18"/>
              </w:rPr>
              <w:t xml:space="preserve">Referring to the SDG </w:t>
            </w:r>
            <w:r w:rsidR="000125E6" w:rsidRPr="006E3144">
              <w:rPr>
                <w:rFonts w:ascii="Arial" w:hAnsi="Arial"/>
                <w:b/>
                <w:bCs/>
                <w:sz w:val="18"/>
                <w:szCs w:val="18"/>
              </w:rPr>
              <w:t>Indicator</w:t>
            </w:r>
          </w:p>
        </w:tc>
        <w:tc>
          <w:tcPr>
            <w:tcW w:w="1543" w:type="dxa"/>
            <w:tcBorders>
              <w:top w:val="single" w:sz="4" w:space="0" w:color="auto"/>
              <w:left w:val="nil"/>
              <w:bottom w:val="single" w:sz="4" w:space="0" w:color="auto"/>
              <w:right w:val="single" w:sz="4" w:space="0" w:color="auto"/>
            </w:tcBorders>
            <w:shd w:val="clear" w:color="auto" w:fill="auto"/>
            <w:noWrap/>
            <w:vAlign w:val="center"/>
            <w:hideMark/>
          </w:tcPr>
          <w:p w:rsidR="00EA40AC" w:rsidRPr="006E3144" w:rsidRDefault="00EA40AC" w:rsidP="00CF17FE">
            <w:pPr>
              <w:bidi w:val="0"/>
              <w:spacing w:after="0" w:line="240" w:lineRule="auto"/>
              <w:jc w:val="center"/>
              <w:rPr>
                <w:rFonts w:ascii="Arial" w:hAnsi="Arial"/>
                <w:b/>
                <w:bCs/>
                <w:sz w:val="18"/>
                <w:szCs w:val="18"/>
              </w:rPr>
            </w:pPr>
            <w:r w:rsidRPr="006E3144">
              <w:rPr>
                <w:rFonts w:ascii="Arial" w:hAnsi="Arial"/>
                <w:b/>
                <w:bCs/>
                <w:sz w:val="18"/>
                <w:szCs w:val="18"/>
              </w:rPr>
              <w:t xml:space="preserve">Last </w:t>
            </w:r>
            <w:r w:rsidR="000125E6" w:rsidRPr="006E3144">
              <w:rPr>
                <w:rFonts w:ascii="Arial" w:hAnsi="Arial"/>
                <w:b/>
                <w:bCs/>
                <w:sz w:val="18"/>
                <w:szCs w:val="18"/>
              </w:rPr>
              <w:t>Available Value</w:t>
            </w:r>
          </w:p>
        </w:tc>
      </w:tr>
      <w:tr w:rsidR="00EA40AC" w:rsidRPr="000D2E4D" w:rsidTr="0053420C">
        <w:trPr>
          <w:trHeight w:val="389"/>
          <w:jc w:val="center"/>
        </w:trPr>
        <w:tc>
          <w:tcPr>
            <w:tcW w:w="6242" w:type="dxa"/>
            <w:tcBorders>
              <w:top w:val="single" w:sz="4" w:space="0" w:color="auto"/>
              <w:left w:val="single" w:sz="4" w:space="0" w:color="auto"/>
              <w:right w:val="single" w:sz="4" w:space="0" w:color="auto"/>
            </w:tcBorders>
            <w:shd w:val="clear" w:color="auto" w:fill="auto"/>
            <w:noWrap/>
            <w:vAlign w:val="center"/>
            <w:hideMark/>
          </w:tcPr>
          <w:p w:rsidR="00EA40AC" w:rsidRPr="000D2E4D" w:rsidRDefault="000125E6" w:rsidP="006E3144">
            <w:pPr>
              <w:tabs>
                <w:tab w:val="left" w:pos="9072"/>
              </w:tabs>
              <w:bidi w:val="0"/>
              <w:spacing w:after="0"/>
              <w:jc w:val="both"/>
              <w:rPr>
                <w:rFonts w:ascii="Arial" w:hAnsi="Arial"/>
                <w:color w:val="000000"/>
                <w:sz w:val="18"/>
                <w:szCs w:val="18"/>
              </w:rPr>
            </w:pPr>
            <w:r w:rsidRPr="006E3144">
              <w:rPr>
                <w:rFonts w:ascii="Arial" w:hAnsi="Arial"/>
                <w:b/>
                <w:sz w:val="18"/>
                <w:szCs w:val="18"/>
              </w:rPr>
              <w:t>Indicator</w:t>
            </w:r>
            <w:r w:rsidR="00EA40AC" w:rsidRPr="000D2E4D">
              <w:rPr>
                <w:rFonts w:ascii="Arial" w:hAnsi="Arial"/>
                <w:b/>
                <w:bCs/>
                <w:color w:val="000000"/>
                <w:sz w:val="18"/>
                <w:szCs w:val="18"/>
              </w:rPr>
              <w:t xml:space="preserve"> 11.5.1</w:t>
            </w:r>
            <w:r w:rsidR="00EA40AC" w:rsidRPr="000D2E4D">
              <w:rPr>
                <w:rFonts w:ascii="Arial" w:hAnsi="Arial"/>
                <w:color w:val="000000"/>
                <w:sz w:val="18"/>
                <w:szCs w:val="18"/>
              </w:rPr>
              <w:t xml:space="preserve"> Number of deaths, missing persons and directly affected persons attributed to disasters per 100,000 population</w:t>
            </w:r>
            <w:r w:rsidR="00EA40AC" w:rsidRPr="000125E6">
              <w:rPr>
                <w:rFonts w:ascii="Arial" w:hAnsi="Arial"/>
                <w:b/>
                <w:bCs/>
                <w:color w:val="000000"/>
                <w:sz w:val="18"/>
                <w:szCs w:val="18"/>
              </w:rPr>
              <w:t xml:space="preserve"> (repeated with indicators: 1.5.1 and 13.1.1)</w:t>
            </w:r>
          </w:p>
        </w:tc>
        <w:tc>
          <w:tcPr>
            <w:tcW w:w="1892" w:type="dxa"/>
            <w:tcBorders>
              <w:top w:val="single" w:sz="4" w:space="0" w:color="auto"/>
              <w:left w:val="nil"/>
              <w:right w:val="single" w:sz="4" w:space="0" w:color="auto"/>
            </w:tcBorders>
            <w:shd w:val="clear" w:color="auto" w:fill="auto"/>
            <w:noWrap/>
            <w:hideMark/>
          </w:tcPr>
          <w:p w:rsidR="00EA40AC" w:rsidRPr="000D2E4D" w:rsidRDefault="00EA40AC" w:rsidP="000125E6">
            <w:pPr>
              <w:bidi w:val="0"/>
              <w:spacing w:after="0" w:line="240" w:lineRule="auto"/>
              <w:jc w:val="center"/>
              <w:rPr>
                <w:rFonts w:ascii="Arial" w:hAnsi="Arial"/>
                <w:color w:val="000000"/>
                <w:sz w:val="18"/>
                <w:szCs w:val="18"/>
              </w:rPr>
            </w:pPr>
          </w:p>
        </w:tc>
        <w:tc>
          <w:tcPr>
            <w:tcW w:w="1543" w:type="dxa"/>
            <w:tcBorders>
              <w:top w:val="single" w:sz="4" w:space="0" w:color="auto"/>
              <w:left w:val="nil"/>
              <w:right w:val="single" w:sz="4" w:space="0" w:color="auto"/>
            </w:tcBorders>
            <w:shd w:val="clear" w:color="auto" w:fill="auto"/>
            <w:noWrap/>
            <w:hideMark/>
          </w:tcPr>
          <w:p w:rsidR="00EA40AC" w:rsidRPr="000D2E4D" w:rsidRDefault="00EA40AC" w:rsidP="000125E6">
            <w:pPr>
              <w:bidi w:val="0"/>
              <w:spacing w:after="0" w:line="240" w:lineRule="auto"/>
              <w:jc w:val="center"/>
              <w:rPr>
                <w:rFonts w:ascii="Arial" w:hAnsi="Arial"/>
                <w:color w:val="000000"/>
                <w:sz w:val="18"/>
                <w:szCs w:val="18"/>
              </w:rPr>
            </w:pPr>
          </w:p>
        </w:tc>
      </w:tr>
      <w:tr w:rsidR="00EA40AC" w:rsidRPr="000D2E4D" w:rsidTr="0053420C">
        <w:trPr>
          <w:trHeight w:val="389"/>
          <w:jc w:val="center"/>
        </w:trPr>
        <w:tc>
          <w:tcPr>
            <w:tcW w:w="6242" w:type="dxa"/>
            <w:tcBorders>
              <w:left w:val="single" w:sz="4" w:space="0" w:color="auto"/>
              <w:right w:val="single" w:sz="4" w:space="0" w:color="auto"/>
            </w:tcBorders>
            <w:shd w:val="clear" w:color="auto" w:fill="auto"/>
            <w:noWrap/>
            <w:vAlign w:val="center"/>
          </w:tcPr>
          <w:p w:rsidR="00EA40AC" w:rsidRPr="006E3144" w:rsidRDefault="00EA40AC" w:rsidP="006E3144">
            <w:pPr>
              <w:tabs>
                <w:tab w:val="left" w:pos="9072"/>
              </w:tabs>
              <w:bidi w:val="0"/>
              <w:spacing w:after="0" w:line="240" w:lineRule="auto"/>
              <w:ind w:left="336"/>
              <w:jc w:val="both"/>
              <w:rPr>
                <w:rFonts w:ascii="Arial" w:hAnsi="Arial"/>
                <w:sz w:val="18"/>
                <w:szCs w:val="18"/>
              </w:rPr>
            </w:pPr>
            <w:r w:rsidRPr="006E3144">
              <w:rPr>
                <w:rFonts w:ascii="Arial" w:hAnsi="Arial"/>
                <w:sz w:val="18"/>
                <w:szCs w:val="18"/>
              </w:rPr>
              <w:t>Number of deaths attributed to disaste</w:t>
            </w:r>
            <w:r w:rsidR="002F1873" w:rsidRPr="006E3144">
              <w:rPr>
                <w:rFonts w:ascii="Arial" w:hAnsi="Arial"/>
                <w:sz w:val="18"/>
                <w:szCs w:val="18"/>
              </w:rPr>
              <w:t>rs per 100,000 population (UNSD</w:t>
            </w:r>
            <w:r w:rsidRPr="006E3144">
              <w:rPr>
                <w:rFonts w:ascii="Arial" w:hAnsi="Arial"/>
                <w:sz w:val="18"/>
                <w:szCs w:val="18"/>
              </w:rPr>
              <w:t>, 2017</w:t>
            </w:r>
            <w:r w:rsidR="001C6ED7" w:rsidRPr="006E3144">
              <w:rPr>
                <w:rFonts w:ascii="Arial" w:hAnsi="Arial"/>
                <w:sz w:val="18"/>
                <w:szCs w:val="18"/>
              </w:rPr>
              <w:t>, Per 100,000 population</w:t>
            </w:r>
            <w:r w:rsidRPr="006E3144">
              <w:rPr>
                <w:rFonts w:ascii="Arial" w:hAnsi="Arial"/>
                <w:sz w:val="18"/>
                <w:szCs w:val="18"/>
              </w:rPr>
              <w:t>)</w:t>
            </w:r>
          </w:p>
        </w:tc>
        <w:tc>
          <w:tcPr>
            <w:tcW w:w="1892" w:type="dxa"/>
            <w:tcBorders>
              <w:left w:val="nil"/>
              <w:right w:val="single" w:sz="4" w:space="0" w:color="auto"/>
            </w:tcBorders>
            <w:shd w:val="clear" w:color="auto" w:fill="auto"/>
            <w:noWrap/>
          </w:tcPr>
          <w:p w:rsidR="00EA40AC" w:rsidRPr="000D2E4D" w:rsidRDefault="00EA40AC" w:rsidP="000125E6">
            <w:pPr>
              <w:bidi w:val="0"/>
              <w:spacing w:after="0" w:line="240" w:lineRule="auto"/>
              <w:jc w:val="center"/>
              <w:rPr>
                <w:rFonts w:ascii="Arial" w:hAnsi="Arial"/>
                <w:color w:val="000000"/>
                <w:sz w:val="18"/>
                <w:szCs w:val="18"/>
              </w:rPr>
            </w:pPr>
            <w:r w:rsidRPr="000D2E4D">
              <w:rPr>
                <w:rFonts w:ascii="Arial" w:hAnsi="Arial"/>
                <w:color w:val="000000"/>
                <w:sz w:val="18"/>
                <w:szCs w:val="18"/>
              </w:rPr>
              <w:t>Identical</w:t>
            </w:r>
          </w:p>
        </w:tc>
        <w:tc>
          <w:tcPr>
            <w:tcW w:w="1543" w:type="dxa"/>
            <w:tcBorders>
              <w:left w:val="nil"/>
              <w:right w:val="single" w:sz="4" w:space="0" w:color="auto"/>
            </w:tcBorders>
            <w:shd w:val="clear" w:color="auto" w:fill="auto"/>
          </w:tcPr>
          <w:p w:rsidR="00EA40AC" w:rsidRPr="000D2E4D" w:rsidRDefault="00EA40AC" w:rsidP="000125E6">
            <w:pPr>
              <w:bidi w:val="0"/>
              <w:spacing w:after="0" w:line="240" w:lineRule="auto"/>
              <w:jc w:val="center"/>
              <w:rPr>
                <w:rFonts w:ascii="Arial" w:hAnsi="Arial"/>
                <w:color w:val="000000"/>
                <w:sz w:val="18"/>
                <w:szCs w:val="18"/>
                <w:rtl/>
              </w:rPr>
            </w:pPr>
            <w:r w:rsidRPr="000D2E4D">
              <w:rPr>
                <w:rFonts w:ascii="Arial" w:hAnsi="Arial"/>
                <w:color w:val="000000"/>
                <w:sz w:val="18"/>
                <w:szCs w:val="18"/>
              </w:rPr>
              <w:t>1.42</w:t>
            </w:r>
          </w:p>
        </w:tc>
      </w:tr>
      <w:tr w:rsidR="00EA40AC" w:rsidRPr="000D2E4D" w:rsidTr="0053420C">
        <w:trPr>
          <w:trHeight w:val="389"/>
          <w:jc w:val="center"/>
        </w:trPr>
        <w:tc>
          <w:tcPr>
            <w:tcW w:w="6242" w:type="dxa"/>
            <w:tcBorders>
              <w:left w:val="single" w:sz="4" w:space="0" w:color="auto"/>
              <w:right w:val="single" w:sz="4" w:space="0" w:color="auto"/>
            </w:tcBorders>
            <w:shd w:val="clear" w:color="auto" w:fill="auto"/>
            <w:noWrap/>
            <w:vAlign w:val="center"/>
          </w:tcPr>
          <w:p w:rsidR="00EA40AC" w:rsidRPr="006E3144" w:rsidRDefault="00EA40AC" w:rsidP="006E3144">
            <w:pPr>
              <w:tabs>
                <w:tab w:val="left" w:pos="9072"/>
              </w:tabs>
              <w:bidi w:val="0"/>
              <w:spacing w:after="0" w:line="240" w:lineRule="auto"/>
              <w:ind w:left="336"/>
              <w:jc w:val="both"/>
              <w:rPr>
                <w:rFonts w:ascii="Arial" w:hAnsi="Arial"/>
                <w:sz w:val="18"/>
                <w:szCs w:val="18"/>
              </w:rPr>
            </w:pPr>
            <w:r w:rsidRPr="006E3144">
              <w:rPr>
                <w:rFonts w:ascii="Arial" w:hAnsi="Arial"/>
                <w:sz w:val="18"/>
                <w:szCs w:val="18"/>
              </w:rPr>
              <w:t>Number of  missing persons  attributed to disasters per 100,000 population (UNSD,2017</w:t>
            </w:r>
            <w:r w:rsidR="001C6ED7" w:rsidRPr="006E3144">
              <w:rPr>
                <w:rFonts w:ascii="Arial" w:hAnsi="Arial"/>
                <w:sz w:val="18"/>
                <w:szCs w:val="18"/>
              </w:rPr>
              <w:t>, Per 100,000 population</w:t>
            </w:r>
            <w:r w:rsidRPr="006E3144">
              <w:rPr>
                <w:rFonts w:ascii="Arial" w:hAnsi="Arial"/>
                <w:sz w:val="18"/>
                <w:szCs w:val="18"/>
              </w:rPr>
              <w:t>)</w:t>
            </w:r>
          </w:p>
        </w:tc>
        <w:tc>
          <w:tcPr>
            <w:tcW w:w="1892" w:type="dxa"/>
            <w:tcBorders>
              <w:left w:val="nil"/>
              <w:right w:val="single" w:sz="4" w:space="0" w:color="auto"/>
            </w:tcBorders>
            <w:shd w:val="clear" w:color="auto" w:fill="auto"/>
            <w:noWrap/>
          </w:tcPr>
          <w:p w:rsidR="00EA40AC" w:rsidRPr="000D2E4D" w:rsidRDefault="00EA40AC" w:rsidP="000125E6">
            <w:pPr>
              <w:bidi w:val="0"/>
              <w:spacing w:after="0" w:line="240" w:lineRule="auto"/>
              <w:jc w:val="center"/>
              <w:rPr>
                <w:rFonts w:ascii="Arial" w:hAnsi="Arial"/>
                <w:color w:val="000000"/>
                <w:sz w:val="18"/>
                <w:szCs w:val="18"/>
              </w:rPr>
            </w:pPr>
            <w:r w:rsidRPr="000D2E4D">
              <w:rPr>
                <w:rFonts w:ascii="Arial" w:hAnsi="Arial"/>
                <w:color w:val="000000"/>
                <w:sz w:val="18"/>
                <w:szCs w:val="18"/>
              </w:rPr>
              <w:t>Identical</w:t>
            </w:r>
          </w:p>
        </w:tc>
        <w:tc>
          <w:tcPr>
            <w:tcW w:w="1543" w:type="dxa"/>
            <w:tcBorders>
              <w:left w:val="nil"/>
              <w:right w:val="single" w:sz="4" w:space="0" w:color="auto"/>
            </w:tcBorders>
            <w:shd w:val="clear" w:color="auto" w:fill="auto"/>
          </w:tcPr>
          <w:p w:rsidR="00EA40AC" w:rsidRPr="000D2E4D" w:rsidRDefault="00EA40AC" w:rsidP="000125E6">
            <w:pPr>
              <w:bidi w:val="0"/>
              <w:spacing w:after="0" w:line="240" w:lineRule="auto"/>
              <w:jc w:val="center"/>
              <w:rPr>
                <w:rFonts w:ascii="Arial" w:hAnsi="Arial"/>
                <w:color w:val="000000"/>
                <w:sz w:val="18"/>
                <w:szCs w:val="18"/>
                <w:rtl/>
              </w:rPr>
            </w:pPr>
            <w:r w:rsidRPr="000D2E4D">
              <w:rPr>
                <w:rFonts w:ascii="Arial" w:hAnsi="Arial"/>
                <w:color w:val="000000"/>
                <w:sz w:val="18"/>
                <w:szCs w:val="18"/>
                <w:rtl/>
              </w:rPr>
              <w:t>0.0</w:t>
            </w:r>
          </w:p>
        </w:tc>
      </w:tr>
      <w:tr w:rsidR="00EA40AC" w:rsidRPr="000D2E4D" w:rsidTr="0053420C">
        <w:trPr>
          <w:trHeight w:val="389"/>
          <w:jc w:val="center"/>
        </w:trPr>
        <w:tc>
          <w:tcPr>
            <w:tcW w:w="6242" w:type="dxa"/>
            <w:tcBorders>
              <w:left w:val="single" w:sz="4" w:space="0" w:color="auto"/>
              <w:bottom w:val="single" w:sz="4" w:space="0" w:color="auto"/>
              <w:right w:val="single" w:sz="4" w:space="0" w:color="auto"/>
            </w:tcBorders>
            <w:shd w:val="clear" w:color="auto" w:fill="auto"/>
            <w:noWrap/>
            <w:vAlign w:val="center"/>
          </w:tcPr>
          <w:p w:rsidR="00EA40AC" w:rsidRPr="006E3144" w:rsidRDefault="00EA40AC" w:rsidP="006E3144">
            <w:pPr>
              <w:tabs>
                <w:tab w:val="left" w:pos="9072"/>
              </w:tabs>
              <w:bidi w:val="0"/>
              <w:spacing w:after="0" w:line="240" w:lineRule="auto"/>
              <w:ind w:left="336"/>
              <w:jc w:val="both"/>
              <w:rPr>
                <w:rFonts w:ascii="Arial" w:hAnsi="Arial"/>
                <w:sz w:val="18"/>
                <w:szCs w:val="18"/>
              </w:rPr>
            </w:pPr>
            <w:r w:rsidRPr="006E3144">
              <w:rPr>
                <w:rFonts w:ascii="Arial" w:hAnsi="Arial"/>
                <w:sz w:val="18"/>
                <w:szCs w:val="18"/>
              </w:rPr>
              <w:t>Number of directly affected persons attributed to disasters per 100,000 population (UNSD, 2017</w:t>
            </w:r>
            <w:r w:rsidR="001C6ED7" w:rsidRPr="006E3144">
              <w:rPr>
                <w:rFonts w:ascii="Arial" w:hAnsi="Arial"/>
                <w:sz w:val="18"/>
                <w:szCs w:val="18"/>
              </w:rPr>
              <w:t>, Per 100,000 population</w:t>
            </w:r>
            <w:r w:rsidRPr="006E3144">
              <w:rPr>
                <w:rFonts w:ascii="Arial" w:hAnsi="Arial"/>
                <w:sz w:val="18"/>
                <w:szCs w:val="18"/>
              </w:rPr>
              <w:t>)</w:t>
            </w:r>
          </w:p>
        </w:tc>
        <w:tc>
          <w:tcPr>
            <w:tcW w:w="1892" w:type="dxa"/>
            <w:tcBorders>
              <w:left w:val="nil"/>
              <w:bottom w:val="single" w:sz="4" w:space="0" w:color="auto"/>
              <w:right w:val="single" w:sz="4" w:space="0" w:color="auto"/>
            </w:tcBorders>
            <w:shd w:val="clear" w:color="auto" w:fill="auto"/>
            <w:noWrap/>
          </w:tcPr>
          <w:p w:rsidR="00EA40AC" w:rsidRPr="000D2E4D" w:rsidRDefault="00EA40AC" w:rsidP="000125E6">
            <w:pPr>
              <w:bidi w:val="0"/>
              <w:spacing w:after="0" w:line="240" w:lineRule="auto"/>
              <w:jc w:val="center"/>
              <w:rPr>
                <w:rFonts w:ascii="Arial" w:hAnsi="Arial"/>
                <w:color w:val="000000"/>
                <w:sz w:val="18"/>
                <w:szCs w:val="18"/>
              </w:rPr>
            </w:pPr>
            <w:r w:rsidRPr="000D2E4D">
              <w:rPr>
                <w:rFonts w:ascii="Arial" w:hAnsi="Arial"/>
                <w:color w:val="000000"/>
                <w:sz w:val="18"/>
                <w:szCs w:val="18"/>
              </w:rPr>
              <w:t>Identical</w:t>
            </w:r>
          </w:p>
        </w:tc>
        <w:tc>
          <w:tcPr>
            <w:tcW w:w="1543" w:type="dxa"/>
            <w:tcBorders>
              <w:left w:val="nil"/>
              <w:bottom w:val="single" w:sz="4" w:space="0" w:color="auto"/>
              <w:right w:val="single" w:sz="4" w:space="0" w:color="auto"/>
            </w:tcBorders>
            <w:shd w:val="clear" w:color="auto" w:fill="auto"/>
          </w:tcPr>
          <w:p w:rsidR="00EA40AC" w:rsidRPr="000D2E4D" w:rsidRDefault="00EA40AC" w:rsidP="000125E6">
            <w:pPr>
              <w:bidi w:val="0"/>
              <w:spacing w:after="0" w:line="240" w:lineRule="auto"/>
              <w:jc w:val="center"/>
              <w:rPr>
                <w:rFonts w:ascii="Arial" w:hAnsi="Arial"/>
                <w:color w:val="000000"/>
                <w:sz w:val="18"/>
                <w:szCs w:val="18"/>
                <w:rtl/>
              </w:rPr>
            </w:pPr>
            <w:r w:rsidRPr="000D2E4D">
              <w:rPr>
                <w:rFonts w:ascii="Arial" w:hAnsi="Arial"/>
                <w:color w:val="000000"/>
                <w:sz w:val="18"/>
                <w:szCs w:val="18"/>
              </w:rPr>
              <w:t>42</w:t>
            </w:r>
          </w:p>
        </w:tc>
      </w:tr>
      <w:tr w:rsidR="00EA40AC" w:rsidRPr="000D2E4D" w:rsidTr="0053420C">
        <w:trPr>
          <w:trHeight w:val="389"/>
          <w:jc w:val="center"/>
        </w:trPr>
        <w:tc>
          <w:tcPr>
            <w:tcW w:w="6242" w:type="dxa"/>
            <w:tcBorders>
              <w:top w:val="single" w:sz="4" w:space="0" w:color="auto"/>
              <w:left w:val="single" w:sz="4" w:space="0" w:color="auto"/>
              <w:right w:val="single" w:sz="4" w:space="0" w:color="auto"/>
            </w:tcBorders>
            <w:shd w:val="clear" w:color="auto" w:fill="auto"/>
            <w:noWrap/>
            <w:vAlign w:val="center"/>
            <w:hideMark/>
          </w:tcPr>
          <w:p w:rsidR="00EA40AC" w:rsidRPr="000D2E4D" w:rsidRDefault="000125E6" w:rsidP="006E3144">
            <w:pPr>
              <w:tabs>
                <w:tab w:val="left" w:pos="9072"/>
              </w:tabs>
              <w:bidi w:val="0"/>
              <w:spacing w:after="0"/>
              <w:jc w:val="both"/>
              <w:rPr>
                <w:rFonts w:ascii="Arial" w:hAnsi="Arial"/>
                <w:color w:val="000000"/>
                <w:sz w:val="18"/>
                <w:szCs w:val="18"/>
              </w:rPr>
            </w:pPr>
            <w:r w:rsidRPr="006E3144">
              <w:rPr>
                <w:rFonts w:ascii="Arial" w:hAnsi="Arial"/>
                <w:b/>
                <w:sz w:val="18"/>
                <w:szCs w:val="18"/>
              </w:rPr>
              <w:t>Indicator</w:t>
            </w:r>
            <w:r w:rsidR="00EA40AC" w:rsidRPr="000D2E4D">
              <w:rPr>
                <w:rFonts w:ascii="Arial" w:hAnsi="Arial"/>
                <w:b/>
                <w:bCs/>
                <w:color w:val="000000"/>
                <w:sz w:val="18"/>
                <w:szCs w:val="18"/>
              </w:rPr>
              <w:t xml:space="preserve"> 11.5.2 </w:t>
            </w:r>
            <w:r w:rsidR="00EA40AC" w:rsidRPr="000D2E4D">
              <w:rPr>
                <w:rFonts w:ascii="Arial" w:hAnsi="Arial"/>
                <w:color w:val="000000"/>
                <w:sz w:val="18"/>
                <w:szCs w:val="18"/>
              </w:rPr>
              <w:t xml:space="preserve">Direct economic loss in relation to global GDP, damage to critical infrastructure and number of disruptions to basic services, attributed to disasters </w:t>
            </w:r>
            <w:r w:rsidR="00EA40AC" w:rsidRPr="000125E6">
              <w:rPr>
                <w:rFonts w:ascii="Arial" w:hAnsi="Arial"/>
                <w:b/>
                <w:bCs/>
                <w:color w:val="000000"/>
                <w:sz w:val="18"/>
                <w:szCs w:val="18"/>
              </w:rPr>
              <w:t>(repeated with indicator 1.5.2)</w:t>
            </w:r>
          </w:p>
        </w:tc>
        <w:tc>
          <w:tcPr>
            <w:tcW w:w="1892" w:type="dxa"/>
            <w:tcBorders>
              <w:top w:val="single" w:sz="4" w:space="0" w:color="auto"/>
              <w:left w:val="nil"/>
              <w:right w:val="single" w:sz="4" w:space="0" w:color="auto"/>
            </w:tcBorders>
            <w:shd w:val="clear" w:color="auto" w:fill="auto"/>
            <w:noWrap/>
          </w:tcPr>
          <w:p w:rsidR="00EA40AC" w:rsidRPr="000D2E4D" w:rsidRDefault="00EA40AC" w:rsidP="000125E6">
            <w:pPr>
              <w:bidi w:val="0"/>
              <w:spacing w:after="0" w:line="240" w:lineRule="auto"/>
              <w:jc w:val="center"/>
              <w:rPr>
                <w:rFonts w:ascii="Arial" w:hAnsi="Arial"/>
                <w:color w:val="000000"/>
                <w:sz w:val="18"/>
                <w:szCs w:val="18"/>
              </w:rPr>
            </w:pPr>
          </w:p>
        </w:tc>
        <w:tc>
          <w:tcPr>
            <w:tcW w:w="1543" w:type="dxa"/>
            <w:tcBorders>
              <w:top w:val="single" w:sz="4" w:space="0" w:color="auto"/>
              <w:left w:val="nil"/>
              <w:right w:val="single" w:sz="4" w:space="0" w:color="auto"/>
            </w:tcBorders>
            <w:shd w:val="clear" w:color="auto" w:fill="auto"/>
            <w:noWrap/>
          </w:tcPr>
          <w:p w:rsidR="00EA40AC" w:rsidRPr="000D2E4D" w:rsidRDefault="00EA40AC" w:rsidP="000125E6">
            <w:pPr>
              <w:bidi w:val="0"/>
              <w:spacing w:after="0" w:line="240" w:lineRule="auto"/>
              <w:jc w:val="center"/>
              <w:rPr>
                <w:rFonts w:ascii="Arial" w:hAnsi="Arial"/>
                <w:color w:val="000000"/>
                <w:sz w:val="18"/>
                <w:szCs w:val="18"/>
              </w:rPr>
            </w:pPr>
          </w:p>
        </w:tc>
      </w:tr>
      <w:tr w:rsidR="000125E6" w:rsidRPr="000D2E4D" w:rsidTr="0053420C">
        <w:trPr>
          <w:trHeight w:val="389"/>
          <w:jc w:val="center"/>
        </w:trPr>
        <w:tc>
          <w:tcPr>
            <w:tcW w:w="6242" w:type="dxa"/>
            <w:tcBorders>
              <w:left w:val="single" w:sz="4" w:space="0" w:color="auto"/>
              <w:bottom w:val="single" w:sz="4" w:space="0" w:color="auto"/>
              <w:right w:val="single" w:sz="4" w:space="0" w:color="auto"/>
            </w:tcBorders>
            <w:shd w:val="clear" w:color="auto" w:fill="auto"/>
            <w:noWrap/>
            <w:vAlign w:val="center"/>
          </w:tcPr>
          <w:p w:rsidR="000125E6" w:rsidRPr="000D2E4D" w:rsidRDefault="000125E6" w:rsidP="006E3144">
            <w:pPr>
              <w:tabs>
                <w:tab w:val="left" w:pos="9072"/>
              </w:tabs>
              <w:bidi w:val="0"/>
              <w:spacing w:after="0" w:line="240" w:lineRule="auto"/>
              <w:ind w:left="336"/>
              <w:jc w:val="both"/>
              <w:rPr>
                <w:rFonts w:ascii="Arial" w:hAnsi="Arial"/>
                <w:color w:val="000000"/>
                <w:sz w:val="18"/>
                <w:szCs w:val="18"/>
              </w:rPr>
            </w:pPr>
            <w:r w:rsidRPr="000D2E4D">
              <w:rPr>
                <w:rFonts w:ascii="Arial" w:hAnsi="Arial"/>
                <w:color w:val="000000"/>
                <w:sz w:val="18"/>
                <w:szCs w:val="18"/>
              </w:rPr>
              <w:t xml:space="preserve">Direct economic loss in relation to global GDP, damage to critical </w:t>
            </w:r>
            <w:r w:rsidRPr="006E3144">
              <w:rPr>
                <w:rFonts w:ascii="Arial" w:hAnsi="Arial"/>
                <w:sz w:val="18"/>
                <w:szCs w:val="18"/>
              </w:rPr>
              <w:t>infrastructure</w:t>
            </w:r>
            <w:r w:rsidRPr="000D2E4D">
              <w:rPr>
                <w:rFonts w:ascii="Arial" w:hAnsi="Arial"/>
                <w:color w:val="000000"/>
                <w:sz w:val="18"/>
                <w:szCs w:val="18"/>
              </w:rPr>
              <w:t xml:space="preserve"> and number of disruptions to basic services, attributed to disasters (UNSD, 2017, USD) </w:t>
            </w:r>
          </w:p>
        </w:tc>
        <w:tc>
          <w:tcPr>
            <w:tcW w:w="1892" w:type="dxa"/>
            <w:tcBorders>
              <w:left w:val="nil"/>
              <w:bottom w:val="single" w:sz="4" w:space="0" w:color="auto"/>
              <w:right w:val="single" w:sz="4" w:space="0" w:color="auto"/>
            </w:tcBorders>
            <w:shd w:val="clear" w:color="auto" w:fill="auto"/>
            <w:noWrap/>
          </w:tcPr>
          <w:p w:rsidR="000125E6" w:rsidRPr="000D2E4D" w:rsidRDefault="000125E6" w:rsidP="000125E6">
            <w:pPr>
              <w:bidi w:val="0"/>
              <w:spacing w:after="0" w:line="240" w:lineRule="auto"/>
              <w:jc w:val="center"/>
              <w:rPr>
                <w:rFonts w:ascii="Arial" w:hAnsi="Arial"/>
                <w:color w:val="000000"/>
                <w:sz w:val="18"/>
                <w:szCs w:val="18"/>
              </w:rPr>
            </w:pPr>
            <w:r w:rsidRPr="000D2E4D">
              <w:rPr>
                <w:rFonts w:ascii="Arial" w:hAnsi="Arial"/>
                <w:color w:val="000000"/>
                <w:sz w:val="18"/>
                <w:szCs w:val="18"/>
              </w:rPr>
              <w:t>Identical</w:t>
            </w:r>
          </w:p>
        </w:tc>
        <w:tc>
          <w:tcPr>
            <w:tcW w:w="1543" w:type="dxa"/>
            <w:tcBorders>
              <w:left w:val="nil"/>
              <w:bottom w:val="single" w:sz="4" w:space="0" w:color="auto"/>
              <w:right w:val="single" w:sz="4" w:space="0" w:color="auto"/>
            </w:tcBorders>
            <w:shd w:val="clear" w:color="auto" w:fill="auto"/>
            <w:noWrap/>
          </w:tcPr>
          <w:p w:rsidR="000125E6" w:rsidRPr="000D2E4D" w:rsidRDefault="000125E6" w:rsidP="000125E6">
            <w:pPr>
              <w:bidi w:val="0"/>
              <w:spacing w:after="0" w:line="240" w:lineRule="auto"/>
              <w:jc w:val="center"/>
              <w:rPr>
                <w:rFonts w:ascii="Arial" w:hAnsi="Arial"/>
                <w:color w:val="000000"/>
                <w:sz w:val="18"/>
                <w:szCs w:val="18"/>
              </w:rPr>
            </w:pPr>
            <w:r w:rsidRPr="000D2E4D">
              <w:rPr>
                <w:rFonts w:ascii="Arial" w:hAnsi="Arial"/>
                <w:color w:val="000000"/>
                <w:sz w:val="18"/>
                <w:szCs w:val="18"/>
              </w:rPr>
              <w:t>563,823</w:t>
            </w:r>
          </w:p>
        </w:tc>
      </w:tr>
      <w:tr w:rsidR="000125E6" w:rsidRPr="000D2E4D" w:rsidTr="0053420C">
        <w:trPr>
          <w:trHeight w:val="389"/>
          <w:jc w:val="center"/>
        </w:trPr>
        <w:tc>
          <w:tcPr>
            <w:tcW w:w="6242" w:type="dxa"/>
            <w:tcBorders>
              <w:top w:val="single" w:sz="4" w:space="0" w:color="auto"/>
              <w:left w:val="single" w:sz="4" w:space="0" w:color="auto"/>
              <w:right w:val="single" w:sz="4" w:space="0" w:color="auto"/>
            </w:tcBorders>
            <w:shd w:val="clear" w:color="auto" w:fill="auto"/>
            <w:noWrap/>
            <w:vAlign w:val="center"/>
          </w:tcPr>
          <w:p w:rsidR="000125E6" w:rsidRPr="000D2E4D" w:rsidRDefault="000125E6" w:rsidP="006E3144">
            <w:pPr>
              <w:tabs>
                <w:tab w:val="left" w:pos="9072"/>
              </w:tabs>
              <w:bidi w:val="0"/>
              <w:spacing w:after="0"/>
              <w:jc w:val="both"/>
              <w:rPr>
                <w:rFonts w:ascii="Arial" w:hAnsi="Arial"/>
                <w:b/>
                <w:bCs/>
                <w:color w:val="000000"/>
                <w:sz w:val="18"/>
                <w:szCs w:val="18"/>
              </w:rPr>
            </w:pPr>
            <w:r w:rsidRPr="006E3144">
              <w:rPr>
                <w:rFonts w:ascii="Arial" w:hAnsi="Arial"/>
                <w:b/>
                <w:sz w:val="18"/>
                <w:szCs w:val="18"/>
              </w:rPr>
              <w:t>Indicator</w:t>
            </w:r>
            <w:r w:rsidRPr="000D2E4D">
              <w:rPr>
                <w:rFonts w:ascii="Arial" w:hAnsi="Arial"/>
                <w:b/>
                <w:bCs/>
                <w:color w:val="000000"/>
                <w:sz w:val="18"/>
                <w:szCs w:val="18"/>
              </w:rPr>
              <w:t xml:space="preserve"> 11.b.1</w:t>
            </w:r>
            <w:r w:rsidRPr="000D2E4D">
              <w:rPr>
                <w:rFonts w:ascii="Arial" w:hAnsi="Arial"/>
                <w:color w:val="000000"/>
                <w:sz w:val="18"/>
                <w:szCs w:val="18"/>
              </w:rPr>
              <w:t xml:space="preserve"> Number of countries that adopt and implement national disaster risk reduction strategies in line with the Sendai Framework for Disaster Risk Reduction 2015-2030 </w:t>
            </w:r>
          </w:p>
        </w:tc>
        <w:tc>
          <w:tcPr>
            <w:tcW w:w="1892" w:type="dxa"/>
            <w:tcBorders>
              <w:top w:val="single" w:sz="4" w:space="0" w:color="auto"/>
              <w:left w:val="nil"/>
              <w:right w:val="single" w:sz="4" w:space="0" w:color="auto"/>
            </w:tcBorders>
            <w:shd w:val="clear" w:color="auto" w:fill="auto"/>
            <w:noWrap/>
          </w:tcPr>
          <w:p w:rsidR="000125E6" w:rsidRPr="000D2E4D" w:rsidRDefault="000125E6" w:rsidP="000125E6">
            <w:pPr>
              <w:bidi w:val="0"/>
              <w:spacing w:after="0" w:line="240" w:lineRule="auto"/>
              <w:jc w:val="center"/>
              <w:rPr>
                <w:rFonts w:ascii="Arial" w:hAnsi="Arial"/>
                <w:color w:val="000000"/>
                <w:sz w:val="18"/>
                <w:szCs w:val="18"/>
              </w:rPr>
            </w:pPr>
          </w:p>
        </w:tc>
        <w:tc>
          <w:tcPr>
            <w:tcW w:w="1543" w:type="dxa"/>
            <w:tcBorders>
              <w:top w:val="single" w:sz="4" w:space="0" w:color="auto"/>
              <w:left w:val="nil"/>
              <w:right w:val="single" w:sz="4" w:space="0" w:color="auto"/>
            </w:tcBorders>
            <w:shd w:val="clear" w:color="auto" w:fill="auto"/>
            <w:noWrap/>
          </w:tcPr>
          <w:p w:rsidR="000125E6" w:rsidRPr="000D2E4D" w:rsidRDefault="000125E6" w:rsidP="000125E6">
            <w:pPr>
              <w:bidi w:val="0"/>
              <w:spacing w:after="0" w:line="240" w:lineRule="auto"/>
              <w:jc w:val="center"/>
              <w:rPr>
                <w:rFonts w:ascii="Arial" w:hAnsi="Arial"/>
                <w:color w:val="000000"/>
                <w:sz w:val="18"/>
                <w:szCs w:val="18"/>
              </w:rPr>
            </w:pPr>
          </w:p>
        </w:tc>
      </w:tr>
      <w:tr w:rsidR="000125E6" w:rsidRPr="000D2E4D" w:rsidTr="0053420C">
        <w:trPr>
          <w:trHeight w:val="389"/>
          <w:jc w:val="center"/>
        </w:trPr>
        <w:tc>
          <w:tcPr>
            <w:tcW w:w="6242" w:type="dxa"/>
            <w:tcBorders>
              <w:left w:val="single" w:sz="4" w:space="0" w:color="auto"/>
              <w:bottom w:val="single" w:sz="4" w:space="0" w:color="auto"/>
              <w:right w:val="single" w:sz="4" w:space="0" w:color="auto"/>
            </w:tcBorders>
            <w:shd w:val="clear" w:color="auto" w:fill="auto"/>
            <w:noWrap/>
            <w:vAlign w:val="center"/>
            <w:hideMark/>
          </w:tcPr>
          <w:p w:rsidR="000125E6" w:rsidRPr="000D2E4D" w:rsidRDefault="000125E6" w:rsidP="006E3144">
            <w:pPr>
              <w:tabs>
                <w:tab w:val="left" w:pos="9072"/>
              </w:tabs>
              <w:bidi w:val="0"/>
              <w:spacing w:after="0" w:line="240" w:lineRule="auto"/>
              <w:ind w:left="336"/>
              <w:jc w:val="both"/>
              <w:rPr>
                <w:rFonts w:ascii="Arial" w:hAnsi="Arial"/>
                <w:b/>
                <w:bCs/>
                <w:color w:val="000000"/>
                <w:sz w:val="18"/>
                <w:szCs w:val="18"/>
              </w:rPr>
            </w:pPr>
            <w:r w:rsidRPr="006E3144">
              <w:rPr>
                <w:rFonts w:ascii="Arial" w:hAnsi="Arial"/>
                <w:sz w:val="18"/>
                <w:szCs w:val="18"/>
              </w:rPr>
              <w:t>Number</w:t>
            </w:r>
            <w:r w:rsidRPr="000D2E4D">
              <w:rPr>
                <w:rFonts w:ascii="Arial" w:hAnsi="Arial"/>
                <w:color w:val="000000"/>
                <w:sz w:val="18"/>
                <w:szCs w:val="18"/>
              </w:rPr>
              <w:t xml:space="preserve"> of countries that adopt and implement national disaster risk reduction strategies in line with the Sendai Framework for Disaster Risk Reduction 2015-2030 (NDRMC, 2018, Text)</w:t>
            </w:r>
          </w:p>
        </w:tc>
        <w:tc>
          <w:tcPr>
            <w:tcW w:w="1892" w:type="dxa"/>
            <w:tcBorders>
              <w:left w:val="nil"/>
              <w:bottom w:val="single" w:sz="4" w:space="0" w:color="auto"/>
              <w:right w:val="single" w:sz="4" w:space="0" w:color="auto"/>
            </w:tcBorders>
            <w:shd w:val="clear" w:color="auto" w:fill="auto"/>
            <w:noWrap/>
            <w:hideMark/>
          </w:tcPr>
          <w:p w:rsidR="000125E6" w:rsidRPr="000D2E4D" w:rsidRDefault="000125E6" w:rsidP="000125E6">
            <w:pPr>
              <w:bidi w:val="0"/>
              <w:spacing w:after="0" w:line="240" w:lineRule="auto"/>
              <w:jc w:val="center"/>
              <w:rPr>
                <w:rFonts w:ascii="Arial" w:hAnsi="Arial"/>
                <w:color w:val="000000"/>
                <w:sz w:val="18"/>
                <w:szCs w:val="18"/>
              </w:rPr>
            </w:pPr>
            <w:r w:rsidRPr="000D2E4D">
              <w:rPr>
                <w:rFonts w:ascii="Arial" w:hAnsi="Arial"/>
                <w:color w:val="000000"/>
                <w:sz w:val="18"/>
                <w:szCs w:val="18"/>
              </w:rPr>
              <w:t>Identical</w:t>
            </w:r>
          </w:p>
        </w:tc>
        <w:tc>
          <w:tcPr>
            <w:tcW w:w="1543" w:type="dxa"/>
            <w:tcBorders>
              <w:left w:val="nil"/>
              <w:bottom w:val="single" w:sz="4" w:space="0" w:color="auto"/>
              <w:right w:val="single" w:sz="4" w:space="0" w:color="auto"/>
            </w:tcBorders>
            <w:shd w:val="clear" w:color="auto" w:fill="auto"/>
            <w:noWrap/>
            <w:hideMark/>
          </w:tcPr>
          <w:p w:rsidR="000125E6" w:rsidRPr="000D2E4D" w:rsidRDefault="000125E6" w:rsidP="000125E6">
            <w:pPr>
              <w:bidi w:val="0"/>
              <w:spacing w:after="0" w:line="240" w:lineRule="auto"/>
              <w:jc w:val="center"/>
              <w:rPr>
                <w:rFonts w:ascii="Arial" w:hAnsi="Arial"/>
                <w:color w:val="000000"/>
                <w:sz w:val="18"/>
                <w:szCs w:val="18"/>
              </w:rPr>
            </w:pPr>
            <w:r w:rsidRPr="000D2E4D">
              <w:rPr>
                <w:rFonts w:ascii="Arial" w:hAnsi="Arial"/>
                <w:color w:val="000000"/>
                <w:sz w:val="18"/>
                <w:szCs w:val="18"/>
              </w:rPr>
              <w:t>Yes</w:t>
            </w:r>
          </w:p>
        </w:tc>
      </w:tr>
      <w:tr w:rsidR="000125E6" w:rsidRPr="000D2E4D" w:rsidTr="0053420C">
        <w:trPr>
          <w:trHeight w:val="389"/>
          <w:jc w:val="center"/>
        </w:trPr>
        <w:tc>
          <w:tcPr>
            <w:tcW w:w="62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25E6" w:rsidRPr="000D2E4D" w:rsidRDefault="000125E6" w:rsidP="006E3144">
            <w:pPr>
              <w:tabs>
                <w:tab w:val="left" w:pos="9072"/>
              </w:tabs>
              <w:bidi w:val="0"/>
              <w:spacing w:after="0"/>
              <w:jc w:val="both"/>
              <w:rPr>
                <w:rFonts w:ascii="Arial" w:hAnsi="Arial"/>
                <w:color w:val="000000"/>
                <w:sz w:val="18"/>
                <w:szCs w:val="18"/>
              </w:rPr>
            </w:pPr>
            <w:r w:rsidRPr="006E3144">
              <w:rPr>
                <w:rFonts w:ascii="Arial" w:hAnsi="Arial"/>
                <w:b/>
                <w:sz w:val="18"/>
                <w:szCs w:val="18"/>
              </w:rPr>
              <w:t>Indicator</w:t>
            </w:r>
            <w:r w:rsidRPr="000D2E4D">
              <w:rPr>
                <w:rFonts w:ascii="Arial" w:hAnsi="Arial"/>
                <w:b/>
                <w:bCs/>
                <w:color w:val="000000"/>
                <w:sz w:val="18"/>
                <w:szCs w:val="18"/>
              </w:rPr>
              <w:t xml:space="preserve"> 11.b.2</w:t>
            </w:r>
            <w:r w:rsidRPr="000D2E4D">
              <w:rPr>
                <w:rFonts w:ascii="Arial" w:hAnsi="Arial"/>
                <w:color w:val="000000"/>
                <w:sz w:val="18"/>
                <w:szCs w:val="18"/>
              </w:rPr>
              <w:t xml:space="preserve"> Proportion of local governments that adopt and implement local disaster risk reduction strategies in line with national disaster risk reduction strategies</w:t>
            </w:r>
            <w:r w:rsidR="006E3144" w:rsidRPr="000D2E4D">
              <w:rPr>
                <w:rFonts w:ascii="Arial" w:hAnsi="Arial"/>
                <w:color w:val="000000"/>
                <w:sz w:val="18"/>
                <w:szCs w:val="18"/>
              </w:rPr>
              <w:t xml:space="preserve"> </w:t>
            </w:r>
            <w:r w:rsidRPr="000125E6">
              <w:rPr>
                <w:rFonts w:ascii="Arial" w:hAnsi="Arial"/>
                <w:b/>
                <w:bCs/>
                <w:color w:val="000000"/>
                <w:sz w:val="18"/>
                <w:szCs w:val="18"/>
              </w:rPr>
              <w:t>(repeated with indicators: 1.5.4 and 13.1.3)</w:t>
            </w:r>
          </w:p>
        </w:tc>
        <w:tc>
          <w:tcPr>
            <w:tcW w:w="1892" w:type="dxa"/>
            <w:tcBorders>
              <w:top w:val="single" w:sz="4" w:space="0" w:color="auto"/>
              <w:left w:val="nil"/>
              <w:bottom w:val="single" w:sz="4" w:space="0" w:color="auto"/>
              <w:right w:val="single" w:sz="4" w:space="0" w:color="auto"/>
            </w:tcBorders>
            <w:shd w:val="clear" w:color="auto" w:fill="auto"/>
            <w:noWrap/>
            <w:hideMark/>
          </w:tcPr>
          <w:p w:rsidR="000125E6" w:rsidRPr="000D2E4D" w:rsidRDefault="000125E6" w:rsidP="000125E6">
            <w:pPr>
              <w:bidi w:val="0"/>
              <w:spacing w:after="0" w:line="240" w:lineRule="auto"/>
              <w:jc w:val="center"/>
              <w:rPr>
                <w:rFonts w:ascii="Arial" w:hAnsi="Arial"/>
                <w:color w:val="000000"/>
                <w:sz w:val="18"/>
                <w:szCs w:val="18"/>
              </w:rPr>
            </w:pPr>
          </w:p>
        </w:tc>
        <w:tc>
          <w:tcPr>
            <w:tcW w:w="1543" w:type="dxa"/>
            <w:tcBorders>
              <w:top w:val="single" w:sz="4" w:space="0" w:color="auto"/>
              <w:left w:val="nil"/>
              <w:bottom w:val="single" w:sz="4" w:space="0" w:color="auto"/>
              <w:right w:val="single" w:sz="4" w:space="0" w:color="auto"/>
            </w:tcBorders>
            <w:shd w:val="clear" w:color="auto" w:fill="auto"/>
            <w:noWrap/>
            <w:hideMark/>
          </w:tcPr>
          <w:p w:rsidR="000125E6" w:rsidRPr="000D2E4D" w:rsidRDefault="000125E6" w:rsidP="000125E6">
            <w:pPr>
              <w:bidi w:val="0"/>
              <w:spacing w:after="0" w:line="240" w:lineRule="auto"/>
              <w:jc w:val="center"/>
              <w:rPr>
                <w:rFonts w:ascii="Arial" w:hAnsi="Arial"/>
                <w:color w:val="000000"/>
                <w:sz w:val="18"/>
                <w:szCs w:val="18"/>
              </w:rPr>
            </w:pPr>
          </w:p>
        </w:tc>
      </w:tr>
      <w:tr w:rsidR="000125E6" w:rsidRPr="000D2E4D" w:rsidTr="0053420C">
        <w:trPr>
          <w:trHeight w:val="389"/>
          <w:jc w:val="center"/>
        </w:trPr>
        <w:tc>
          <w:tcPr>
            <w:tcW w:w="62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25E6" w:rsidRPr="000D2E4D" w:rsidRDefault="000125E6" w:rsidP="006E3144">
            <w:pPr>
              <w:tabs>
                <w:tab w:val="left" w:pos="9072"/>
              </w:tabs>
              <w:bidi w:val="0"/>
              <w:spacing w:after="0" w:line="240" w:lineRule="auto"/>
              <w:ind w:left="336"/>
              <w:jc w:val="both"/>
              <w:rPr>
                <w:rFonts w:ascii="Arial" w:hAnsi="Arial"/>
                <w:color w:val="000000"/>
                <w:sz w:val="18"/>
                <w:szCs w:val="18"/>
              </w:rPr>
            </w:pPr>
            <w:r w:rsidRPr="000D2E4D">
              <w:rPr>
                <w:rFonts w:ascii="Arial" w:hAnsi="Arial"/>
                <w:color w:val="000000"/>
                <w:sz w:val="18"/>
                <w:szCs w:val="18"/>
              </w:rPr>
              <w:lastRenderedPageBreak/>
              <w:t>Proportion of local governments (NDRMC, 2018,Percentage)</w:t>
            </w:r>
          </w:p>
        </w:tc>
        <w:tc>
          <w:tcPr>
            <w:tcW w:w="1892" w:type="dxa"/>
            <w:tcBorders>
              <w:top w:val="single" w:sz="4" w:space="0" w:color="auto"/>
              <w:left w:val="nil"/>
              <w:bottom w:val="single" w:sz="4" w:space="0" w:color="auto"/>
              <w:right w:val="single" w:sz="4" w:space="0" w:color="auto"/>
            </w:tcBorders>
            <w:shd w:val="clear" w:color="auto" w:fill="auto"/>
            <w:noWrap/>
            <w:hideMark/>
          </w:tcPr>
          <w:p w:rsidR="000125E6" w:rsidRPr="000D2E4D" w:rsidRDefault="000125E6" w:rsidP="000125E6">
            <w:pPr>
              <w:bidi w:val="0"/>
              <w:spacing w:after="0" w:line="240" w:lineRule="auto"/>
              <w:jc w:val="center"/>
              <w:rPr>
                <w:rFonts w:ascii="Arial" w:hAnsi="Arial"/>
                <w:color w:val="000000"/>
                <w:sz w:val="18"/>
                <w:szCs w:val="18"/>
              </w:rPr>
            </w:pPr>
            <w:r w:rsidRPr="000D2E4D">
              <w:rPr>
                <w:rFonts w:ascii="Arial" w:hAnsi="Arial"/>
                <w:color w:val="000000"/>
                <w:sz w:val="18"/>
                <w:szCs w:val="18"/>
              </w:rPr>
              <w:t>Identical</w:t>
            </w:r>
          </w:p>
        </w:tc>
        <w:tc>
          <w:tcPr>
            <w:tcW w:w="1543" w:type="dxa"/>
            <w:tcBorders>
              <w:top w:val="single" w:sz="4" w:space="0" w:color="auto"/>
              <w:left w:val="nil"/>
              <w:bottom w:val="single" w:sz="4" w:space="0" w:color="auto"/>
              <w:right w:val="single" w:sz="4" w:space="0" w:color="auto"/>
            </w:tcBorders>
            <w:shd w:val="clear" w:color="auto" w:fill="auto"/>
            <w:noWrap/>
            <w:hideMark/>
          </w:tcPr>
          <w:p w:rsidR="000125E6" w:rsidRPr="000D2E4D" w:rsidRDefault="000125E6" w:rsidP="000125E6">
            <w:pPr>
              <w:bidi w:val="0"/>
              <w:spacing w:after="0"/>
              <w:jc w:val="center"/>
              <w:rPr>
                <w:rFonts w:ascii="Arial" w:hAnsi="Arial"/>
                <w:color w:val="000000"/>
                <w:sz w:val="18"/>
                <w:szCs w:val="18"/>
              </w:rPr>
            </w:pPr>
            <w:r w:rsidRPr="000D2E4D">
              <w:rPr>
                <w:rFonts w:ascii="Arial" w:hAnsi="Arial"/>
                <w:color w:val="000000"/>
                <w:sz w:val="18"/>
                <w:szCs w:val="18"/>
                <w:rtl/>
              </w:rPr>
              <w:t>68.8</w:t>
            </w:r>
            <w:r w:rsidRPr="000D2E4D">
              <w:rPr>
                <w:rFonts w:ascii="Arial" w:hAnsi="Arial"/>
                <w:color w:val="000000"/>
                <w:sz w:val="18"/>
                <w:szCs w:val="18"/>
              </w:rPr>
              <w:t>*</w:t>
            </w:r>
          </w:p>
        </w:tc>
      </w:tr>
    </w:tbl>
    <w:p w:rsidR="00EA40AC" w:rsidRPr="000D2E4D" w:rsidRDefault="00EA40AC" w:rsidP="00195DAC">
      <w:pPr>
        <w:autoSpaceDE w:val="0"/>
        <w:autoSpaceDN w:val="0"/>
        <w:bidi w:val="0"/>
        <w:adjustRightInd w:val="0"/>
        <w:spacing w:after="0" w:line="240" w:lineRule="auto"/>
        <w:jc w:val="both"/>
        <w:rPr>
          <w:rFonts w:ascii="Arial" w:hAnsi="Arial"/>
          <w:color w:val="000000"/>
          <w:sz w:val="18"/>
          <w:szCs w:val="18"/>
        </w:rPr>
      </w:pPr>
      <w:r w:rsidRPr="000D2E4D">
        <w:rPr>
          <w:rFonts w:ascii="Arial" w:hAnsi="Arial"/>
          <w:color w:val="000000"/>
          <w:sz w:val="18"/>
          <w:szCs w:val="18"/>
        </w:rPr>
        <w:t>*Data represent all of the West Bank Governorates</w:t>
      </w:r>
    </w:p>
    <w:p w:rsidR="00EA40AC" w:rsidRPr="000D2E4D" w:rsidRDefault="00EA40AC" w:rsidP="00195DAC">
      <w:pPr>
        <w:autoSpaceDE w:val="0"/>
        <w:autoSpaceDN w:val="0"/>
        <w:bidi w:val="0"/>
        <w:adjustRightInd w:val="0"/>
        <w:spacing w:after="0" w:line="240" w:lineRule="auto"/>
        <w:jc w:val="both"/>
        <w:rPr>
          <w:rFonts w:ascii="Times New Roman" w:hAnsi="Times New Roman" w:cs="Times New Roman"/>
          <w:b/>
          <w:color w:val="000000"/>
          <w:sz w:val="24"/>
          <w:szCs w:val="24"/>
        </w:rPr>
      </w:pPr>
    </w:p>
    <w:p w:rsidR="00EA40AC" w:rsidRPr="000D2E4D" w:rsidRDefault="00EA40AC" w:rsidP="006E3144">
      <w:pPr>
        <w:autoSpaceDE w:val="0"/>
        <w:autoSpaceDN w:val="0"/>
        <w:bidi w:val="0"/>
        <w:adjustRightInd w:val="0"/>
        <w:spacing w:after="0" w:line="240" w:lineRule="auto"/>
        <w:jc w:val="both"/>
        <w:rPr>
          <w:rFonts w:ascii="Times New Roman" w:hAnsi="Times New Roman" w:cs="Times New Roman"/>
          <w:b/>
          <w:color w:val="000000"/>
          <w:sz w:val="24"/>
          <w:szCs w:val="24"/>
        </w:rPr>
      </w:pPr>
      <w:r w:rsidRPr="000D2E4D">
        <w:rPr>
          <w:rFonts w:ascii="Times New Roman" w:hAnsi="Times New Roman" w:cs="Times New Roman"/>
          <w:b/>
          <w:color w:val="000000"/>
          <w:sz w:val="24"/>
          <w:szCs w:val="24"/>
        </w:rPr>
        <w:t xml:space="preserve">Focus </w:t>
      </w:r>
    </w:p>
    <w:p w:rsidR="00EA40AC" w:rsidRPr="000D2E4D" w:rsidRDefault="00EA40AC" w:rsidP="006E3144">
      <w:pPr>
        <w:autoSpaceDE w:val="0"/>
        <w:autoSpaceDN w:val="0"/>
        <w:bidi w:val="0"/>
        <w:adjustRightInd w:val="0"/>
        <w:spacing w:after="0" w:line="240" w:lineRule="auto"/>
        <w:jc w:val="both"/>
        <w:rPr>
          <w:rFonts w:ascii="Times New Roman" w:hAnsi="Times New Roman" w:cs="Times New Roman"/>
          <w:color w:val="000000"/>
          <w:sz w:val="24"/>
          <w:szCs w:val="24"/>
        </w:rPr>
      </w:pPr>
      <w:r w:rsidRPr="006E3144">
        <w:rPr>
          <w:rFonts w:ascii="Times New Roman" w:hAnsi="Times New Roman" w:cs="Times New Roman"/>
          <w:sz w:val="24"/>
          <w:szCs w:val="24"/>
        </w:rPr>
        <w:t>The total number of directly affected persons attributed to disasters per 100,000 population in Palestine was 42 persons per 100,000 population in 2017 compared with 313 persons per 100,000 population in Jordan in 2011, Also it was 18 persons per 100,000 population in Egypt, and 2 pe</w:t>
      </w:r>
      <w:r w:rsidRPr="000D2E4D">
        <w:rPr>
          <w:rFonts w:ascii="Times New Roman" w:hAnsi="Times New Roman" w:cs="Times New Roman"/>
          <w:color w:val="000000"/>
          <w:sz w:val="24"/>
          <w:szCs w:val="24"/>
        </w:rPr>
        <w:t>rsons per 100,000 population in Lebanon in 2016.</w:t>
      </w:r>
      <w:r w:rsidRPr="000D2E4D">
        <w:rPr>
          <w:rStyle w:val="FootnoteReference"/>
          <w:rFonts w:ascii="Times New Roman" w:hAnsi="Times New Roman" w:cs="Times New Roman"/>
          <w:color w:val="000000"/>
          <w:sz w:val="24"/>
          <w:szCs w:val="24"/>
        </w:rPr>
        <w:footnoteReference w:id="13"/>
      </w:r>
    </w:p>
    <w:p w:rsidR="00EA40AC" w:rsidRPr="006E3144" w:rsidRDefault="00EA40AC" w:rsidP="006E3144">
      <w:pPr>
        <w:autoSpaceDE w:val="0"/>
        <w:autoSpaceDN w:val="0"/>
        <w:bidi w:val="0"/>
        <w:adjustRightInd w:val="0"/>
        <w:spacing w:after="0" w:line="240" w:lineRule="auto"/>
        <w:jc w:val="both"/>
        <w:rPr>
          <w:rFonts w:ascii="Times New Roman" w:hAnsi="Times New Roman" w:cs="Times New Roman"/>
          <w:sz w:val="24"/>
          <w:szCs w:val="24"/>
        </w:rPr>
      </w:pPr>
    </w:p>
    <w:p w:rsidR="003A758B" w:rsidRDefault="003A758B" w:rsidP="003A758B">
      <w:pPr>
        <w:autoSpaceDE w:val="0"/>
        <w:autoSpaceDN w:val="0"/>
        <w:bidi w:val="0"/>
        <w:adjustRightInd w:val="0"/>
        <w:spacing w:after="0" w:line="240" w:lineRule="auto"/>
        <w:jc w:val="both"/>
        <w:rPr>
          <w:rFonts w:ascii="Times New Roman" w:hAnsi="Times New Roman" w:cs="Times New Roman"/>
          <w:b/>
          <w:bCs/>
          <w:i/>
          <w:iCs/>
          <w:sz w:val="24"/>
          <w:szCs w:val="24"/>
        </w:rPr>
      </w:pPr>
      <w:r w:rsidRPr="00AC0511">
        <w:rPr>
          <w:rFonts w:ascii="Times New Roman" w:hAnsi="Times New Roman" w:cs="Times New Roman"/>
          <w:b/>
          <w:bCs/>
          <w:i/>
          <w:iCs/>
          <w:sz w:val="24"/>
          <w:szCs w:val="24"/>
        </w:rPr>
        <w:t>Indicator 1.5.1 Number of deaths, missing persons and directly affected persons attributed to disasters per 100,000 population</w:t>
      </w:r>
    </w:p>
    <w:p w:rsidR="003A758B" w:rsidRDefault="003A758B" w:rsidP="003A758B">
      <w:pPr>
        <w:autoSpaceDE w:val="0"/>
        <w:autoSpaceDN w:val="0"/>
        <w:bidi w:val="0"/>
        <w:adjustRightInd w:val="0"/>
        <w:spacing w:after="0" w:line="240" w:lineRule="auto"/>
        <w:jc w:val="both"/>
        <w:rPr>
          <w:rFonts w:ascii="Times New Roman" w:hAnsi="Times New Roman" w:cs="Times New Roman"/>
          <w:b/>
          <w:bCs/>
          <w:i/>
          <w:iCs/>
          <w:sz w:val="24"/>
          <w:szCs w:val="24"/>
        </w:rPr>
      </w:pPr>
    </w:p>
    <w:p w:rsidR="003A758B" w:rsidRDefault="003A758B" w:rsidP="003A758B">
      <w:pPr>
        <w:autoSpaceDE w:val="0"/>
        <w:autoSpaceDN w:val="0"/>
        <w:bidi w:val="0"/>
        <w:adjustRightInd w:val="0"/>
        <w:spacing w:after="0" w:line="240" w:lineRule="auto"/>
        <w:jc w:val="both"/>
        <w:rPr>
          <w:rFonts w:ascii="Times New Roman" w:hAnsi="Times New Roman" w:cs="Times New Roman"/>
          <w:b/>
          <w:bCs/>
          <w:i/>
          <w:iCs/>
          <w:sz w:val="24"/>
          <w:szCs w:val="24"/>
        </w:rPr>
      </w:pPr>
      <w:r>
        <w:rPr>
          <w:rFonts w:ascii="Times New Roman" w:hAnsi="Times New Roman" w:cs="Times New Roman"/>
          <w:b/>
          <w:bCs/>
          <w:i/>
          <w:iCs/>
          <w:sz w:val="24"/>
          <w:szCs w:val="24"/>
        </w:rPr>
        <w:t xml:space="preserve">Indicator 1.5.1.1 </w:t>
      </w:r>
      <w:r w:rsidRPr="00647912">
        <w:rPr>
          <w:rFonts w:ascii="Times New Roman" w:hAnsi="Times New Roman" w:cs="Times New Roman"/>
          <w:b/>
          <w:bCs/>
          <w:i/>
          <w:iCs/>
          <w:sz w:val="24"/>
          <w:szCs w:val="24"/>
        </w:rPr>
        <w:t>Number of deaths attributed to disasters per 100,000 population</w:t>
      </w:r>
      <w:r>
        <w:rPr>
          <w:rFonts w:ascii="Times New Roman" w:hAnsi="Times New Roman" w:cs="Times New Roman"/>
          <w:b/>
          <w:bCs/>
          <w:i/>
          <w:iCs/>
          <w:sz w:val="24"/>
          <w:szCs w:val="24"/>
        </w:rPr>
        <w:t xml:space="preserve">; and Indicator 1.5.1.2 </w:t>
      </w:r>
      <w:r w:rsidRPr="00647912">
        <w:rPr>
          <w:rFonts w:ascii="Times New Roman" w:hAnsi="Times New Roman" w:cs="Times New Roman"/>
          <w:b/>
          <w:bCs/>
          <w:i/>
          <w:iCs/>
          <w:sz w:val="24"/>
          <w:szCs w:val="24"/>
        </w:rPr>
        <w:t>Number of  missing persons  attributed to disasters per 100,000 population</w:t>
      </w:r>
    </w:p>
    <w:p w:rsidR="003A758B" w:rsidRPr="00D247CA" w:rsidRDefault="003A758B" w:rsidP="003A758B">
      <w:pPr>
        <w:autoSpaceDE w:val="0"/>
        <w:autoSpaceDN w:val="0"/>
        <w:bidi w:val="0"/>
        <w:adjustRightInd w:val="0"/>
        <w:spacing w:after="0" w:line="240" w:lineRule="auto"/>
        <w:jc w:val="both"/>
        <w:rPr>
          <w:rFonts w:ascii="Times New Roman" w:hAnsi="Times New Roman" w:cs="Times New Roman"/>
          <w:sz w:val="24"/>
          <w:szCs w:val="24"/>
        </w:rPr>
      </w:pPr>
      <w:r w:rsidRPr="00D247CA">
        <w:rPr>
          <w:rFonts w:ascii="Times New Roman" w:hAnsi="Times New Roman" w:cs="Times New Roman"/>
          <w:sz w:val="24"/>
          <w:szCs w:val="24"/>
        </w:rPr>
        <w:t>The total number of deaths attributed to disasters in Palestine was 1.42 deaths per 100,000 population in 2017 compared with 0.02 per 100,000</w:t>
      </w:r>
      <w:r>
        <w:rPr>
          <w:rFonts w:ascii="Times New Roman" w:hAnsi="Times New Roman" w:cs="Times New Roman"/>
          <w:sz w:val="24"/>
          <w:szCs w:val="24"/>
        </w:rPr>
        <w:t xml:space="preserve"> of</w:t>
      </w:r>
      <w:r w:rsidRPr="00D247CA">
        <w:rPr>
          <w:rFonts w:ascii="Times New Roman" w:hAnsi="Times New Roman" w:cs="Times New Roman"/>
          <w:sz w:val="24"/>
          <w:szCs w:val="24"/>
        </w:rPr>
        <w:t xml:space="preserve"> population in 2006 , while there were no missing persons attributed to disasters during 2006-2017. </w:t>
      </w:r>
    </w:p>
    <w:p w:rsidR="006E3144" w:rsidRPr="006E3144" w:rsidRDefault="006E3144" w:rsidP="006E3144">
      <w:pPr>
        <w:autoSpaceDE w:val="0"/>
        <w:autoSpaceDN w:val="0"/>
        <w:bidi w:val="0"/>
        <w:adjustRightInd w:val="0"/>
        <w:spacing w:after="0" w:line="240" w:lineRule="auto"/>
        <w:jc w:val="both"/>
        <w:rPr>
          <w:rFonts w:ascii="Times New Roman" w:hAnsi="Times New Roman" w:cs="Times New Roman"/>
          <w:sz w:val="16"/>
          <w:szCs w:val="16"/>
        </w:rPr>
      </w:pPr>
    </w:p>
    <w:p w:rsidR="00EA40AC" w:rsidRDefault="00EA40AC" w:rsidP="00422BE3">
      <w:pPr>
        <w:tabs>
          <w:tab w:val="left" w:pos="9072"/>
        </w:tabs>
        <w:bidi w:val="0"/>
        <w:spacing w:after="0" w:line="240" w:lineRule="auto"/>
        <w:jc w:val="center"/>
        <w:rPr>
          <w:rFonts w:ascii="Arial" w:hAnsi="Arial"/>
          <w:b/>
          <w:bCs/>
        </w:rPr>
      </w:pPr>
      <w:r w:rsidRPr="00422BE3">
        <w:rPr>
          <w:rFonts w:ascii="Arial" w:hAnsi="Arial"/>
          <w:b/>
          <w:bCs/>
        </w:rPr>
        <w:t xml:space="preserve">Number of </w:t>
      </w:r>
      <w:r w:rsidR="003B6A63" w:rsidRPr="00422BE3">
        <w:rPr>
          <w:rFonts w:ascii="Arial" w:hAnsi="Arial"/>
          <w:b/>
          <w:bCs/>
        </w:rPr>
        <w:t>D</w:t>
      </w:r>
      <w:r w:rsidRPr="00422BE3">
        <w:rPr>
          <w:rFonts w:ascii="Arial" w:hAnsi="Arial"/>
          <w:b/>
          <w:bCs/>
        </w:rPr>
        <w:t xml:space="preserve">eaths </w:t>
      </w:r>
      <w:r w:rsidR="003B6A63" w:rsidRPr="00422BE3">
        <w:rPr>
          <w:rFonts w:ascii="Arial" w:hAnsi="Arial"/>
          <w:b/>
          <w:bCs/>
        </w:rPr>
        <w:t>A</w:t>
      </w:r>
      <w:r w:rsidRPr="00422BE3">
        <w:rPr>
          <w:rFonts w:ascii="Arial" w:hAnsi="Arial"/>
          <w:b/>
          <w:bCs/>
        </w:rPr>
        <w:t xml:space="preserve">ttributed to </w:t>
      </w:r>
      <w:r w:rsidR="003B6A63" w:rsidRPr="00422BE3">
        <w:rPr>
          <w:rFonts w:ascii="Arial" w:hAnsi="Arial"/>
          <w:b/>
          <w:bCs/>
        </w:rPr>
        <w:t>D</w:t>
      </w:r>
      <w:r w:rsidRPr="00422BE3">
        <w:rPr>
          <w:rFonts w:ascii="Arial" w:hAnsi="Arial"/>
          <w:b/>
          <w:bCs/>
        </w:rPr>
        <w:t xml:space="preserve">isasters for </w:t>
      </w:r>
      <w:r w:rsidR="003B6A63" w:rsidRPr="00422BE3">
        <w:rPr>
          <w:rFonts w:ascii="Arial" w:hAnsi="Arial"/>
          <w:b/>
          <w:bCs/>
        </w:rPr>
        <w:t>S</w:t>
      </w:r>
      <w:r w:rsidRPr="00422BE3">
        <w:rPr>
          <w:rFonts w:ascii="Arial" w:hAnsi="Arial"/>
          <w:b/>
          <w:bCs/>
        </w:rPr>
        <w:t xml:space="preserve">elected  </w:t>
      </w:r>
      <w:r w:rsidR="003B6A63" w:rsidRPr="00422BE3">
        <w:rPr>
          <w:rFonts w:ascii="Arial" w:hAnsi="Arial"/>
          <w:b/>
          <w:bCs/>
        </w:rPr>
        <w:t>Y</w:t>
      </w:r>
      <w:r w:rsidRPr="00422BE3">
        <w:rPr>
          <w:rFonts w:ascii="Arial" w:hAnsi="Arial"/>
          <w:b/>
          <w:bCs/>
        </w:rPr>
        <w:t>ears (</w:t>
      </w:r>
      <w:r w:rsidR="000C5F7E" w:rsidRPr="00422BE3">
        <w:rPr>
          <w:rFonts w:ascii="Arial" w:hAnsi="Arial"/>
          <w:b/>
          <w:bCs/>
        </w:rPr>
        <w:t>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0C5F7E" w:rsidRPr="000D2E4D" w:rsidTr="000D2E4D">
        <w:tc>
          <w:tcPr>
            <w:tcW w:w="9286" w:type="dxa"/>
            <w:shd w:val="clear" w:color="auto" w:fill="auto"/>
          </w:tcPr>
          <w:p w:rsidR="000C5F7E"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noProof/>
                <w:color w:val="000000"/>
                <w:sz w:val="24"/>
                <w:szCs w:val="24"/>
              </w:rPr>
              <w:drawing>
                <wp:inline distT="0" distB="0" distL="0" distR="0">
                  <wp:extent cx="5661025" cy="2369185"/>
                  <wp:effectExtent l="0" t="0" r="0" b="0"/>
                  <wp:docPr id="101"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tc>
      </w:tr>
    </w:tbl>
    <w:p w:rsidR="00EA40AC" w:rsidRDefault="00EA40AC" w:rsidP="00CF17FE">
      <w:pPr>
        <w:pStyle w:val="FootnoteText"/>
        <w:bidi w:val="0"/>
        <w:rPr>
          <w:rFonts w:ascii="Arial" w:hAnsi="Arial"/>
          <w:sz w:val="18"/>
          <w:szCs w:val="18"/>
        </w:rPr>
      </w:pPr>
      <w:r w:rsidRPr="000D2E4D">
        <w:rPr>
          <w:rFonts w:ascii="Arial" w:hAnsi="Arial"/>
          <w:b/>
          <w:bCs/>
          <w:color w:val="000000"/>
          <w:sz w:val="18"/>
          <w:szCs w:val="18"/>
        </w:rPr>
        <w:t xml:space="preserve">Source: </w:t>
      </w:r>
      <w:r w:rsidRPr="000D2E4D">
        <w:rPr>
          <w:rFonts w:ascii="Arial" w:hAnsi="Arial"/>
          <w:color w:val="000000"/>
          <w:sz w:val="18"/>
          <w:szCs w:val="18"/>
        </w:rPr>
        <w:t xml:space="preserve">National Disaster Risk Management Center, and </w:t>
      </w:r>
      <w:hyperlink r:id="rId137" w:history="1">
        <w:r w:rsidR="000C5F7E" w:rsidRPr="00127623">
          <w:rPr>
            <w:rStyle w:val="Hyperlink"/>
            <w:rFonts w:ascii="Arial" w:hAnsi="Arial"/>
            <w:sz w:val="18"/>
            <w:szCs w:val="18"/>
          </w:rPr>
          <w:t>https://unstats.un.org/sdgs/indicators/database</w:t>
        </w:r>
      </w:hyperlink>
    </w:p>
    <w:p w:rsidR="00EA40AC" w:rsidRPr="006E3144" w:rsidRDefault="00EA40AC" w:rsidP="006E3144">
      <w:pPr>
        <w:autoSpaceDE w:val="0"/>
        <w:autoSpaceDN w:val="0"/>
        <w:bidi w:val="0"/>
        <w:adjustRightInd w:val="0"/>
        <w:spacing w:after="0" w:line="240" w:lineRule="auto"/>
        <w:jc w:val="both"/>
        <w:rPr>
          <w:rFonts w:ascii="Times New Roman" w:hAnsi="Times New Roman" w:cs="Times New Roman"/>
          <w:sz w:val="24"/>
          <w:szCs w:val="24"/>
        </w:rPr>
      </w:pPr>
    </w:p>
    <w:p w:rsidR="003A758B" w:rsidRDefault="003A758B" w:rsidP="003A758B">
      <w:pPr>
        <w:autoSpaceDE w:val="0"/>
        <w:autoSpaceDN w:val="0"/>
        <w:bidi w:val="0"/>
        <w:adjustRightInd w:val="0"/>
        <w:spacing w:after="0" w:line="240" w:lineRule="auto"/>
        <w:jc w:val="both"/>
        <w:rPr>
          <w:rFonts w:ascii="Times New Roman" w:hAnsi="Times New Roman" w:cs="Times New Roman"/>
          <w:b/>
          <w:bCs/>
          <w:i/>
          <w:iCs/>
          <w:sz w:val="24"/>
          <w:szCs w:val="24"/>
        </w:rPr>
      </w:pPr>
      <w:r>
        <w:rPr>
          <w:rFonts w:ascii="Times New Roman" w:hAnsi="Times New Roman" w:cs="Times New Roman"/>
          <w:b/>
          <w:bCs/>
          <w:i/>
          <w:iCs/>
          <w:sz w:val="24"/>
          <w:szCs w:val="24"/>
        </w:rPr>
        <w:t xml:space="preserve">Indicator 1.5.1.3 </w:t>
      </w:r>
      <w:r w:rsidRPr="003A758B">
        <w:rPr>
          <w:rFonts w:ascii="Times New Roman" w:hAnsi="Times New Roman" w:cs="Times New Roman"/>
          <w:b/>
          <w:bCs/>
          <w:i/>
          <w:iCs/>
          <w:sz w:val="24"/>
          <w:szCs w:val="24"/>
        </w:rPr>
        <w:t>Number of directly affected persons attributed to disasters per 100,000 population</w:t>
      </w:r>
    </w:p>
    <w:p w:rsidR="003A758B" w:rsidRPr="00AC0511" w:rsidRDefault="003A758B" w:rsidP="003A758B">
      <w:pPr>
        <w:autoSpaceDE w:val="0"/>
        <w:autoSpaceDN w:val="0"/>
        <w:bidi w:val="0"/>
        <w:adjustRightInd w:val="0"/>
        <w:spacing w:after="0" w:line="240" w:lineRule="auto"/>
        <w:jc w:val="both"/>
        <w:rPr>
          <w:rFonts w:ascii="Times New Roman" w:hAnsi="Times New Roman" w:cs="Times New Roman"/>
          <w:b/>
          <w:bCs/>
          <w:i/>
          <w:iCs/>
          <w:sz w:val="24"/>
          <w:szCs w:val="24"/>
        </w:rPr>
      </w:pPr>
    </w:p>
    <w:p w:rsidR="003A758B" w:rsidRPr="00D247CA" w:rsidRDefault="003A758B" w:rsidP="003A758B">
      <w:pPr>
        <w:autoSpaceDE w:val="0"/>
        <w:autoSpaceDN w:val="0"/>
        <w:bidi w:val="0"/>
        <w:adjustRightInd w:val="0"/>
        <w:spacing w:after="0" w:line="240" w:lineRule="auto"/>
        <w:jc w:val="both"/>
        <w:rPr>
          <w:rFonts w:ascii="Times New Roman" w:hAnsi="Times New Roman" w:cs="Times New Roman"/>
          <w:sz w:val="24"/>
          <w:szCs w:val="24"/>
        </w:rPr>
      </w:pPr>
      <w:r w:rsidRPr="00D247CA">
        <w:rPr>
          <w:rFonts w:ascii="Times New Roman" w:hAnsi="Times New Roman" w:cs="Times New Roman"/>
          <w:sz w:val="24"/>
          <w:szCs w:val="24"/>
        </w:rPr>
        <w:t>On other hand the total number of directly affected persons attributed to disasters per 100,000</w:t>
      </w:r>
      <w:r>
        <w:rPr>
          <w:rFonts w:ascii="Times New Roman" w:hAnsi="Times New Roman" w:cs="Times New Roman"/>
          <w:sz w:val="24"/>
          <w:szCs w:val="24"/>
        </w:rPr>
        <w:t xml:space="preserve"> of</w:t>
      </w:r>
      <w:r w:rsidRPr="00D247CA">
        <w:rPr>
          <w:rFonts w:ascii="Times New Roman" w:hAnsi="Times New Roman" w:cs="Times New Roman"/>
          <w:sz w:val="24"/>
          <w:szCs w:val="24"/>
        </w:rPr>
        <w:t xml:space="preserve"> population in Palestine was 42 per 100,000</w:t>
      </w:r>
      <w:r>
        <w:rPr>
          <w:rFonts w:ascii="Times New Roman" w:hAnsi="Times New Roman" w:cs="Times New Roman"/>
          <w:sz w:val="24"/>
          <w:szCs w:val="24"/>
        </w:rPr>
        <w:t xml:space="preserve"> of</w:t>
      </w:r>
      <w:r w:rsidRPr="00D247CA">
        <w:rPr>
          <w:rFonts w:ascii="Times New Roman" w:hAnsi="Times New Roman" w:cs="Times New Roman"/>
          <w:sz w:val="24"/>
          <w:szCs w:val="24"/>
        </w:rPr>
        <w:t xml:space="preserve"> population in 2017 compared with 0.28  per 100,000 </w:t>
      </w:r>
      <w:r>
        <w:rPr>
          <w:rFonts w:ascii="Times New Roman" w:hAnsi="Times New Roman" w:cs="Times New Roman"/>
          <w:sz w:val="24"/>
          <w:szCs w:val="24"/>
        </w:rPr>
        <w:t xml:space="preserve">of </w:t>
      </w:r>
      <w:r w:rsidRPr="00D247CA">
        <w:rPr>
          <w:rFonts w:ascii="Times New Roman" w:hAnsi="Times New Roman" w:cs="Times New Roman"/>
          <w:sz w:val="24"/>
          <w:szCs w:val="24"/>
        </w:rPr>
        <w:t>population in 2005.</w:t>
      </w:r>
    </w:p>
    <w:p w:rsidR="006E3144" w:rsidRDefault="006E3144" w:rsidP="00422BE3">
      <w:pPr>
        <w:tabs>
          <w:tab w:val="left" w:pos="9072"/>
        </w:tabs>
        <w:bidi w:val="0"/>
        <w:spacing w:after="0" w:line="240" w:lineRule="auto"/>
        <w:jc w:val="center"/>
        <w:rPr>
          <w:rFonts w:ascii="Times New Roman" w:hAnsi="Times New Roman" w:cs="Times New Roman"/>
          <w:sz w:val="24"/>
          <w:szCs w:val="24"/>
        </w:rPr>
      </w:pPr>
    </w:p>
    <w:p w:rsidR="006E3144" w:rsidRDefault="006E3144" w:rsidP="006E3144">
      <w:pPr>
        <w:tabs>
          <w:tab w:val="left" w:pos="9072"/>
        </w:tabs>
        <w:bidi w:val="0"/>
        <w:spacing w:after="0" w:line="240" w:lineRule="auto"/>
        <w:jc w:val="center"/>
        <w:rPr>
          <w:rFonts w:ascii="Times New Roman" w:hAnsi="Times New Roman" w:cs="Times New Roman"/>
          <w:sz w:val="24"/>
          <w:szCs w:val="24"/>
        </w:rPr>
      </w:pPr>
    </w:p>
    <w:p w:rsidR="006E3144" w:rsidRDefault="006E3144" w:rsidP="006E3144">
      <w:pPr>
        <w:tabs>
          <w:tab w:val="left" w:pos="9072"/>
        </w:tabs>
        <w:bidi w:val="0"/>
        <w:spacing w:after="0" w:line="240" w:lineRule="auto"/>
        <w:jc w:val="center"/>
        <w:rPr>
          <w:rFonts w:ascii="Times New Roman" w:hAnsi="Times New Roman" w:cs="Times New Roman"/>
          <w:sz w:val="24"/>
          <w:szCs w:val="24"/>
        </w:rPr>
      </w:pPr>
    </w:p>
    <w:p w:rsidR="006E3144" w:rsidRDefault="006E3144" w:rsidP="006E3144">
      <w:pPr>
        <w:tabs>
          <w:tab w:val="left" w:pos="9072"/>
        </w:tabs>
        <w:bidi w:val="0"/>
        <w:spacing w:after="0" w:line="240" w:lineRule="auto"/>
        <w:jc w:val="center"/>
        <w:rPr>
          <w:rFonts w:ascii="Times New Roman" w:hAnsi="Times New Roman" w:cs="Times New Roman"/>
          <w:sz w:val="24"/>
          <w:szCs w:val="24"/>
        </w:rPr>
      </w:pPr>
    </w:p>
    <w:p w:rsidR="00195923" w:rsidRDefault="00195923" w:rsidP="006E3144">
      <w:pPr>
        <w:tabs>
          <w:tab w:val="left" w:pos="9072"/>
        </w:tabs>
        <w:bidi w:val="0"/>
        <w:spacing w:after="0" w:line="240" w:lineRule="auto"/>
        <w:jc w:val="center"/>
        <w:rPr>
          <w:rFonts w:ascii="Times New Roman" w:hAnsi="Times New Roman" w:cs="Times New Roman"/>
          <w:sz w:val="24"/>
          <w:szCs w:val="24"/>
        </w:rPr>
      </w:pPr>
    </w:p>
    <w:p w:rsidR="00195923" w:rsidRDefault="00195923" w:rsidP="00195923">
      <w:pPr>
        <w:tabs>
          <w:tab w:val="left" w:pos="9072"/>
        </w:tabs>
        <w:bidi w:val="0"/>
        <w:spacing w:after="0" w:line="240" w:lineRule="auto"/>
        <w:jc w:val="center"/>
        <w:rPr>
          <w:rFonts w:ascii="Times New Roman" w:hAnsi="Times New Roman" w:cs="Times New Roman"/>
          <w:sz w:val="24"/>
          <w:szCs w:val="24"/>
        </w:rPr>
      </w:pPr>
    </w:p>
    <w:p w:rsidR="00EA40AC" w:rsidRDefault="003B6A63" w:rsidP="00195923">
      <w:pPr>
        <w:tabs>
          <w:tab w:val="left" w:pos="9072"/>
        </w:tabs>
        <w:bidi w:val="0"/>
        <w:spacing w:after="0" w:line="240" w:lineRule="auto"/>
        <w:jc w:val="center"/>
        <w:rPr>
          <w:rFonts w:ascii="Arial" w:hAnsi="Arial"/>
          <w:b/>
          <w:bCs/>
        </w:rPr>
      </w:pPr>
      <w:r w:rsidRPr="00422BE3">
        <w:rPr>
          <w:rFonts w:ascii="Arial" w:hAnsi="Arial"/>
          <w:b/>
          <w:bCs/>
        </w:rPr>
        <w:lastRenderedPageBreak/>
        <w:t>Number of Directly Affected Persons Attributed to Disasters for Selected Years  (</w:t>
      </w:r>
      <w:r w:rsidR="000C5F7E" w:rsidRPr="00422BE3">
        <w:rPr>
          <w:rFonts w:ascii="Arial" w:hAnsi="Arial"/>
          <w:b/>
          <w:bCs/>
        </w:rPr>
        <w:t>Per 100,000 Population</w:t>
      </w:r>
      <w:r w:rsidRPr="00422BE3">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0C5F7E" w:rsidRPr="000D2E4D" w:rsidTr="000D2E4D">
        <w:tc>
          <w:tcPr>
            <w:tcW w:w="9286" w:type="dxa"/>
            <w:shd w:val="clear" w:color="auto" w:fill="auto"/>
          </w:tcPr>
          <w:p w:rsidR="000C5F7E"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bCs/>
                <w:noProof/>
                <w:color w:val="000000"/>
                <w:sz w:val="24"/>
                <w:szCs w:val="24"/>
              </w:rPr>
              <w:drawing>
                <wp:inline distT="0" distB="0" distL="0" distR="0">
                  <wp:extent cx="5939790" cy="2377440"/>
                  <wp:effectExtent l="0" t="0" r="0" b="0"/>
                  <wp:docPr id="102"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tc>
      </w:tr>
    </w:tbl>
    <w:p w:rsidR="00EA40AC" w:rsidRPr="000C5F7E" w:rsidRDefault="00EA40AC" w:rsidP="00CF17FE">
      <w:pPr>
        <w:pStyle w:val="FootnoteText"/>
        <w:bidi w:val="0"/>
        <w:rPr>
          <w:rFonts w:ascii="Arial" w:hAnsi="Arial"/>
          <w:sz w:val="18"/>
          <w:szCs w:val="18"/>
        </w:rPr>
      </w:pPr>
      <w:r w:rsidRPr="000D2E4D">
        <w:rPr>
          <w:rFonts w:ascii="Arial" w:hAnsi="Arial"/>
          <w:b/>
          <w:bCs/>
          <w:color w:val="000000"/>
          <w:sz w:val="18"/>
          <w:szCs w:val="18"/>
        </w:rPr>
        <w:t xml:space="preserve">Source: </w:t>
      </w:r>
      <w:r w:rsidRPr="000D2E4D">
        <w:rPr>
          <w:rFonts w:ascii="Arial" w:hAnsi="Arial"/>
          <w:color w:val="000000"/>
          <w:sz w:val="18"/>
          <w:szCs w:val="18"/>
        </w:rPr>
        <w:t xml:space="preserve">National Disaster Risk Management Center, and </w:t>
      </w:r>
      <w:r w:rsidRPr="000C5F7E">
        <w:rPr>
          <w:rFonts w:ascii="Arial" w:hAnsi="Arial"/>
          <w:sz w:val="18"/>
          <w:szCs w:val="18"/>
        </w:rPr>
        <w:t>https://unstats.un.org/sdgs/indicators/database</w:t>
      </w:r>
    </w:p>
    <w:p w:rsidR="00EA40AC" w:rsidRPr="000D2E4D" w:rsidRDefault="00EA40AC" w:rsidP="00CF17FE">
      <w:pPr>
        <w:bidi w:val="0"/>
        <w:jc w:val="both"/>
        <w:rPr>
          <w:rFonts w:ascii="Times New Roman" w:hAnsi="Times New Roman" w:cs="Times New Roman"/>
          <w:bCs/>
          <w:iCs/>
          <w:color w:val="000000"/>
          <w:sz w:val="24"/>
          <w:szCs w:val="24"/>
          <w:rtl/>
        </w:rPr>
      </w:pPr>
    </w:p>
    <w:p w:rsidR="00EA40AC" w:rsidRPr="006E3144" w:rsidRDefault="000C5F7E" w:rsidP="006E3144">
      <w:pPr>
        <w:autoSpaceDE w:val="0"/>
        <w:autoSpaceDN w:val="0"/>
        <w:bidi w:val="0"/>
        <w:adjustRightInd w:val="0"/>
        <w:spacing w:after="0" w:line="240" w:lineRule="auto"/>
        <w:jc w:val="both"/>
        <w:rPr>
          <w:rFonts w:ascii="Times New Roman" w:hAnsi="Times New Roman" w:cs="Times New Roman"/>
          <w:b/>
          <w:bCs/>
          <w:i/>
          <w:iCs/>
          <w:sz w:val="24"/>
          <w:szCs w:val="24"/>
        </w:rPr>
      </w:pPr>
      <w:r w:rsidRPr="006E3144">
        <w:rPr>
          <w:rFonts w:ascii="Times New Roman" w:hAnsi="Times New Roman" w:cs="Times New Roman"/>
          <w:b/>
          <w:bCs/>
          <w:i/>
          <w:iCs/>
          <w:sz w:val="24"/>
          <w:szCs w:val="24"/>
        </w:rPr>
        <w:t>Indicator</w:t>
      </w:r>
      <w:r w:rsidR="00EA40AC" w:rsidRPr="006E3144">
        <w:rPr>
          <w:rFonts w:ascii="Times New Roman" w:hAnsi="Times New Roman" w:cs="Times New Roman"/>
          <w:b/>
          <w:bCs/>
          <w:i/>
          <w:iCs/>
          <w:sz w:val="24"/>
          <w:szCs w:val="24"/>
        </w:rPr>
        <w:t xml:space="preserve"> 11.b.2 Proportion of local governments that adopt and implement local disaster risk reduction strategies in line with national disaster risk reduction strategies</w:t>
      </w:r>
    </w:p>
    <w:p w:rsidR="00EA40AC" w:rsidRPr="006E3144" w:rsidRDefault="00EA40AC" w:rsidP="006E3144">
      <w:pPr>
        <w:autoSpaceDE w:val="0"/>
        <w:autoSpaceDN w:val="0"/>
        <w:bidi w:val="0"/>
        <w:adjustRightInd w:val="0"/>
        <w:spacing w:after="0" w:line="240" w:lineRule="auto"/>
        <w:jc w:val="both"/>
        <w:rPr>
          <w:rFonts w:ascii="Times New Roman" w:hAnsi="Times New Roman" w:cs="Times New Roman"/>
          <w:sz w:val="24"/>
          <w:szCs w:val="24"/>
        </w:rPr>
      </w:pPr>
      <w:r w:rsidRPr="006E3144">
        <w:rPr>
          <w:rFonts w:ascii="Times New Roman" w:hAnsi="Times New Roman" w:cs="Times New Roman"/>
          <w:sz w:val="24"/>
          <w:szCs w:val="24"/>
        </w:rPr>
        <w:t>All of  the West Bank governorates have disaster risk plans.</w:t>
      </w:r>
    </w:p>
    <w:p w:rsidR="006E3144" w:rsidRDefault="006E3144" w:rsidP="006E3144">
      <w:pPr>
        <w:autoSpaceDE w:val="0"/>
        <w:autoSpaceDN w:val="0"/>
        <w:bidi w:val="0"/>
        <w:adjustRightInd w:val="0"/>
        <w:spacing w:after="0" w:line="240" w:lineRule="auto"/>
        <w:jc w:val="both"/>
        <w:rPr>
          <w:rFonts w:ascii="Times New Roman" w:hAnsi="Times New Roman" w:cs="Times New Roman"/>
          <w:b/>
          <w:bCs/>
          <w:sz w:val="24"/>
          <w:szCs w:val="24"/>
        </w:rPr>
      </w:pPr>
    </w:p>
    <w:p w:rsidR="00EA40AC" w:rsidRPr="000D2E4D" w:rsidRDefault="00EA40AC" w:rsidP="006E3144">
      <w:pPr>
        <w:autoSpaceDE w:val="0"/>
        <w:autoSpaceDN w:val="0"/>
        <w:bidi w:val="0"/>
        <w:adjustRightInd w:val="0"/>
        <w:spacing w:after="0" w:line="240" w:lineRule="auto"/>
        <w:jc w:val="both"/>
        <w:rPr>
          <w:rFonts w:ascii="Times New Roman" w:hAnsi="Times New Roman" w:cs="Times New Roman"/>
          <w:b/>
          <w:color w:val="000000"/>
          <w:sz w:val="24"/>
          <w:szCs w:val="24"/>
        </w:rPr>
      </w:pPr>
      <w:r w:rsidRPr="006E3144">
        <w:rPr>
          <w:rFonts w:ascii="Times New Roman" w:hAnsi="Times New Roman" w:cs="Times New Roman"/>
          <w:b/>
          <w:bCs/>
          <w:sz w:val="24"/>
          <w:szCs w:val="24"/>
        </w:rPr>
        <w:t>Summary</w:t>
      </w:r>
    </w:p>
    <w:p w:rsidR="00EA40AC" w:rsidRPr="006E3144" w:rsidRDefault="00EA40AC" w:rsidP="006E3144">
      <w:pPr>
        <w:autoSpaceDE w:val="0"/>
        <w:autoSpaceDN w:val="0"/>
        <w:bidi w:val="0"/>
        <w:adjustRightInd w:val="0"/>
        <w:spacing w:after="0" w:line="240" w:lineRule="auto"/>
        <w:jc w:val="both"/>
        <w:rPr>
          <w:rFonts w:ascii="Times New Roman" w:hAnsi="Times New Roman" w:cs="Times New Roman"/>
          <w:sz w:val="24"/>
          <w:szCs w:val="24"/>
        </w:rPr>
      </w:pPr>
      <w:r w:rsidRPr="006E3144">
        <w:rPr>
          <w:rFonts w:ascii="Times New Roman" w:hAnsi="Times New Roman" w:cs="Times New Roman"/>
          <w:sz w:val="24"/>
          <w:szCs w:val="24"/>
        </w:rPr>
        <w:t>During 2017, there are 1.42 deaths</w:t>
      </w:r>
      <w:r w:rsidR="009B369D" w:rsidRPr="006E3144">
        <w:rPr>
          <w:rFonts w:ascii="Times New Roman" w:hAnsi="Times New Roman" w:cs="Times New Roman" w:hint="cs"/>
          <w:sz w:val="24"/>
          <w:szCs w:val="24"/>
          <w:rtl/>
        </w:rPr>
        <w:t xml:space="preserve"> </w:t>
      </w:r>
      <w:r w:rsidRPr="006E3144">
        <w:rPr>
          <w:rFonts w:ascii="Times New Roman" w:hAnsi="Times New Roman" w:cs="Times New Roman"/>
          <w:sz w:val="24"/>
          <w:szCs w:val="24"/>
        </w:rPr>
        <w:t>per 100,000 population attributed to disasters in Palestine, compared with 0.02 deaths</w:t>
      </w:r>
      <w:r w:rsidR="009B369D" w:rsidRPr="006E3144">
        <w:rPr>
          <w:rFonts w:ascii="Times New Roman" w:hAnsi="Times New Roman" w:cs="Times New Roman" w:hint="cs"/>
          <w:sz w:val="24"/>
          <w:szCs w:val="24"/>
          <w:rtl/>
        </w:rPr>
        <w:t xml:space="preserve"> </w:t>
      </w:r>
      <w:r w:rsidRPr="006E3144">
        <w:rPr>
          <w:rFonts w:ascii="Times New Roman" w:hAnsi="Times New Roman" w:cs="Times New Roman"/>
          <w:sz w:val="24"/>
          <w:szCs w:val="24"/>
        </w:rPr>
        <w:t>per 100,000</w:t>
      </w:r>
      <w:r w:rsidR="009B369D" w:rsidRPr="006E3144">
        <w:rPr>
          <w:rFonts w:ascii="Times New Roman" w:hAnsi="Times New Roman" w:cs="Times New Roman" w:hint="cs"/>
          <w:sz w:val="24"/>
          <w:szCs w:val="24"/>
          <w:rtl/>
        </w:rPr>
        <w:t xml:space="preserve"> </w:t>
      </w:r>
      <w:r w:rsidRPr="006E3144">
        <w:rPr>
          <w:rFonts w:ascii="Times New Roman" w:hAnsi="Times New Roman" w:cs="Times New Roman"/>
          <w:sz w:val="24"/>
          <w:szCs w:val="24"/>
        </w:rPr>
        <w:t>population in 2006.</w:t>
      </w:r>
    </w:p>
    <w:p w:rsidR="00EA40AC" w:rsidRDefault="00EA40AC" w:rsidP="006E3144">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tl/>
        </w:rPr>
      </w:pPr>
    </w:p>
    <w:p w:rsidR="00035C48" w:rsidRDefault="00035C48" w:rsidP="00035C48">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Pr="006E3144"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tbl>
      <w:tblPr>
        <w:tblW w:w="0" w:type="auto"/>
        <w:tblBorders>
          <w:top w:val="thinThickSmallGap" w:sz="24" w:space="0" w:color="CA8731"/>
          <w:left w:val="thinThickSmallGap" w:sz="24" w:space="0" w:color="CA8731"/>
          <w:bottom w:val="thinThickSmallGap" w:sz="24" w:space="0" w:color="CA8731"/>
          <w:right w:val="thinThickSmallGap" w:sz="24" w:space="0" w:color="CA8731"/>
        </w:tblBorders>
        <w:tblLook w:val="04A0"/>
      </w:tblPr>
      <w:tblGrid>
        <w:gridCol w:w="2088"/>
        <w:gridCol w:w="7198"/>
      </w:tblGrid>
      <w:tr w:rsidR="00C861B1" w:rsidRPr="000D2E4D" w:rsidTr="000D2E4D">
        <w:tc>
          <w:tcPr>
            <w:tcW w:w="2088" w:type="dxa"/>
            <w:shd w:val="clear" w:color="auto" w:fill="auto"/>
            <w:vAlign w:val="center"/>
          </w:tcPr>
          <w:p w:rsidR="00C861B1" w:rsidRPr="000D2E4D" w:rsidRDefault="005B122F" w:rsidP="000D2E4D">
            <w:pPr>
              <w:pStyle w:val="Header"/>
              <w:tabs>
                <w:tab w:val="left" w:pos="720"/>
              </w:tabs>
              <w:bidi w:val="0"/>
              <w:spacing w:after="120"/>
              <w:jc w:val="center"/>
              <w:rPr>
                <w:rFonts w:ascii="Times New Roman" w:hAnsi="Times New Roman" w:cs="Times New Roman"/>
                <w:b/>
                <w:bCs/>
                <w:color w:val="000000"/>
                <w:sz w:val="24"/>
                <w:szCs w:val="24"/>
                <w:lang w:val="it-IT"/>
              </w:rPr>
            </w:pPr>
            <w:r>
              <w:rPr>
                <w:noProof/>
              </w:rPr>
              <w:lastRenderedPageBreak/>
              <w:drawing>
                <wp:inline distT="0" distB="0" distL="0" distR="0">
                  <wp:extent cx="1097280" cy="1073150"/>
                  <wp:effectExtent l="19050" t="0" r="7620" b="0"/>
                  <wp:docPr id="10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39" cstate="print"/>
                          <a:srcRect/>
                          <a:stretch>
                            <a:fillRect/>
                          </a:stretch>
                        </pic:blipFill>
                        <pic:spPr bwMode="auto">
                          <a:xfrm>
                            <a:off x="0" y="0"/>
                            <a:ext cx="1097280" cy="1073150"/>
                          </a:xfrm>
                          <a:prstGeom prst="rect">
                            <a:avLst/>
                          </a:prstGeom>
                          <a:noFill/>
                          <a:ln w="9525">
                            <a:noFill/>
                            <a:miter lim="800000"/>
                            <a:headEnd/>
                            <a:tailEnd/>
                          </a:ln>
                        </pic:spPr>
                      </pic:pic>
                    </a:graphicData>
                  </a:graphic>
                </wp:inline>
              </w:drawing>
            </w:r>
          </w:p>
        </w:tc>
        <w:tc>
          <w:tcPr>
            <w:tcW w:w="7198" w:type="dxa"/>
            <w:shd w:val="clear" w:color="auto" w:fill="auto"/>
            <w:vAlign w:val="center"/>
          </w:tcPr>
          <w:p w:rsidR="00C861B1" w:rsidRPr="000D2E4D" w:rsidRDefault="00C861B1" w:rsidP="000D2E4D">
            <w:pPr>
              <w:pStyle w:val="Header"/>
              <w:tabs>
                <w:tab w:val="left" w:pos="720"/>
              </w:tabs>
              <w:bidi w:val="0"/>
              <w:spacing w:after="12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w:t>
            </w:r>
            <w:r w:rsidR="00183C04" w:rsidRPr="000D2E4D">
              <w:rPr>
                <w:rFonts w:ascii="Times New Roman" w:hAnsi="Times New Roman" w:cs="Times New Roman"/>
                <w:b/>
                <w:color w:val="000000"/>
                <w:sz w:val="28"/>
                <w:szCs w:val="28"/>
              </w:rPr>
              <w:t>12</w:t>
            </w:r>
            <w:r w:rsidRPr="000D2E4D">
              <w:rPr>
                <w:rFonts w:ascii="Times New Roman" w:hAnsi="Times New Roman" w:cs="Times New Roman"/>
                <w:b/>
                <w:color w:val="000000"/>
                <w:sz w:val="28"/>
                <w:szCs w:val="28"/>
              </w:rPr>
              <w:t xml:space="preserve"> – </w:t>
            </w:r>
            <w:r w:rsidR="00183C04" w:rsidRPr="000D2E4D">
              <w:rPr>
                <w:rFonts w:ascii="Times New Roman" w:hAnsi="Times New Roman" w:cs="Times New Roman"/>
                <w:b/>
                <w:color w:val="000000"/>
                <w:sz w:val="28"/>
                <w:szCs w:val="28"/>
              </w:rPr>
              <w:t xml:space="preserve">Ensure Sustainable Consumption And Production Patterns </w:t>
            </w:r>
          </w:p>
        </w:tc>
      </w:tr>
    </w:tbl>
    <w:p w:rsidR="00C861B1" w:rsidRPr="008445CF" w:rsidRDefault="00C861B1" w:rsidP="00F06366">
      <w:pPr>
        <w:autoSpaceDE w:val="0"/>
        <w:autoSpaceDN w:val="0"/>
        <w:bidi w:val="0"/>
        <w:adjustRightInd w:val="0"/>
        <w:spacing w:after="0" w:line="240" w:lineRule="auto"/>
        <w:jc w:val="both"/>
        <w:rPr>
          <w:rFonts w:ascii="Times New Roman" w:hAnsi="Times New Roman" w:cs="Times New Roman"/>
          <w:b/>
          <w:sz w:val="24"/>
          <w:szCs w:val="24"/>
        </w:rPr>
      </w:pPr>
    </w:p>
    <w:p w:rsidR="00EA40AC" w:rsidRPr="00F06366" w:rsidRDefault="00EA40AC" w:rsidP="00F06366">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Introduction to the Goal</w:t>
      </w:r>
    </w:p>
    <w:p w:rsidR="00EA40AC" w:rsidRPr="00F06366" w:rsidRDefault="00EA40AC" w:rsidP="00F06366">
      <w:pPr>
        <w:autoSpaceDE w:val="0"/>
        <w:autoSpaceDN w:val="0"/>
        <w:bidi w:val="0"/>
        <w:adjustRightInd w:val="0"/>
        <w:spacing w:after="0" w:line="240" w:lineRule="auto"/>
        <w:jc w:val="both"/>
        <w:rPr>
          <w:rFonts w:ascii="Times New Roman" w:hAnsi="Times New Roman" w:cs="Times New Roman"/>
          <w:sz w:val="24"/>
          <w:szCs w:val="24"/>
        </w:rPr>
      </w:pPr>
      <w:r w:rsidRPr="00F06366">
        <w:rPr>
          <w:rFonts w:ascii="Times New Roman" w:hAnsi="Times New Roman" w:cs="Times New Roman"/>
          <w:sz w:val="24"/>
          <w:szCs w:val="24"/>
        </w:rPr>
        <w:t>In line with the principle of ‘</w:t>
      </w:r>
      <w:r w:rsidRPr="00F06366">
        <w:rPr>
          <w:rFonts w:ascii="Times New Roman" w:hAnsi="Times New Roman" w:cs="Times New Roman"/>
          <w:i/>
          <w:iCs/>
          <w:sz w:val="24"/>
          <w:szCs w:val="24"/>
        </w:rPr>
        <w:t>doing more and better with less’</w:t>
      </w:r>
      <w:r w:rsidRPr="00F06366">
        <w:rPr>
          <w:rFonts w:ascii="Times New Roman" w:hAnsi="Times New Roman" w:cs="Times New Roman"/>
          <w:sz w:val="24"/>
          <w:szCs w:val="24"/>
        </w:rPr>
        <w:t>,  Goal 12 is a framework for integrating the three pillars of sustainability: environmental, social and economic. The promotion of sustainable consumption and production models is indeed aimed at reducing the environmental footprint of socioeconomic systems and is also an important tool for fighting poverty and an inducement for improvements to the standards of living and economic development. The progress towards Goal 12 is thus very relevant to the objective of reaching the other sustainable development goals related to hunger and health, reduction of inequality, sustainable management of water and energy, the promotion of models of lasting, inclusive and sustainable economic growth and the mitigation of climate change.</w:t>
      </w:r>
    </w:p>
    <w:p w:rsidR="00EA40AC" w:rsidRPr="00F06366" w:rsidRDefault="00EA40AC" w:rsidP="00F06366">
      <w:pPr>
        <w:autoSpaceDE w:val="0"/>
        <w:autoSpaceDN w:val="0"/>
        <w:bidi w:val="0"/>
        <w:adjustRightInd w:val="0"/>
        <w:spacing w:after="0" w:line="240" w:lineRule="auto"/>
        <w:jc w:val="both"/>
        <w:rPr>
          <w:rFonts w:ascii="Times New Roman" w:hAnsi="Times New Roman" w:cs="Times New Roman"/>
          <w:sz w:val="24"/>
          <w:szCs w:val="24"/>
        </w:rPr>
      </w:pPr>
    </w:p>
    <w:p w:rsidR="00EA40AC" w:rsidRPr="00F06366" w:rsidRDefault="00EA40AC" w:rsidP="00F06366">
      <w:pPr>
        <w:autoSpaceDE w:val="0"/>
        <w:autoSpaceDN w:val="0"/>
        <w:bidi w:val="0"/>
        <w:adjustRightInd w:val="0"/>
        <w:spacing w:after="0" w:line="240" w:lineRule="auto"/>
        <w:jc w:val="both"/>
      </w:pPr>
      <w:r w:rsidRPr="00F06366">
        <w:rPr>
          <w:rFonts w:ascii="Times New Roman" w:hAnsi="Times New Roman" w:cs="Times New Roman"/>
          <w:b/>
          <w:bCs/>
          <w:sz w:val="24"/>
          <w:szCs w:val="24"/>
        </w:rPr>
        <w:t>Targets</w:t>
      </w:r>
    </w:p>
    <w:p w:rsidR="00EA40AC" w:rsidRPr="00F06366" w:rsidRDefault="00EA40AC" w:rsidP="00F06366">
      <w:pPr>
        <w:autoSpaceDE w:val="0"/>
        <w:autoSpaceDN w:val="0"/>
        <w:bidi w:val="0"/>
        <w:adjustRightInd w:val="0"/>
        <w:spacing w:after="0" w:line="240" w:lineRule="auto"/>
        <w:jc w:val="both"/>
        <w:rPr>
          <w:rFonts w:ascii="Times New Roman" w:hAnsi="Times New Roman" w:cs="Times New Roman"/>
          <w:sz w:val="24"/>
          <w:szCs w:val="24"/>
        </w:rPr>
      </w:pPr>
      <w:r w:rsidRPr="00F06366">
        <w:rPr>
          <w:rFonts w:ascii="Times New Roman" w:hAnsi="Times New Roman" w:cs="Times New Roman"/>
          <w:sz w:val="24"/>
          <w:szCs w:val="24"/>
        </w:rPr>
        <w:t>Goal 12 is broken down into 11 Targets, of which the last 3 refer to means of implementation:</w:t>
      </w:r>
    </w:p>
    <w:p w:rsidR="00EA40AC" w:rsidRPr="008445CF" w:rsidRDefault="00EA40AC" w:rsidP="00F06366">
      <w:pPr>
        <w:autoSpaceDE w:val="0"/>
        <w:autoSpaceDN w:val="0"/>
        <w:bidi w:val="0"/>
        <w:adjustRightInd w:val="0"/>
        <w:spacing w:after="0" w:line="240" w:lineRule="auto"/>
        <w:jc w:val="both"/>
        <w:rPr>
          <w:rFonts w:ascii="Times New Roman" w:hAnsi="Times New Roman" w:cs="Times New Roman"/>
          <w:b/>
          <w:sz w:val="24"/>
          <w:szCs w:val="24"/>
        </w:rPr>
      </w:pPr>
      <w:r w:rsidRPr="008445CF">
        <w:rPr>
          <w:rFonts w:ascii="Times New Roman" w:hAnsi="Times New Roman" w:cs="Times New Roman"/>
          <w:b/>
          <w:sz w:val="24"/>
          <w:szCs w:val="24"/>
        </w:rPr>
        <w:t xml:space="preserve">12.1 </w:t>
      </w:r>
    </w:p>
    <w:p w:rsidR="00EA40AC" w:rsidRPr="008445CF" w:rsidRDefault="00EA40AC" w:rsidP="00F06366">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Implement the 10</w:t>
      </w:r>
      <w:r w:rsidRPr="00F06366">
        <w:rPr>
          <w:rFonts w:ascii="Times New Roman" w:hAnsi="Times New Roman" w:cs="Times New Roman"/>
          <w:sz w:val="24"/>
          <w:szCs w:val="24"/>
        </w:rPr>
        <w:t>‑</w:t>
      </w:r>
      <w:r w:rsidRPr="008445CF">
        <w:rPr>
          <w:rFonts w:ascii="Times New Roman" w:hAnsi="Times New Roman" w:cs="Times New Roman"/>
          <w:sz w:val="24"/>
          <w:szCs w:val="24"/>
        </w:rPr>
        <w:t>Year Framework of Programmes on Sustainable Consumption and Production Patterns, all countries taking action, with developed countries taking the lead, taking into account the development and capabilities of developing countries</w:t>
      </w:r>
    </w:p>
    <w:p w:rsidR="00F06366" w:rsidRPr="00F06366" w:rsidRDefault="00F06366" w:rsidP="00F06366">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F06366" w:rsidRDefault="00EA40AC" w:rsidP="00F06366">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 xml:space="preserve">12.2 </w:t>
      </w:r>
    </w:p>
    <w:p w:rsidR="00EA40AC" w:rsidRPr="008445CF" w:rsidRDefault="00EA40AC" w:rsidP="00F06366">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By 2030, achieve the sustainable management and efficient use of natural resources</w:t>
      </w:r>
    </w:p>
    <w:p w:rsidR="00F06366" w:rsidRPr="00F06366" w:rsidRDefault="00F06366" w:rsidP="00F06366">
      <w:pPr>
        <w:autoSpaceDE w:val="0"/>
        <w:autoSpaceDN w:val="0"/>
        <w:bidi w:val="0"/>
        <w:adjustRightInd w:val="0"/>
        <w:spacing w:after="0" w:line="240" w:lineRule="auto"/>
        <w:jc w:val="both"/>
        <w:rPr>
          <w:rFonts w:ascii="Times New Roman" w:hAnsi="Times New Roman" w:cs="Times New Roman"/>
          <w:b/>
          <w:sz w:val="10"/>
          <w:szCs w:val="10"/>
        </w:rPr>
      </w:pPr>
    </w:p>
    <w:p w:rsidR="00EA40AC" w:rsidRPr="008445CF" w:rsidRDefault="00EA40AC" w:rsidP="00F06366">
      <w:pPr>
        <w:autoSpaceDE w:val="0"/>
        <w:autoSpaceDN w:val="0"/>
        <w:bidi w:val="0"/>
        <w:adjustRightInd w:val="0"/>
        <w:spacing w:after="0" w:line="240" w:lineRule="auto"/>
        <w:jc w:val="both"/>
        <w:rPr>
          <w:rFonts w:ascii="Times New Roman" w:hAnsi="Times New Roman" w:cs="Times New Roman"/>
          <w:b/>
          <w:sz w:val="24"/>
          <w:szCs w:val="24"/>
        </w:rPr>
      </w:pPr>
      <w:r w:rsidRPr="008445CF">
        <w:rPr>
          <w:rFonts w:ascii="Times New Roman" w:hAnsi="Times New Roman" w:cs="Times New Roman"/>
          <w:b/>
          <w:sz w:val="24"/>
          <w:szCs w:val="24"/>
        </w:rPr>
        <w:t xml:space="preserve">12.3 </w:t>
      </w:r>
    </w:p>
    <w:p w:rsidR="00EA40AC" w:rsidRPr="008445CF" w:rsidRDefault="00EA40AC" w:rsidP="00F06366">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By 2030, halve per capita global food waste at the retail and consumer levels and reduce food losses along production and supply chains, including post-harvest losses</w:t>
      </w:r>
    </w:p>
    <w:p w:rsidR="00F06366" w:rsidRPr="00F06366" w:rsidRDefault="00F06366" w:rsidP="00F06366">
      <w:pPr>
        <w:autoSpaceDE w:val="0"/>
        <w:autoSpaceDN w:val="0"/>
        <w:bidi w:val="0"/>
        <w:adjustRightInd w:val="0"/>
        <w:spacing w:after="0" w:line="240" w:lineRule="auto"/>
        <w:jc w:val="both"/>
        <w:rPr>
          <w:rFonts w:ascii="Times New Roman" w:hAnsi="Times New Roman" w:cs="Times New Roman"/>
          <w:b/>
          <w:sz w:val="10"/>
          <w:szCs w:val="10"/>
        </w:rPr>
      </w:pPr>
    </w:p>
    <w:p w:rsidR="00EA40AC" w:rsidRPr="008445CF" w:rsidRDefault="00EA40AC" w:rsidP="00F06366">
      <w:pPr>
        <w:autoSpaceDE w:val="0"/>
        <w:autoSpaceDN w:val="0"/>
        <w:bidi w:val="0"/>
        <w:adjustRightInd w:val="0"/>
        <w:spacing w:after="0" w:line="240" w:lineRule="auto"/>
        <w:jc w:val="both"/>
        <w:rPr>
          <w:rFonts w:ascii="Times New Roman" w:hAnsi="Times New Roman" w:cs="Times New Roman"/>
          <w:b/>
          <w:sz w:val="24"/>
          <w:szCs w:val="24"/>
        </w:rPr>
      </w:pPr>
      <w:r w:rsidRPr="008445CF">
        <w:rPr>
          <w:rFonts w:ascii="Times New Roman" w:hAnsi="Times New Roman" w:cs="Times New Roman"/>
          <w:b/>
          <w:sz w:val="24"/>
          <w:szCs w:val="24"/>
        </w:rPr>
        <w:t xml:space="preserve">12.4 </w:t>
      </w:r>
    </w:p>
    <w:p w:rsidR="00EA40AC" w:rsidRPr="008445CF" w:rsidRDefault="00EA40AC" w:rsidP="00F06366">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By 2020, achieve the environmentally sound management of chemicals and all wastes throughout their life cycle, in accordance with agreed international frameworks, and significantly reduce their release to air, water and soil in order to minimize their adverse impacts on human health and the environment</w:t>
      </w:r>
    </w:p>
    <w:p w:rsidR="00F06366" w:rsidRPr="00F06366" w:rsidRDefault="00F06366" w:rsidP="00F06366">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F06366" w:rsidRDefault="00EA40AC" w:rsidP="00F06366">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 xml:space="preserve">12.5 </w:t>
      </w:r>
    </w:p>
    <w:p w:rsidR="00EA40AC" w:rsidRPr="008445CF" w:rsidRDefault="00EA40AC" w:rsidP="00F06366">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By 2030, substantially reduce waste generation through prevention, reduction, recycling and reuse</w:t>
      </w:r>
    </w:p>
    <w:p w:rsidR="008445CF" w:rsidRPr="00F06366" w:rsidRDefault="008445CF" w:rsidP="00F06366">
      <w:pPr>
        <w:autoSpaceDE w:val="0"/>
        <w:autoSpaceDN w:val="0"/>
        <w:bidi w:val="0"/>
        <w:adjustRightInd w:val="0"/>
        <w:spacing w:after="0" w:line="240" w:lineRule="auto"/>
        <w:jc w:val="both"/>
        <w:rPr>
          <w:rFonts w:ascii="Times New Roman" w:hAnsi="Times New Roman" w:cs="Times New Roman"/>
          <w:sz w:val="10"/>
          <w:szCs w:val="10"/>
        </w:rPr>
      </w:pPr>
    </w:p>
    <w:p w:rsidR="00EA40AC" w:rsidRPr="00F06366" w:rsidRDefault="00EA40AC" w:rsidP="00F06366">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 xml:space="preserve">12.6 </w:t>
      </w:r>
    </w:p>
    <w:p w:rsidR="00EA40AC" w:rsidRPr="008445CF" w:rsidRDefault="00EA40AC" w:rsidP="00F06366">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Encourage companies, especially large and transnational companies, to adopt sustainable practices and to integrate sustainability information into their reporting cycle</w:t>
      </w:r>
    </w:p>
    <w:p w:rsidR="00F06366" w:rsidRPr="00F06366" w:rsidRDefault="00F06366" w:rsidP="00F06366">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F06366" w:rsidRDefault="00EA40AC" w:rsidP="00F06366">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 xml:space="preserve">12.7 </w:t>
      </w:r>
    </w:p>
    <w:p w:rsidR="00EA40AC" w:rsidRPr="008445CF" w:rsidRDefault="00EA40AC" w:rsidP="00F06366">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Promote public procurement practices that are sustainable, in accordance with national policies and priorities</w:t>
      </w:r>
    </w:p>
    <w:p w:rsidR="00F06366" w:rsidRPr="00F06366" w:rsidRDefault="00F06366" w:rsidP="00F06366">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F06366" w:rsidRDefault="00EA40AC" w:rsidP="00F06366">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 xml:space="preserve">12.8 </w:t>
      </w:r>
    </w:p>
    <w:p w:rsidR="00EA40AC" w:rsidRPr="008445CF" w:rsidRDefault="00EA40AC" w:rsidP="00F06366">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By 2030, ensure that people everywhere have the relevant information and awareness for sustainable development and lifestyles in harmony with nature</w:t>
      </w:r>
    </w:p>
    <w:p w:rsidR="00EA40AC" w:rsidRPr="00F06366" w:rsidRDefault="00EA40AC" w:rsidP="00F06366">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lastRenderedPageBreak/>
        <w:t xml:space="preserve">12.a </w:t>
      </w:r>
    </w:p>
    <w:p w:rsidR="00EA40AC" w:rsidRPr="008445CF" w:rsidRDefault="00EA40AC" w:rsidP="00F06366">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Support developing countries to strengthen their scientific and technological capacity to move towards more sustainable patterns of consumption and production</w:t>
      </w:r>
    </w:p>
    <w:p w:rsidR="00F06366" w:rsidRPr="00F06366" w:rsidRDefault="00F06366" w:rsidP="00F06366">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F06366" w:rsidRDefault="00EA40AC" w:rsidP="00F06366">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 xml:space="preserve">12.b </w:t>
      </w:r>
    </w:p>
    <w:p w:rsidR="00EA40AC" w:rsidRPr="008445CF" w:rsidRDefault="00EA40AC" w:rsidP="00F06366">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Develop and implement tools to monitor sustainable development impacts for sustainable tourism that creates jobs and promotes local culture and products</w:t>
      </w:r>
    </w:p>
    <w:p w:rsidR="00F06366" w:rsidRPr="00F06366" w:rsidRDefault="00F06366" w:rsidP="00F06366">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F06366" w:rsidRDefault="00EA40AC" w:rsidP="00F06366">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 xml:space="preserve">12.c </w:t>
      </w:r>
    </w:p>
    <w:p w:rsidR="00EA40AC" w:rsidRPr="008445CF" w:rsidRDefault="00EA40AC" w:rsidP="00F06366">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Rationalize inefficient fossil-fuel subsidies that encourage wasteful consumption by removing market distortions, in accordance with national circumstances, including by restructuring taxation and phasing out those harmful subsidies, where they exist, to reflect their environmental impacts, taking fully into account the specific needs and conditions of developing countries and minimizing the possible adverse impacts on their development in a manner that protects the poor and the affected communities.</w:t>
      </w:r>
    </w:p>
    <w:p w:rsidR="00EA40AC" w:rsidRPr="008445CF" w:rsidRDefault="00EA40AC" w:rsidP="00F06366">
      <w:pPr>
        <w:autoSpaceDE w:val="0"/>
        <w:autoSpaceDN w:val="0"/>
        <w:bidi w:val="0"/>
        <w:adjustRightInd w:val="0"/>
        <w:spacing w:after="0" w:line="240" w:lineRule="auto"/>
        <w:jc w:val="both"/>
        <w:rPr>
          <w:rFonts w:ascii="Times New Roman" w:hAnsi="Times New Roman" w:cs="Times New Roman"/>
          <w:sz w:val="24"/>
          <w:szCs w:val="24"/>
        </w:rPr>
      </w:pPr>
    </w:p>
    <w:p w:rsidR="00EA40AC" w:rsidRPr="00F06366" w:rsidRDefault="00EA40AC" w:rsidP="00F06366">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 xml:space="preserve">Indicators released by PCBS </w:t>
      </w:r>
    </w:p>
    <w:p w:rsidR="00EA40AC" w:rsidRPr="008445CF" w:rsidRDefault="00EA40AC" w:rsidP="00F06366">
      <w:pPr>
        <w:autoSpaceDE w:val="0"/>
        <w:autoSpaceDN w:val="0"/>
        <w:bidi w:val="0"/>
        <w:adjustRightInd w:val="0"/>
        <w:spacing w:after="0" w:line="240" w:lineRule="auto"/>
        <w:jc w:val="both"/>
        <w:rPr>
          <w:rFonts w:ascii="Times New Roman" w:hAnsi="Times New Roman" w:cs="Times New Roman"/>
          <w:sz w:val="24"/>
          <w:szCs w:val="24"/>
        </w:rPr>
      </w:pPr>
      <w:r w:rsidRPr="008445CF">
        <w:rPr>
          <w:rFonts w:ascii="Times New Roman" w:hAnsi="Times New Roman" w:cs="Times New Roman"/>
          <w:sz w:val="24"/>
          <w:szCs w:val="24"/>
        </w:rPr>
        <w:t>There are 2 indicators released by PCBS for Goal 12, represent 2 data point, referring to 2 of the 11 targets.</w:t>
      </w:r>
    </w:p>
    <w:p w:rsidR="00EA40AC" w:rsidRPr="00F06366" w:rsidRDefault="00EA40AC" w:rsidP="00F06366">
      <w:pPr>
        <w:autoSpaceDE w:val="0"/>
        <w:autoSpaceDN w:val="0"/>
        <w:bidi w:val="0"/>
        <w:adjustRightInd w:val="0"/>
        <w:spacing w:after="0" w:line="240" w:lineRule="auto"/>
        <w:jc w:val="both"/>
        <w:rPr>
          <w:rFonts w:ascii="Times New Roman" w:hAnsi="Times New Roman" w:cs="Times New Roman"/>
          <w:sz w:val="16"/>
          <w:szCs w:val="16"/>
        </w:rPr>
      </w:pPr>
    </w:p>
    <w:p w:rsidR="00EA40AC" w:rsidRDefault="00EA40AC" w:rsidP="00422BE3">
      <w:pPr>
        <w:tabs>
          <w:tab w:val="left" w:pos="9072"/>
        </w:tabs>
        <w:bidi w:val="0"/>
        <w:spacing w:after="0" w:line="240" w:lineRule="auto"/>
        <w:jc w:val="center"/>
        <w:rPr>
          <w:rFonts w:ascii="Arial" w:hAnsi="Arial"/>
          <w:b/>
          <w:bCs/>
        </w:rPr>
      </w:pPr>
      <w:r w:rsidRPr="00422BE3">
        <w:rPr>
          <w:rFonts w:ascii="Arial" w:hAnsi="Arial"/>
          <w:b/>
          <w:bCs/>
        </w:rPr>
        <w:t xml:space="preserve">Table 12.1: List of SDG </w:t>
      </w:r>
      <w:r w:rsidR="008445CF" w:rsidRPr="00422BE3">
        <w:rPr>
          <w:rFonts w:ascii="Arial" w:hAnsi="Arial"/>
          <w:b/>
          <w:bCs/>
        </w:rPr>
        <w:t xml:space="preserve">Indicators Released </w:t>
      </w:r>
      <w:r w:rsidRPr="00422BE3">
        <w:rPr>
          <w:rFonts w:ascii="Arial" w:hAnsi="Arial"/>
          <w:b/>
          <w:bCs/>
        </w:rPr>
        <w:t>by PCBS</w:t>
      </w:r>
    </w:p>
    <w:p w:rsidR="00F06366" w:rsidRPr="00F06366" w:rsidRDefault="00F06366" w:rsidP="00F06366">
      <w:pPr>
        <w:tabs>
          <w:tab w:val="left" w:pos="9072"/>
        </w:tabs>
        <w:bidi w:val="0"/>
        <w:spacing w:after="0" w:line="240" w:lineRule="auto"/>
        <w:jc w:val="center"/>
        <w:rPr>
          <w:rFonts w:ascii="Arial" w:hAnsi="Arial"/>
          <w:b/>
          <w:bCs/>
          <w:sz w:val="12"/>
          <w:szCs w:val="12"/>
        </w:rPr>
      </w:pPr>
    </w:p>
    <w:tbl>
      <w:tblPr>
        <w:tblW w:w="9677" w:type="dxa"/>
        <w:jc w:val="center"/>
        <w:tblLook w:val="04A0"/>
      </w:tblPr>
      <w:tblGrid>
        <w:gridCol w:w="6244"/>
        <w:gridCol w:w="1869"/>
        <w:gridCol w:w="1564"/>
      </w:tblGrid>
      <w:tr w:rsidR="00EA40AC" w:rsidRPr="000D2E4D" w:rsidTr="0053420C">
        <w:trPr>
          <w:trHeight w:val="504"/>
          <w:jc w:val="center"/>
        </w:trPr>
        <w:tc>
          <w:tcPr>
            <w:tcW w:w="62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40AC" w:rsidRPr="000D2E4D" w:rsidRDefault="00EA40AC" w:rsidP="00CF17FE">
            <w:pPr>
              <w:bidi w:val="0"/>
              <w:spacing w:after="0" w:line="240" w:lineRule="auto"/>
              <w:jc w:val="center"/>
              <w:rPr>
                <w:rFonts w:ascii="Arial" w:hAnsi="Arial"/>
                <w:b/>
                <w:bCs/>
                <w:color w:val="000000"/>
                <w:sz w:val="18"/>
                <w:szCs w:val="18"/>
              </w:rPr>
            </w:pPr>
            <w:r w:rsidRPr="000D2E4D">
              <w:rPr>
                <w:rFonts w:ascii="Arial" w:hAnsi="Arial"/>
                <w:color w:val="000000"/>
                <w:sz w:val="18"/>
                <w:szCs w:val="18"/>
                <w:rtl/>
              </w:rPr>
              <w:br w:type="page"/>
            </w:r>
            <w:r w:rsidRPr="000D2E4D">
              <w:rPr>
                <w:rFonts w:ascii="Arial" w:hAnsi="Arial"/>
                <w:b/>
                <w:bCs/>
                <w:color w:val="000000"/>
                <w:sz w:val="18"/>
                <w:szCs w:val="18"/>
              </w:rPr>
              <w:t>Indicator</w:t>
            </w:r>
          </w:p>
        </w:tc>
        <w:tc>
          <w:tcPr>
            <w:tcW w:w="1869" w:type="dxa"/>
            <w:tcBorders>
              <w:top w:val="single" w:sz="4" w:space="0" w:color="auto"/>
              <w:left w:val="nil"/>
              <w:bottom w:val="single" w:sz="4" w:space="0" w:color="auto"/>
              <w:right w:val="single" w:sz="4" w:space="0" w:color="auto"/>
            </w:tcBorders>
            <w:shd w:val="clear" w:color="auto" w:fill="auto"/>
            <w:noWrap/>
            <w:vAlign w:val="center"/>
            <w:hideMark/>
          </w:tcPr>
          <w:p w:rsidR="00EA40AC" w:rsidRPr="000D2E4D" w:rsidRDefault="00EA40AC" w:rsidP="00CF17FE">
            <w:pPr>
              <w:bidi w:val="0"/>
              <w:spacing w:after="0" w:line="240" w:lineRule="auto"/>
              <w:jc w:val="center"/>
              <w:rPr>
                <w:rFonts w:ascii="Arial" w:hAnsi="Arial"/>
                <w:b/>
                <w:bCs/>
                <w:color w:val="000000"/>
                <w:sz w:val="18"/>
                <w:szCs w:val="18"/>
              </w:rPr>
            </w:pPr>
            <w:r w:rsidRPr="000D2E4D">
              <w:rPr>
                <w:rStyle w:val="Bodytext8ptBoldSpacing0pt2"/>
                <w:rFonts w:ascii="Arial" w:hAnsi="Arial" w:cs="Arial"/>
                <w:sz w:val="18"/>
                <w:szCs w:val="18"/>
              </w:rPr>
              <w:t xml:space="preserve">Referring to the SDG </w:t>
            </w:r>
            <w:r w:rsidR="003E3B91" w:rsidRPr="000D2E4D">
              <w:rPr>
                <w:rStyle w:val="Bodytext8ptBoldSpacing0pt2"/>
                <w:rFonts w:ascii="Arial" w:hAnsi="Arial" w:cs="Arial"/>
                <w:sz w:val="18"/>
                <w:szCs w:val="18"/>
              </w:rPr>
              <w:t>Indicator</w:t>
            </w:r>
          </w:p>
        </w:tc>
        <w:tc>
          <w:tcPr>
            <w:tcW w:w="1564" w:type="dxa"/>
            <w:tcBorders>
              <w:top w:val="single" w:sz="4" w:space="0" w:color="auto"/>
              <w:left w:val="nil"/>
              <w:bottom w:val="single" w:sz="4" w:space="0" w:color="auto"/>
              <w:right w:val="single" w:sz="4" w:space="0" w:color="auto"/>
            </w:tcBorders>
            <w:shd w:val="clear" w:color="auto" w:fill="auto"/>
            <w:noWrap/>
            <w:vAlign w:val="center"/>
            <w:hideMark/>
          </w:tcPr>
          <w:p w:rsidR="00EA40AC" w:rsidRPr="000D2E4D" w:rsidRDefault="00EA40AC" w:rsidP="00CF17FE">
            <w:pPr>
              <w:bidi w:val="0"/>
              <w:spacing w:after="0" w:line="240" w:lineRule="auto"/>
              <w:jc w:val="center"/>
              <w:rPr>
                <w:rFonts w:ascii="Arial" w:hAnsi="Arial"/>
                <w:b/>
                <w:bCs/>
                <w:color w:val="000000"/>
                <w:sz w:val="18"/>
                <w:szCs w:val="18"/>
              </w:rPr>
            </w:pPr>
            <w:r w:rsidRPr="000D2E4D">
              <w:rPr>
                <w:rStyle w:val="Bodytext8ptBoldSpacing0pt2"/>
                <w:rFonts w:ascii="Arial" w:hAnsi="Arial" w:cs="Arial"/>
                <w:sz w:val="18"/>
                <w:szCs w:val="18"/>
              </w:rPr>
              <w:t xml:space="preserve">Last </w:t>
            </w:r>
            <w:r w:rsidR="008445CF" w:rsidRPr="000D2E4D">
              <w:rPr>
                <w:rStyle w:val="Bodytext8ptBoldSpacing0pt2"/>
                <w:rFonts w:ascii="Arial" w:hAnsi="Arial" w:cs="Arial"/>
                <w:sz w:val="18"/>
                <w:szCs w:val="18"/>
              </w:rPr>
              <w:t>Available Value</w:t>
            </w:r>
          </w:p>
        </w:tc>
      </w:tr>
      <w:tr w:rsidR="00EA40AC" w:rsidRPr="000D2E4D" w:rsidTr="0053420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EA40AC" w:rsidRPr="008445CF" w:rsidRDefault="008445CF" w:rsidP="00F06366">
            <w:pPr>
              <w:tabs>
                <w:tab w:val="left" w:pos="9072"/>
              </w:tabs>
              <w:bidi w:val="0"/>
              <w:spacing w:after="0"/>
              <w:rPr>
                <w:rFonts w:ascii="Arial" w:hAnsi="Arial"/>
                <w:color w:val="000000"/>
                <w:sz w:val="18"/>
                <w:szCs w:val="18"/>
              </w:rPr>
            </w:pPr>
            <w:r w:rsidRPr="00F06366">
              <w:rPr>
                <w:rFonts w:ascii="Arial" w:hAnsi="Arial"/>
                <w:b/>
                <w:sz w:val="18"/>
                <w:szCs w:val="18"/>
              </w:rPr>
              <w:t>Indicator</w:t>
            </w:r>
            <w:r w:rsidR="00EA40AC" w:rsidRPr="008445CF">
              <w:rPr>
                <w:rFonts w:ascii="Arial" w:hAnsi="Arial"/>
                <w:b/>
                <w:bCs/>
                <w:color w:val="000000"/>
                <w:sz w:val="18"/>
                <w:szCs w:val="18"/>
              </w:rPr>
              <w:t xml:space="preserve"> </w:t>
            </w:r>
            <w:r w:rsidR="00EA40AC" w:rsidRPr="008445CF">
              <w:rPr>
                <w:rFonts w:ascii="Arial" w:hAnsi="Arial"/>
                <w:b/>
                <w:bCs/>
                <w:color w:val="000000"/>
                <w:sz w:val="18"/>
                <w:szCs w:val="18"/>
                <w:rtl/>
              </w:rPr>
              <w:t>12.1.1</w:t>
            </w:r>
            <w:r w:rsidR="00EA40AC" w:rsidRPr="008445CF">
              <w:rPr>
                <w:rFonts w:ascii="Arial" w:hAnsi="Arial"/>
                <w:color w:val="000000"/>
                <w:sz w:val="18"/>
                <w:szCs w:val="18"/>
              </w:rPr>
              <w:t xml:space="preserve"> Number of countries with sustainable consumption and production (SCP) national action plans or SCP mainstreamed as a priority or target into national policies</w:t>
            </w:r>
          </w:p>
        </w:tc>
        <w:tc>
          <w:tcPr>
            <w:tcW w:w="1869" w:type="dxa"/>
            <w:tcBorders>
              <w:top w:val="single" w:sz="4" w:space="0" w:color="auto"/>
              <w:left w:val="nil"/>
              <w:right w:val="single" w:sz="4" w:space="0" w:color="auto"/>
            </w:tcBorders>
            <w:shd w:val="clear" w:color="auto" w:fill="auto"/>
            <w:noWrap/>
            <w:hideMark/>
          </w:tcPr>
          <w:p w:rsidR="00EA40AC" w:rsidRPr="008445CF" w:rsidRDefault="00EA40AC" w:rsidP="003E3B91">
            <w:pPr>
              <w:bidi w:val="0"/>
              <w:spacing w:after="0" w:line="240" w:lineRule="auto"/>
              <w:jc w:val="center"/>
              <w:rPr>
                <w:rFonts w:ascii="Arial" w:hAnsi="Arial"/>
                <w:color w:val="000000"/>
                <w:sz w:val="18"/>
                <w:szCs w:val="18"/>
              </w:rPr>
            </w:pPr>
          </w:p>
        </w:tc>
        <w:tc>
          <w:tcPr>
            <w:tcW w:w="1564" w:type="dxa"/>
            <w:tcBorders>
              <w:top w:val="single" w:sz="4" w:space="0" w:color="auto"/>
              <w:left w:val="nil"/>
              <w:right w:val="single" w:sz="4" w:space="0" w:color="auto"/>
            </w:tcBorders>
            <w:shd w:val="clear" w:color="auto" w:fill="auto"/>
            <w:noWrap/>
            <w:hideMark/>
          </w:tcPr>
          <w:p w:rsidR="00EA40AC" w:rsidRPr="008445CF" w:rsidRDefault="00EA40AC" w:rsidP="003E3B91">
            <w:pPr>
              <w:bidi w:val="0"/>
              <w:spacing w:after="0" w:line="240" w:lineRule="auto"/>
              <w:jc w:val="center"/>
              <w:rPr>
                <w:rFonts w:ascii="Arial" w:hAnsi="Arial"/>
                <w:color w:val="000000"/>
                <w:sz w:val="18"/>
                <w:szCs w:val="18"/>
              </w:rPr>
            </w:pPr>
          </w:p>
        </w:tc>
      </w:tr>
      <w:tr w:rsidR="00EA40AC" w:rsidRPr="000D2E4D" w:rsidTr="0053420C">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EA40AC" w:rsidRPr="008445CF" w:rsidRDefault="00EA40AC" w:rsidP="00F06366">
            <w:pPr>
              <w:tabs>
                <w:tab w:val="left" w:pos="9072"/>
              </w:tabs>
              <w:bidi w:val="0"/>
              <w:spacing w:after="0" w:line="240" w:lineRule="auto"/>
              <w:ind w:left="336"/>
              <w:jc w:val="both"/>
              <w:rPr>
                <w:rFonts w:ascii="Arial" w:hAnsi="Arial"/>
                <w:color w:val="000000"/>
                <w:sz w:val="18"/>
                <w:szCs w:val="18"/>
              </w:rPr>
            </w:pPr>
            <w:r w:rsidRPr="008445CF">
              <w:rPr>
                <w:rFonts w:ascii="Arial" w:hAnsi="Arial"/>
                <w:color w:val="000000"/>
                <w:sz w:val="18"/>
                <w:szCs w:val="18"/>
              </w:rPr>
              <w:t>Is Palestine have sustainable consumption and production (SCP) national action plans or SCP mainstreamed as a priority or target into national policies (</w:t>
            </w:r>
            <w:r w:rsidR="008445CF" w:rsidRPr="008445CF">
              <w:rPr>
                <w:rFonts w:ascii="Arial" w:hAnsi="Arial"/>
                <w:color w:val="000000"/>
                <w:sz w:val="18"/>
                <w:szCs w:val="18"/>
              </w:rPr>
              <w:t>Environment Quality Authority</w:t>
            </w:r>
            <w:r w:rsidRPr="008445CF">
              <w:rPr>
                <w:rFonts w:ascii="Arial" w:hAnsi="Arial"/>
                <w:color w:val="000000"/>
                <w:sz w:val="18"/>
                <w:szCs w:val="18"/>
              </w:rPr>
              <w:t>, 2018, Text)</w:t>
            </w:r>
          </w:p>
        </w:tc>
        <w:tc>
          <w:tcPr>
            <w:tcW w:w="1869" w:type="dxa"/>
            <w:tcBorders>
              <w:top w:val="nil"/>
              <w:left w:val="nil"/>
              <w:bottom w:val="single" w:sz="4" w:space="0" w:color="auto"/>
              <w:right w:val="single" w:sz="4" w:space="0" w:color="auto"/>
            </w:tcBorders>
            <w:shd w:val="clear" w:color="auto" w:fill="auto"/>
            <w:noWrap/>
            <w:hideMark/>
          </w:tcPr>
          <w:p w:rsidR="00EA40AC" w:rsidRPr="008445CF" w:rsidRDefault="00EA40AC" w:rsidP="003E3B91">
            <w:pPr>
              <w:bidi w:val="0"/>
              <w:spacing w:after="0" w:line="240" w:lineRule="auto"/>
              <w:jc w:val="center"/>
              <w:rPr>
                <w:rFonts w:ascii="Arial" w:hAnsi="Arial"/>
                <w:color w:val="000000"/>
                <w:sz w:val="18"/>
                <w:szCs w:val="18"/>
              </w:rPr>
            </w:pPr>
            <w:r w:rsidRPr="008445CF">
              <w:rPr>
                <w:rFonts w:ascii="Arial" w:hAnsi="Arial"/>
                <w:color w:val="000000"/>
                <w:sz w:val="18"/>
                <w:szCs w:val="18"/>
              </w:rPr>
              <w:t>Identical</w:t>
            </w:r>
          </w:p>
        </w:tc>
        <w:tc>
          <w:tcPr>
            <w:tcW w:w="1564" w:type="dxa"/>
            <w:tcBorders>
              <w:top w:val="nil"/>
              <w:left w:val="nil"/>
              <w:bottom w:val="single" w:sz="4" w:space="0" w:color="auto"/>
              <w:right w:val="single" w:sz="4" w:space="0" w:color="auto"/>
            </w:tcBorders>
            <w:shd w:val="clear" w:color="auto" w:fill="auto"/>
            <w:noWrap/>
            <w:hideMark/>
          </w:tcPr>
          <w:p w:rsidR="00EA40AC" w:rsidRPr="008445CF" w:rsidRDefault="00EA40AC" w:rsidP="003E3B91">
            <w:pPr>
              <w:bidi w:val="0"/>
              <w:spacing w:after="0" w:line="240" w:lineRule="auto"/>
              <w:jc w:val="center"/>
              <w:rPr>
                <w:rFonts w:ascii="Arial" w:hAnsi="Arial"/>
                <w:color w:val="000000"/>
                <w:sz w:val="18"/>
                <w:szCs w:val="18"/>
              </w:rPr>
            </w:pPr>
            <w:r w:rsidRPr="008445CF">
              <w:rPr>
                <w:rFonts w:ascii="Arial" w:hAnsi="Arial"/>
                <w:color w:val="000000"/>
                <w:sz w:val="18"/>
                <w:szCs w:val="18"/>
              </w:rPr>
              <w:t>Yes</w:t>
            </w:r>
          </w:p>
        </w:tc>
      </w:tr>
      <w:tr w:rsidR="00EA40AC" w:rsidRPr="000D2E4D" w:rsidTr="0053420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EA40AC" w:rsidRPr="008445CF" w:rsidRDefault="008445CF" w:rsidP="00F06366">
            <w:pPr>
              <w:tabs>
                <w:tab w:val="left" w:pos="9072"/>
              </w:tabs>
              <w:bidi w:val="0"/>
              <w:spacing w:after="0"/>
              <w:rPr>
                <w:rFonts w:ascii="Arial" w:hAnsi="Arial"/>
                <w:color w:val="000000"/>
                <w:sz w:val="18"/>
                <w:szCs w:val="18"/>
              </w:rPr>
            </w:pPr>
            <w:r w:rsidRPr="00F06366">
              <w:rPr>
                <w:rFonts w:ascii="Arial" w:hAnsi="Arial"/>
                <w:b/>
                <w:sz w:val="18"/>
                <w:szCs w:val="18"/>
              </w:rPr>
              <w:t>Indicator</w:t>
            </w:r>
            <w:r w:rsidR="00EA40AC" w:rsidRPr="008445CF">
              <w:rPr>
                <w:rFonts w:ascii="Arial" w:hAnsi="Arial"/>
                <w:b/>
                <w:bCs/>
                <w:color w:val="000000"/>
                <w:sz w:val="18"/>
                <w:szCs w:val="18"/>
              </w:rPr>
              <w:t xml:space="preserve"> 12.4.1</w:t>
            </w:r>
            <w:r w:rsidR="00EA40AC" w:rsidRPr="008445CF">
              <w:rPr>
                <w:rFonts w:ascii="Arial" w:hAnsi="Arial"/>
                <w:color w:val="000000"/>
                <w:sz w:val="18"/>
                <w:szCs w:val="18"/>
              </w:rPr>
              <w:t xml:space="preserve"> Number of parties to international multilateral</w:t>
            </w:r>
            <w:r w:rsidR="00B56BAB" w:rsidRPr="008445CF">
              <w:rPr>
                <w:rFonts w:ascii="Arial" w:hAnsi="Arial"/>
                <w:color w:val="000000"/>
                <w:sz w:val="18"/>
                <w:szCs w:val="18"/>
                <w:rtl/>
              </w:rPr>
              <w:t xml:space="preserve"> </w:t>
            </w:r>
            <w:r w:rsidR="00EA40AC" w:rsidRPr="008445CF">
              <w:rPr>
                <w:rFonts w:ascii="Arial" w:hAnsi="Arial"/>
                <w:color w:val="000000"/>
                <w:sz w:val="18"/>
                <w:szCs w:val="18"/>
              </w:rPr>
              <w:t>environmental agreements on hazardous waste, and other chemicals that meet their commitments and obligations in transmitting information as required by each relevant agreement</w:t>
            </w:r>
          </w:p>
        </w:tc>
        <w:tc>
          <w:tcPr>
            <w:tcW w:w="1869" w:type="dxa"/>
            <w:tcBorders>
              <w:top w:val="single" w:sz="4" w:space="0" w:color="auto"/>
              <w:left w:val="nil"/>
              <w:right w:val="single" w:sz="4" w:space="0" w:color="auto"/>
            </w:tcBorders>
            <w:shd w:val="clear" w:color="auto" w:fill="auto"/>
            <w:noWrap/>
            <w:hideMark/>
          </w:tcPr>
          <w:p w:rsidR="00EA40AC" w:rsidRPr="008445CF" w:rsidRDefault="00EA40AC" w:rsidP="003E3B91">
            <w:pPr>
              <w:bidi w:val="0"/>
              <w:spacing w:after="0" w:line="240" w:lineRule="auto"/>
              <w:jc w:val="center"/>
              <w:rPr>
                <w:rFonts w:ascii="Arial" w:hAnsi="Arial"/>
                <w:color w:val="000000"/>
                <w:sz w:val="18"/>
                <w:szCs w:val="18"/>
              </w:rPr>
            </w:pPr>
          </w:p>
        </w:tc>
        <w:tc>
          <w:tcPr>
            <w:tcW w:w="1564" w:type="dxa"/>
            <w:tcBorders>
              <w:top w:val="single" w:sz="4" w:space="0" w:color="auto"/>
              <w:left w:val="nil"/>
              <w:right w:val="single" w:sz="4" w:space="0" w:color="auto"/>
            </w:tcBorders>
            <w:shd w:val="clear" w:color="auto" w:fill="auto"/>
            <w:noWrap/>
            <w:hideMark/>
          </w:tcPr>
          <w:p w:rsidR="00EA40AC" w:rsidRPr="008445CF" w:rsidRDefault="00EA40AC" w:rsidP="003E3B91">
            <w:pPr>
              <w:bidi w:val="0"/>
              <w:spacing w:after="0" w:line="240" w:lineRule="auto"/>
              <w:jc w:val="center"/>
              <w:rPr>
                <w:rFonts w:ascii="Arial" w:hAnsi="Arial"/>
                <w:color w:val="000000"/>
                <w:sz w:val="18"/>
                <w:szCs w:val="18"/>
              </w:rPr>
            </w:pPr>
          </w:p>
        </w:tc>
      </w:tr>
      <w:tr w:rsidR="00EA40AC" w:rsidRPr="000D2E4D" w:rsidTr="0053420C">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EA40AC" w:rsidRPr="008445CF" w:rsidRDefault="00EA40AC" w:rsidP="00F06366">
            <w:pPr>
              <w:tabs>
                <w:tab w:val="left" w:pos="9072"/>
              </w:tabs>
              <w:bidi w:val="0"/>
              <w:spacing w:after="0" w:line="240" w:lineRule="auto"/>
              <w:ind w:left="336"/>
              <w:jc w:val="both"/>
              <w:rPr>
                <w:rFonts w:ascii="Arial" w:hAnsi="Arial"/>
                <w:color w:val="000000"/>
                <w:sz w:val="18"/>
                <w:szCs w:val="18"/>
              </w:rPr>
            </w:pPr>
            <w:r w:rsidRPr="008445CF">
              <w:rPr>
                <w:rFonts w:ascii="Arial" w:hAnsi="Arial"/>
                <w:color w:val="000000"/>
                <w:sz w:val="18"/>
                <w:szCs w:val="18"/>
              </w:rPr>
              <w:t>Number of agreements  (</w:t>
            </w:r>
            <w:r w:rsidR="008445CF" w:rsidRPr="008445CF">
              <w:rPr>
                <w:rFonts w:ascii="Arial" w:hAnsi="Arial"/>
                <w:color w:val="000000"/>
                <w:sz w:val="18"/>
                <w:szCs w:val="18"/>
              </w:rPr>
              <w:t>Environment Quality Authority</w:t>
            </w:r>
            <w:r w:rsidRPr="008445CF">
              <w:rPr>
                <w:rFonts w:ascii="Arial" w:hAnsi="Arial"/>
                <w:color w:val="000000"/>
                <w:sz w:val="18"/>
                <w:szCs w:val="18"/>
              </w:rPr>
              <w:t>, 2018, Agreement)</w:t>
            </w:r>
          </w:p>
        </w:tc>
        <w:tc>
          <w:tcPr>
            <w:tcW w:w="1869" w:type="dxa"/>
            <w:tcBorders>
              <w:top w:val="nil"/>
              <w:left w:val="nil"/>
              <w:bottom w:val="single" w:sz="4" w:space="0" w:color="auto"/>
              <w:right w:val="single" w:sz="4" w:space="0" w:color="auto"/>
            </w:tcBorders>
            <w:shd w:val="clear" w:color="auto" w:fill="auto"/>
            <w:noWrap/>
            <w:hideMark/>
          </w:tcPr>
          <w:p w:rsidR="00EA40AC" w:rsidRPr="008445CF" w:rsidRDefault="00EA40AC" w:rsidP="003E3B91">
            <w:pPr>
              <w:bidi w:val="0"/>
              <w:spacing w:after="0" w:line="240" w:lineRule="auto"/>
              <w:jc w:val="center"/>
              <w:rPr>
                <w:rFonts w:ascii="Arial" w:hAnsi="Arial"/>
                <w:color w:val="000000"/>
                <w:sz w:val="18"/>
                <w:szCs w:val="18"/>
              </w:rPr>
            </w:pPr>
            <w:r w:rsidRPr="008445CF">
              <w:rPr>
                <w:rFonts w:ascii="Arial" w:hAnsi="Arial"/>
                <w:color w:val="000000"/>
                <w:sz w:val="18"/>
                <w:szCs w:val="18"/>
              </w:rPr>
              <w:t>Identical</w:t>
            </w:r>
          </w:p>
        </w:tc>
        <w:tc>
          <w:tcPr>
            <w:tcW w:w="1564" w:type="dxa"/>
            <w:tcBorders>
              <w:top w:val="nil"/>
              <w:left w:val="nil"/>
              <w:bottom w:val="single" w:sz="4" w:space="0" w:color="auto"/>
              <w:right w:val="single" w:sz="4" w:space="0" w:color="auto"/>
            </w:tcBorders>
            <w:shd w:val="clear" w:color="auto" w:fill="auto"/>
            <w:noWrap/>
            <w:hideMark/>
          </w:tcPr>
          <w:p w:rsidR="00EA40AC" w:rsidRPr="008445CF" w:rsidRDefault="00EA40AC" w:rsidP="003E3B91">
            <w:pPr>
              <w:bidi w:val="0"/>
              <w:spacing w:after="0" w:line="240" w:lineRule="auto"/>
              <w:jc w:val="center"/>
              <w:rPr>
                <w:rFonts w:ascii="Arial" w:hAnsi="Arial"/>
                <w:color w:val="000000"/>
                <w:sz w:val="18"/>
                <w:szCs w:val="18"/>
              </w:rPr>
            </w:pPr>
            <w:r w:rsidRPr="008445CF">
              <w:rPr>
                <w:rFonts w:ascii="Arial" w:hAnsi="Arial"/>
                <w:color w:val="000000"/>
                <w:sz w:val="18"/>
                <w:szCs w:val="18"/>
              </w:rPr>
              <w:t>1</w:t>
            </w:r>
          </w:p>
        </w:tc>
      </w:tr>
    </w:tbl>
    <w:p w:rsidR="00EA40AC" w:rsidRPr="000D2E4D" w:rsidRDefault="00EA40AC" w:rsidP="00F06366">
      <w:pPr>
        <w:autoSpaceDE w:val="0"/>
        <w:autoSpaceDN w:val="0"/>
        <w:bidi w:val="0"/>
        <w:adjustRightInd w:val="0"/>
        <w:spacing w:after="0" w:line="240" w:lineRule="auto"/>
        <w:jc w:val="both"/>
        <w:rPr>
          <w:rFonts w:ascii="Times New Roman" w:hAnsi="Times New Roman" w:cs="Times New Roman"/>
          <w:b/>
          <w:sz w:val="24"/>
          <w:szCs w:val="24"/>
        </w:rPr>
      </w:pPr>
    </w:p>
    <w:p w:rsidR="00EA40AC" w:rsidRPr="00F06366" w:rsidRDefault="00EA40AC" w:rsidP="00F06366">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 xml:space="preserve">Focus </w:t>
      </w:r>
    </w:p>
    <w:p w:rsidR="003E3B91" w:rsidRPr="00F06366" w:rsidRDefault="00EA40AC" w:rsidP="00F06366">
      <w:pPr>
        <w:autoSpaceDE w:val="0"/>
        <w:autoSpaceDN w:val="0"/>
        <w:bidi w:val="0"/>
        <w:adjustRightInd w:val="0"/>
        <w:spacing w:after="0" w:line="240" w:lineRule="auto"/>
        <w:jc w:val="both"/>
        <w:rPr>
          <w:rFonts w:ascii="Times New Roman" w:hAnsi="Times New Roman" w:cs="Times New Roman"/>
          <w:sz w:val="24"/>
          <w:szCs w:val="24"/>
        </w:rPr>
      </w:pPr>
      <w:r w:rsidRPr="00F06366">
        <w:rPr>
          <w:rFonts w:ascii="Times New Roman" w:hAnsi="Times New Roman" w:cs="Times New Roman"/>
          <w:sz w:val="24"/>
          <w:szCs w:val="24"/>
        </w:rPr>
        <w:t>Palestine signed the Stockholm Convention which entered into force by 2018, while in Jordan it entered into force by 2005, whereas in Egypt and Lebanon it entered into force by 2004</w:t>
      </w:r>
      <w:r w:rsidRPr="00E044EE">
        <w:rPr>
          <w:rFonts w:ascii="Times New Roman" w:hAnsi="Times New Roman" w:cs="Times New Roman"/>
          <w:vertAlign w:val="superscript"/>
        </w:rPr>
        <w:footnoteReference w:id="14"/>
      </w:r>
      <w:r w:rsidRPr="00F06366">
        <w:rPr>
          <w:rFonts w:ascii="Times New Roman" w:hAnsi="Times New Roman" w:cs="Times New Roman"/>
          <w:sz w:val="24"/>
          <w:szCs w:val="24"/>
        </w:rPr>
        <w:t>.</w:t>
      </w:r>
    </w:p>
    <w:p w:rsidR="00F06366" w:rsidRDefault="00F06366" w:rsidP="00F06366">
      <w:pPr>
        <w:autoSpaceDE w:val="0"/>
        <w:autoSpaceDN w:val="0"/>
        <w:bidi w:val="0"/>
        <w:adjustRightInd w:val="0"/>
        <w:spacing w:after="0" w:line="240" w:lineRule="auto"/>
        <w:jc w:val="both"/>
        <w:rPr>
          <w:rFonts w:ascii="Times New Roman" w:hAnsi="Times New Roman" w:cs="Times New Roman"/>
          <w:b/>
          <w:bCs/>
          <w:i/>
          <w:iCs/>
          <w:sz w:val="24"/>
          <w:szCs w:val="24"/>
        </w:rPr>
      </w:pPr>
    </w:p>
    <w:p w:rsidR="00EA40AC" w:rsidRPr="00F06366" w:rsidRDefault="003E3B91" w:rsidP="00F06366">
      <w:pPr>
        <w:autoSpaceDE w:val="0"/>
        <w:autoSpaceDN w:val="0"/>
        <w:bidi w:val="0"/>
        <w:adjustRightInd w:val="0"/>
        <w:spacing w:after="0" w:line="240" w:lineRule="auto"/>
        <w:jc w:val="both"/>
        <w:rPr>
          <w:rFonts w:ascii="Times New Roman" w:hAnsi="Times New Roman" w:cs="Times New Roman"/>
          <w:b/>
          <w:bCs/>
          <w:i/>
          <w:iCs/>
          <w:sz w:val="24"/>
          <w:szCs w:val="24"/>
        </w:rPr>
      </w:pPr>
      <w:r w:rsidRPr="00F06366">
        <w:rPr>
          <w:rFonts w:ascii="Times New Roman" w:hAnsi="Times New Roman" w:cs="Times New Roman"/>
          <w:b/>
          <w:bCs/>
          <w:i/>
          <w:iCs/>
          <w:sz w:val="24"/>
          <w:szCs w:val="24"/>
        </w:rPr>
        <w:t xml:space="preserve">Indicator </w:t>
      </w:r>
      <w:r w:rsidR="00EA40AC" w:rsidRPr="00F06366">
        <w:rPr>
          <w:rFonts w:ascii="Times New Roman" w:hAnsi="Times New Roman" w:cs="Times New Roman"/>
          <w:b/>
          <w:bCs/>
          <w:i/>
          <w:iCs/>
          <w:sz w:val="24"/>
          <w:szCs w:val="24"/>
          <w:rtl/>
        </w:rPr>
        <w:t>12.1.1</w:t>
      </w:r>
      <w:r w:rsidRPr="00F06366">
        <w:rPr>
          <w:rFonts w:ascii="Times New Roman" w:hAnsi="Times New Roman" w:cs="Times New Roman"/>
          <w:b/>
          <w:bCs/>
          <w:i/>
          <w:iCs/>
          <w:sz w:val="24"/>
          <w:szCs w:val="24"/>
        </w:rPr>
        <w:t xml:space="preserve"> </w:t>
      </w:r>
      <w:r w:rsidR="00EA40AC" w:rsidRPr="00F06366">
        <w:rPr>
          <w:rFonts w:ascii="Times New Roman" w:hAnsi="Times New Roman" w:cs="Times New Roman"/>
          <w:b/>
          <w:bCs/>
          <w:i/>
          <w:iCs/>
          <w:sz w:val="24"/>
          <w:szCs w:val="24"/>
        </w:rPr>
        <w:t>Number of countries with sustainable consumption and production (SCP) national action plans or SCP mainstreamed as a priority or target into national policies</w:t>
      </w:r>
    </w:p>
    <w:p w:rsidR="00EA40AC" w:rsidRPr="000D2E4D" w:rsidRDefault="00EA40AC" w:rsidP="00CF17FE">
      <w:pPr>
        <w:bidi w:val="0"/>
        <w:spacing w:after="12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Environmental Quality Authority has prepared the National Plan for Sustainable Production and Consumption 2017-2022, in cooperation with all relevant parties, which are aimed at protecting the Palestinian environment and ensuring its sustainability through the perpetuation of sustainable production and consumption patterns and the effective and sustainable management of our natural resources.</w:t>
      </w:r>
    </w:p>
    <w:p w:rsidR="00EA40AC" w:rsidRPr="00F06366" w:rsidRDefault="00EA40AC" w:rsidP="00F06366">
      <w:pPr>
        <w:autoSpaceDE w:val="0"/>
        <w:autoSpaceDN w:val="0"/>
        <w:bidi w:val="0"/>
        <w:adjustRightInd w:val="0"/>
        <w:spacing w:after="0" w:line="240" w:lineRule="auto"/>
        <w:jc w:val="both"/>
        <w:rPr>
          <w:rFonts w:ascii="Times New Roman" w:hAnsi="Times New Roman" w:cs="Times New Roman"/>
          <w:sz w:val="24"/>
          <w:szCs w:val="24"/>
          <w:rtl/>
        </w:rPr>
      </w:pPr>
    </w:p>
    <w:p w:rsidR="00EA40AC" w:rsidRPr="00F06366" w:rsidRDefault="00EA40AC" w:rsidP="00F06366">
      <w:pPr>
        <w:autoSpaceDE w:val="0"/>
        <w:autoSpaceDN w:val="0"/>
        <w:bidi w:val="0"/>
        <w:adjustRightInd w:val="0"/>
        <w:spacing w:after="0" w:line="240" w:lineRule="auto"/>
        <w:jc w:val="both"/>
        <w:rPr>
          <w:rFonts w:ascii="Times New Roman" w:hAnsi="Times New Roman" w:cs="Times New Roman"/>
          <w:b/>
          <w:bCs/>
          <w:i/>
          <w:iCs/>
          <w:sz w:val="24"/>
          <w:szCs w:val="24"/>
        </w:rPr>
      </w:pPr>
      <w:r w:rsidRPr="00F06366">
        <w:rPr>
          <w:rFonts w:ascii="Times New Roman" w:hAnsi="Times New Roman" w:cs="Times New Roman"/>
          <w:b/>
          <w:bCs/>
          <w:i/>
          <w:iCs/>
          <w:sz w:val="24"/>
          <w:szCs w:val="24"/>
        </w:rPr>
        <w:t>SDG 12.4.1 Number of parties to international multilateral environmental agreements on hazardous waste, and other chemicals that meet their commitments and obligations in transmitting information as required by each relevant agreement.</w:t>
      </w:r>
    </w:p>
    <w:p w:rsidR="00EA40AC" w:rsidRPr="00F06366" w:rsidRDefault="00EA40AC" w:rsidP="00F06366">
      <w:pPr>
        <w:autoSpaceDE w:val="0"/>
        <w:autoSpaceDN w:val="0"/>
        <w:bidi w:val="0"/>
        <w:adjustRightInd w:val="0"/>
        <w:spacing w:after="0" w:line="240" w:lineRule="auto"/>
        <w:jc w:val="both"/>
        <w:rPr>
          <w:rFonts w:ascii="Times New Roman" w:hAnsi="Times New Roman" w:cs="Times New Roman"/>
          <w:sz w:val="24"/>
          <w:szCs w:val="24"/>
        </w:rPr>
      </w:pPr>
      <w:r w:rsidRPr="00F06366">
        <w:rPr>
          <w:rFonts w:ascii="Times New Roman" w:hAnsi="Times New Roman" w:cs="Times New Roman"/>
          <w:sz w:val="24"/>
          <w:szCs w:val="24"/>
        </w:rPr>
        <w:lastRenderedPageBreak/>
        <w:t xml:space="preserve">The Agreements which are related to this indicator includes (The Basel, the Stockholm, the Rotterdam and the </w:t>
      </w:r>
      <w:proofErr w:type="spellStart"/>
      <w:r w:rsidRPr="00F06366">
        <w:rPr>
          <w:rFonts w:ascii="Times New Roman" w:hAnsi="Times New Roman" w:cs="Times New Roman"/>
          <w:sz w:val="24"/>
          <w:szCs w:val="24"/>
        </w:rPr>
        <w:t>Minamata</w:t>
      </w:r>
      <w:proofErr w:type="spellEnd"/>
      <w:r w:rsidRPr="00F06366">
        <w:rPr>
          <w:rFonts w:ascii="Times New Roman" w:hAnsi="Times New Roman" w:cs="Times New Roman"/>
          <w:sz w:val="24"/>
          <w:szCs w:val="24"/>
        </w:rPr>
        <w:t xml:space="preserve"> Convention, beside the Montreal Protocol).</w:t>
      </w:r>
    </w:p>
    <w:p w:rsidR="00EA40AC" w:rsidRPr="00F06366" w:rsidRDefault="00EA40AC" w:rsidP="00F06366">
      <w:pPr>
        <w:autoSpaceDE w:val="0"/>
        <w:autoSpaceDN w:val="0"/>
        <w:bidi w:val="0"/>
        <w:adjustRightInd w:val="0"/>
        <w:spacing w:after="0" w:line="240" w:lineRule="auto"/>
        <w:jc w:val="both"/>
        <w:rPr>
          <w:rFonts w:ascii="Times New Roman" w:hAnsi="Times New Roman" w:cs="Times New Roman"/>
          <w:sz w:val="24"/>
          <w:szCs w:val="24"/>
        </w:rPr>
      </w:pPr>
      <w:r w:rsidRPr="00F06366">
        <w:rPr>
          <w:rFonts w:ascii="Times New Roman" w:hAnsi="Times New Roman" w:cs="Times New Roman"/>
          <w:sz w:val="24"/>
          <w:szCs w:val="24"/>
        </w:rPr>
        <w:t xml:space="preserve">In 2015, Palestine ratified the Basel Convention on the Control of </w:t>
      </w:r>
      <w:proofErr w:type="spellStart"/>
      <w:r w:rsidRPr="00F06366">
        <w:rPr>
          <w:rFonts w:ascii="Times New Roman" w:hAnsi="Times New Roman" w:cs="Times New Roman"/>
          <w:sz w:val="24"/>
          <w:szCs w:val="24"/>
        </w:rPr>
        <w:t>Transboundary</w:t>
      </w:r>
      <w:proofErr w:type="spellEnd"/>
      <w:r w:rsidRPr="00F06366">
        <w:rPr>
          <w:rFonts w:ascii="Times New Roman" w:hAnsi="Times New Roman" w:cs="Times New Roman"/>
          <w:sz w:val="24"/>
          <w:szCs w:val="24"/>
        </w:rPr>
        <w:t xml:space="preserve"> Movements of Hazardous Wastes and Their Disposal.</w:t>
      </w:r>
    </w:p>
    <w:p w:rsidR="00EA40AC" w:rsidRPr="00F06366" w:rsidRDefault="00EA40AC" w:rsidP="00F06366">
      <w:pPr>
        <w:autoSpaceDE w:val="0"/>
        <w:autoSpaceDN w:val="0"/>
        <w:bidi w:val="0"/>
        <w:adjustRightInd w:val="0"/>
        <w:spacing w:after="0" w:line="240" w:lineRule="auto"/>
        <w:jc w:val="both"/>
        <w:rPr>
          <w:rFonts w:ascii="Times New Roman" w:hAnsi="Times New Roman" w:cs="Times New Roman"/>
          <w:sz w:val="24"/>
          <w:szCs w:val="24"/>
        </w:rPr>
      </w:pPr>
      <w:r w:rsidRPr="00F06366">
        <w:rPr>
          <w:rFonts w:ascii="Times New Roman" w:hAnsi="Times New Roman" w:cs="Times New Roman"/>
          <w:sz w:val="24"/>
          <w:szCs w:val="24"/>
        </w:rPr>
        <w:t>Palestine also has acceded to the Stockholm Convention on Persistent Organic Pollutants, and the Rotterdam Convention on the prior informed consent procedure for certain hazardous chemicals and pesticides in international trade, while acceded to the Montreal Protocol on Substances that Deplete the Ozone Layer was in 2019.</w:t>
      </w:r>
    </w:p>
    <w:p w:rsidR="00EA40AC" w:rsidRPr="00F06366" w:rsidRDefault="00EA40AC" w:rsidP="00F06366">
      <w:pPr>
        <w:autoSpaceDE w:val="0"/>
        <w:autoSpaceDN w:val="0"/>
        <w:bidi w:val="0"/>
        <w:adjustRightInd w:val="0"/>
        <w:spacing w:after="0" w:line="240" w:lineRule="auto"/>
        <w:jc w:val="both"/>
        <w:rPr>
          <w:rFonts w:ascii="Times New Roman" w:hAnsi="Times New Roman" w:cs="Times New Roman"/>
          <w:sz w:val="24"/>
          <w:szCs w:val="24"/>
          <w:rtl/>
        </w:rPr>
      </w:pPr>
    </w:p>
    <w:p w:rsidR="00EA40AC" w:rsidRPr="00F06366" w:rsidRDefault="00EA40AC" w:rsidP="00F06366">
      <w:pPr>
        <w:autoSpaceDE w:val="0"/>
        <w:autoSpaceDN w:val="0"/>
        <w:bidi w:val="0"/>
        <w:adjustRightInd w:val="0"/>
        <w:spacing w:after="0" w:line="240" w:lineRule="auto"/>
        <w:jc w:val="both"/>
        <w:rPr>
          <w:rFonts w:ascii="Times New Roman" w:hAnsi="Times New Roman" w:cs="Times New Roman"/>
          <w:b/>
          <w:bCs/>
          <w:sz w:val="24"/>
          <w:szCs w:val="24"/>
        </w:rPr>
      </w:pPr>
      <w:r w:rsidRPr="00F06366">
        <w:rPr>
          <w:rFonts w:ascii="Times New Roman" w:hAnsi="Times New Roman" w:cs="Times New Roman"/>
          <w:b/>
          <w:bCs/>
          <w:sz w:val="24"/>
          <w:szCs w:val="24"/>
        </w:rPr>
        <w:t xml:space="preserve">Summary </w:t>
      </w:r>
    </w:p>
    <w:p w:rsidR="00EA40AC" w:rsidRDefault="00EA40AC" w:rsidP="00F06366">
      <w:pPr>
        <w:autoSpaceDE w:val="0"/>
        <w:autoSpaceDN w:val="0"/>
        <w:bidi w:val="0"/>
        <w:adjustRightInd w:val="0"/>
        <w:spacing w:after="0" w:line="240" w:lineRule="auto"/>
        <w:jc w:val="both"/>
        <w:rPr>
          <w:rFonts w:ascii="Times New Roman" w:hAnsi="Times New Roman" w:cs="Times New Roman"/>
          <w:sz w:val="24"/>
          <w:szCs w:val="24"/>
        </w:rPr>
      </w:pPr>
      <w:r w:rsidRPr="00F06366">
        <w:rPr>
          <w:rFonts w:ascii="Times New Roman" w:hAnsi="Times New Roman" w:cs="Times New Roman"/>
          <w:sz w:val="24"/>
          <w:szCs w:val="24"/>
        </w:rPr>
        <w:t xml:space="preserve">In 2015, the State of Palestine ratified the Basel Convention on the Control of Trans boundary Hazardous Wastes and Their Disposal. Accordingly, Palestine succeeded in holding Israel accountability for its violations of international environmental law. The case is an important first step for seeking further remedial actions for environmental rights violations committed by Israel. Since the beginning of 2018, Palestine has been looking forward to joining the Stockholm Convention on Persistent Organic Pollutants and the Rotterdam </w:t>
      </w:r>
      <w:proofErr w:type="spellStart"/>
      <w:r w:rsidRPr="00F06366">
        <w:rPr>
          <w:rFonts w:ascii="Times New Roman" w:hAnsi="Times New Roman" w:cs="Times New Roman"/>
          <w:sz w:val="24"/>
          <w:szCs w:val="24"/>
        </w:rPr>
        <w:t>Conventionin</w:t>
      </w:r>
      <w:proofErr w:type="spellEnd"/>
      <w:r w:rsidRPr="00F06366">
        <w:rPr>
          <w:rFonts w:ascii="Times New Roman" w:hAnsi="Times New Roman" w:cs="Times New Roman"/>
          <w:sz w:val="24"/>
          <w:szCs w:val="24"/>
        </w:rPr>
        <w:t xml:space="preserve"> 2019.</w:t>
      </w: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p w:rsidR="00DD4286" w:rsidRPr="00F06366" w:rsidRDefault="00DD4286" w:rsidP="00DD4286">
      <w:pPr>
        <w:autoSpaceDE w:val="0"/>
        <w:autoSpaceDN w:val="0"/>
        <w:bidi w:val="0"/>
        <w:adjustRightInd w:val="0"/>
        <w:spacing w:after="0" w:line="240" w:lineRule="auto"/>
        <w:jc w:val="both"/>
        <w:rPr>
          <w:rFonts w:ascii="Times New Roman" w:hAnsi="Times New Roman" w:cs="Times New Roman"/>
          <w:sz w:val="24"/>
          <w:szCs w:val="24"/>
        </w:rPr>
      </w:pPr>
    </w:p>
    <w:tbl>
      <w:tblPr>
        <w:tblW w:w="0" w:type="auto"/>
        <w:tblBorders>
          <w:top w:val="thinThickSmallGap" w:sz="24" w:space="0" w:color="516E37"/>
          <w:left w:val="thinThickSmallGap" w:sz="24" w:space="0" w:color="516E37"/>
          <w:bottom w:val="thinThickSmallGap" w:sz="24" w:space="0" w:color="516E37"/>
          <w:right w:val="thinThickSmallGap" w:sz="24" w:space="0" w:color="516E37"/>
        </w:tblBorders>
        <w:tblLook w:val="04A0"/>
      </w:tblPr>
      <w:tblGrid>
        <w:gridCol w:w="2088"/>
        <w:gridCol w:w="7198"/>
      </w:tblGrid>
      <w:tr w:rsidR="00C861B1" w:rsidRPr="000D2E4D" w:rsidTr="000D2E4D">
        <w:tc>
          <w:tcPr>
            <w:tcW w:w="2088" w:type="dxa"/>
            <w:shd w:val="clear" w:color="auto" w:fill="auto"/>
            <w:vAlign w:val="center"/>
          </w:tcPr>
          <w:p w:rsidR="00C861B1" w:rsidRPr="00DD4286" w:rsidRDefault="00F06366" w:rsidP="00DD4286">
            <w:pPr>
              <w:pStyle w:val="Header"/>
              <w:tabs>
                <w:tab w:val="left" w:pos="720"/>
              </w:tabs>
              <w:bidi w:val="0"/>
              <w:spacing w:after="120"/>
              <w:jc w:val="center"/>
              <w:rPr>
                <w:noProof/>
              </w:rPr>
            </w:pPr>
            <w:r>
              <w:rPr>
                <w:rFonts w:ascii="Times New Roman" w:hAnsi="Times New Roman" w:cs="Times New Roman"/>
                <w:sz w:val="24"/>
                <w:szCs w:val="24"/>
              </w:rPr>
              <w:lastRenderedPageBreak/>
              <w:br w:type="page"/>
            </w:r>
            <w:r w:rsidR="005B122F">
              <w:rPr>
                <w:noProof/>
              </w:rPr>
              <w:drawing>
                <wp:inline distT="0" distB="0" distL="0" distR="0">
                  <wp:extent cx="1097280" cy="1081405"/>
                  <wp:effectExtent l="19050" t="0" r="7620" b="0"/>
                  <wp:docPr id="10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40" cstate="print"/>
                          <a:srcRect/>
                          <a:stretch>
                            <a:fillRect/>
                          </a:stretch>
                        </pic:blipFill>
                        <pic:spPr bwMode="auto">
                          <a:xfrm>
                            <a:off x="0" y="0"/>
                            <a:ext cx="1097280" cy="1081405"/>
                          </a:xfrm>
                          <a:prstGeom prst="rect">
                            <a:avLst/>
                          </a:prstGeom>
                          <a:noFill/>
                          <a:ln w="9525">
                            <a:noFill/>
                            <a:miter lim="800000"/>
                            <a:headEnd/>
                            <a:tailEnd/>
                          </a:ln>
                        </pic:spPr>
                      </pic:pic>
                    </a:graphicData>
                  </a:graphic>
                </wp:inline>
              </w:drawing>
            </w:r>
          </w:p>
        </w:tc>
        <w:tc>
          <w:tcPr>
            <w:tcW w:w="7198" w:type="dxa"/>
            <w:shd w:val="clear" w:color="auto" w:fill="auto"/>
            <w:vAlign w:val="center"/>
          </w:tcPr>
          <w:p w:rsidR="00C861B1" w:rsidRPr="000D2E4D" w:rsidRDefault="00C861B1" w:rsidP="000D2E4D">
            <w:pPr>
              <w:pStyle w:val="Header"/>
              <w:tabs>
                <w:tab w:val="left" w:pos="720"/>
              </w:tabs>
              <w:bidi w:val="0"/>
              <w:spacing w:after="12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w:t>
            </w:r>
            <w:r w:rsidR="00183C04" w:rsidRPr="000D2E4D">
              <w:rPr>
                <w:rFonts w:ascii="Times New Roman" w:hAnsi="Times New Roman" w:cs="Times New Roman"/>
                <w:b/>
                <w:color w:val="000000"/>
                <w:sz w:val="28"/>
                <w:szCs w:val="28"/>
              </w:rPr>
              <w:t>13</w:t>
            </w:r>
            <w:r w:rsidRPr="000D2E4D">
              <w:rPr>
                <w:rFonts w:ascii="Times New Roman" w:hAnsi="Times New Roman" w:cs="Times New Roman"/>
                <w:b/>
                <w:color w:val="000000"/>
                <w:sz w:val="28"/>
                <w:szCs w:val="28"/>
              </w:rPr>
              <w:t xml:space="preserve"> – </w:t>
            </w:r>
            <w:r w:rsidR="00183C04" w:rsidRPr="000D2E4D">
              <w:rPr>
                <w:rFonts w:ascii="Times New Roman" w:hAnsi="Times New Roman" w:cs="Times New Roman"/>
                <w:b/>
                <w:color w:val="000000"/>
                <w:sz w:val="28"/>
                <w:szCs w:val="28"/>
              </w:rPr>
              <w:t>Take Urgent Action To Combat Climate Change And Its Impacts</w:t>
            </w:r>
          </w:p>
        </w:tc>
      </w:tr>
    </w:tbl>
    <w:p w:rsidR="00C861B1" w:rsidRPr="00826FED" w:rsidRDefault="00C861B1" w:rsidP="00826FED">
      <w:pPr>
        <w:autoSpaceDE w:val="0"/>
        <w:autoSpaceDN w:val="0"/>
        <w:bidi w:val="0"/>
        <w:adjustRightInd w:val="0"/>
        <w:spacing w:after="0" w:line="240" w:lineRule="auto"/>
        <w:jc w:val="both"/>
        <w:rPr>
          <w:rFonts w:ascii="Times New Roman" w:hAnsi="Times New Roman" w:cs="Times New Roman"/>
          <w:sz w:val="24"/>
          <w:szCs w:val="24"/>
        </w:rPr>
      </w:pP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t>Introduction to the Goal</w:t>
      </w:r>
    </w:p>
    <w:p w:rsidR="00EA40AC" w:rsidRPr="00826FED" w:rsidRDefault="00EA40AC" w:rsidP="00826FED">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Goal 13 proposes taking urgent measures with substantial impact to fight climate change and its consequences. The increase in the temperature of the atmosphere and the oceans, the change in precipitation systems, are all transformations of the climate that have consequences for the environment and on the socioeconomic system, harming agriculture and other productive activities, putting at risk the capacities of the land and infrastructures, threatening the health and safety of people. The increase in greenhouse gas concentrations in the atmosphere, which is the main influence on global warming, can in turn essentially be traced back to emissions of greenhouse gases caused by human activity; these pressures are caused by economic activities, industrial processes and service activities and by transportation and household heating.</w:t>
      </w:r>
    </w:p>
    <w:p w:rsidR="00EA40AC" w:rsidRPr="00826FED" w:rsidRDefault="00EA40AC" w:rsidP="00826FED">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 xml:space="preserve">The multidimensional nature of climate change, which involves economic, social and </w:t>
      </w:r>
      <w:r w:rsidRPr="00826FED">
        <w:rPr>
          <w:rFonts w:ascii="Times New Roman" w:hAnsi="Times New Roman" w:cs="Times New Roman"/>
          <w:sz w:val="24"/>
          <w:szCs w:val="24"/>
        </w:rPr>
        <w:softHyphen/>
        <w:t>environmental aspects, and the global scale of the phenomenon require strategies of systematic</w:t>
      </w:r>
      <w:r w:rsidRPr="00826FED">
        <w:rPr>
          <w:rFonts w:ascii="Times New Roman" w:hAnsi="Times New Roman" w:cs="Times New Roman"/>
          <w:sz w:val="24"/>
          <w:szCs w:val="24"/>
        </w:rPr>
        <w:softHyphen/>
        <w:t xml:space="preserve"> and integrated responses that urgently affect all countries. This is the direction taken by the United Nations Framework Convention on Climate Change, and related agreements such as the Kyoto Protocol  and the Paris Agreements ; the latter, approved in 2015, committed 195 countries to contain the increase in the average global temperature and formulate mitigation and adaptation strategies - and to reduce the causes of the emissions and defend against their consequences. In terms of cause and effect, the issues related to climate change are present in almost all the sustainable development goals. Climate changes cause the increased severity of some climatic and water/meteorological natural disasters. In 2015, the Sendai Framework for Disaster Risk Reduction 2015-2030 was adopted with the objective of reducing mortality, the number of persons stricken, economic losses, damage to infrastructures and basic services in the event of disasters, acting through prevention and a better understanding and management of the risk: when the event takes place and then during the assessment of the damages.</w:t>
      </w:r>
    </w:p>
    <w:p w:rsidR="00EA40AC" w:rsidRPr="00826FED" w:rsidRDefault="00EA40AC" w:rsidP="00826FED">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 xml:space="preserve">The targets for Goal 13 are aimed at developing and integrating into policies, strategies and natural plans measures to fight climate change, to strengthen the land’s resilience to risks related to climate and natural disasters, to increase awareness of the phenomenon and </w:t>
      </w:r>
      <w:proofErr w:type="spellStart"/>
      <w:r w:rsidRPr="00826FED">
        <w:rPr>
          <w:rFonts w:ascii="Times New Roman" w:hAnsi="Times New Roman" w:cs="Times New Roman"/>
          <w:sz w:val="24"/>
          <w:szCs w:val="24"/>
        </w:rPr>
        <w:t>sensitise</w:t>
      </w:r>
      <w:proofErr w:type="spellEnd"/>
      <w:r w:rsidRPr="00826FED">
        <w:rPr>
          <w:rFonts w:ascii="Times New Roman" w:hAnsi="Times New Roman" w:cs="Times New Roman"/>
          <w:sz w:val="24"/>
          <w:szCs w:val="24"/>
        </w:rPr>
        <w:t>.</w:t>
      </w:r>
    </w:p>
    <w:p w:rsidR="00EA40AC" w:rsidRPr="00826FED" w:rsidRDefault="00EA40AC" w:rsidP="00826FED">
      <w:pPr>
        <w:autoSpaceDE w:val="0"/>
        <w:autoSpaceDN w:val="0"/>
        <w:bidi w:val="0"/>
        <w:adjustRightInd w:val="0"/>
        <w:spacing w:after="0" w:line="240" w:lineRule="auto"/>
        <w:jc w:val="both"/>
        <w:rPr>
          <w:rFonts w:ascii="Times New Roman" w:hAnsi="Times New Roman" w:cs="Times New Roman"/>
          <w:sz w:val="24"/>
          <w:szCs w:val="24"/>
        </w:rPr>
      </w:pP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t>Targets</w:t>
      </w:r>
    </w:p>
    <w:p w:rsidR="00EA40AC" w:rsidRPr="00826FED" w:rsidRDefault="00EA40AC" w:rsidP="00826FED">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Goal 13 is broken down into 5 Targets, of which the last 2 refer to means of implementation:</w:t>
      </w: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t xml:space="preserve">13.1 </w:t>
      </w:r>
    </w:p>
    <w:p w:rsidR="00EA40AC" w:rsidRPr="00826FED" w:rsidRDefault="00EA40AC" w:rsidP="00826FED">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Strengthen resilience and adaptive capacity to climate-related hazards and natural disasters in all countries</w:t>
      </w:r>
    </w:p>
    <w:p w:rsidR="00E044EE" w:rsidRPr="00E044EE" w:rsidRDefault="00E044EE" w:rsidP="00E044EE">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t xml:space="preserve">13.2 </w:t>
      </w:r>
    </w:p>
    <w:p w:rsidR="00EA40AC" w:rsidRPr="00826FED" w:rsidRDefault="00EA40AC" w:rsidP="00826FED">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Integrate climate change measures into national policies, strategies and planning</w:t>
      </w:r>
    </w:p>
    <w:p w:rsidR="00E044EE" w:rsidRPr="00E044EE" w:rsidRDefault="00E044EE" w:rsidP="00E044EE">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t xml:space="preserve">13.3 </w:t>
      </w:r>
    </w:p>
    <w:p w:rsidR="00EA40AC" w:rsidRPr="00826FED" w:rsidRDefault="00EA40AC" w:rsidP="00826FED">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Improve education, awareness-raising and human and institutional capacity on climate change mitigation, adaptation, impact reduction and early warning</w:t>
      </w: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lastRenderedPageBreak/>
        <w:t xml:space="preserve">13.a </w:t>
      </w:r>
    </w:p>
    <w:p w:rsidR="00EA40AC" w:rsidRPr="00826FED" w:rsidRDefault="00EA40AC" w:rsidP="00826FED">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Implement the commitment undertaken by developed-country parties to the United Nations Framework Convention on Climate Change to a goal of mobilizing jointly $100 billion annually by 2020 from all sources to address the needs of developing countries in the context of meaningful mitigation actions and transparency on implementation and fully operationalize the Green Climate Fund through its capitalization as soon as possible</w:t>
      </w:r>
    </w:p>
    <w:p w:rsidR="00E044EE" w:rsidRPr="00E044EE" w:rsidRDefault="00E044EE" w:rsidP="00826FED">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t xml:space="preserve">13.b </w:t>
      </w:r>
    </w:p>
    <w:p w:rsidR="00EA40AC" w:rsidRPr="00826FED" w:rsidRDefault="00EA40AC" w:rsidP="00826FED">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Promote mechanisms for raising capacity for effective climate change-related planning and management in least developed countries and small island developing States, including focusing on women, youth and local and marginalized communities</w:t>
      </w:r>
    </w:p>
    <w:p w:rsidR="00EA40AC" w:rsidRPr="00826FED" w:rsidRDefault="00EA40AC" w:rsidP="00826FED">
      <w:pPr>
        <w:autoSpaceDE w:val="0"/>
        <w:autoSpaceDN w:val="0"/>
        <w:bidi w:val="0"/>
        <w:adjustRightInd w:val="0"/>
        <w:spacing w:after="0" w:line="240" w:lineRule="auto"/>
        <w:jc w:val="both"/>
        <w:rPr>
          <w:rFonts w:ascii="Times New Roman" w:hAnsi="Times New Roman" w:cs="Times New Roman"/>
          <w:sz w:val="24"/>
          <w:szCs w:val="24"/>
        </w:rPr>
      </w:pP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t>Indicators released by PCBS</w:t>
      </w:r>
    </w:p>
    <w:p w:rsidR="00EA40AC" w:rsidRDefault="00EA40AC" w:rsidP="00826FED">
      <w:pPr>
        <w:autoSpaceDE w:val="0"/>
        <w:autoSpaceDN w:val="0"/>
        <w:bidi w:val="0"/>
        <w:adjustRightInd w:val="0"/>
        <w:spacing w:after="0" w:line="240" w:lineRule="auto"/>
        <w:jc w:val="both"/>
        <w:rPr>
          <w:rFonts w:ascii="Times New Roman" w:hAnsi="Times New Roman" w:cs="Times New Roman"/>
          <w:sz w:val="24"/>
          <w:szCs w:val="24"/>
        </w:rPr>
      </w:pPr>
      <w:r w:rsidRPr="003E3B91">
        <w:rPr>
          <w:rFonts w:ascii="Times New Roman" w:hAnsi="Times New Roman" w:cs="Times New Roman"/>
          <w:sz w:val="24"/>
          <w:szCs w:val="24"/>
        </w:rPr>
        <w:t xml:space="preserve">There are 3 indicators released by PCBS for Goal 13, represent </w:t>
      </w:r>
      <w:r w:rsidR="003B6A63" w:rsidRPr="003E3B91">
        <w:rPr>
          <w:rFonts w:ascii="Times New Roman" w:hAnsi="Times New Roman" w:cs="Times New Roman"/>
          <w:sz w:val="24"/>
          <w:szCs w:val="24"/>
        </w:rPr>
        <w:t>5</w:t>
      </w:r>
      <w:r w:rsidRPr="003E3B91">
        <w:rPr>
          <w:rFonts w:ascii="Times New Roman" w:hAnsi="Times New Roman" w:cs="Times New Roman"/>
          <w:sz w:val="24"/>
          <w:szCs w:val="24"/>
        </w:rPr>
        <w:t xml:space="preserve"> data point, referring to 1 of the 5 targets.</w:t>
      </w:r>
    </w:p>
    <w:p w:rsidR="00E044EE" w:rsidRPr="00E044EE" w:rsidRDefault="00E044EE" w:rsidP="00826FED">
      <w:pPr>
        <w:autoSpaceDE w:val="0"/>
        <w:autoSpaceDN w:val="0"/>
        <w:bidi w:val="0"/>
        <w:adjustRightInd w:val="0"/>
        <w:spacing w:after="0" w:line="240" w:lineRule="auto"/>
        <w:jc w:val="both"/>
        <w:rPr>
          <w:rFonts w:ascii="Times New Roman" w:hAnsi="Times New Roman" w:cs="Times New Roman"/>
          <w:sz w:val="16"/>
          <w:szCs w:val="16"/>
        </w:rPr>
      </w:pPr>
    </w:p>
    <w:p w:rsidR="00EA40AC" w:rsidRDefault="00EA40AC" w:rsidP="003E3B91">
      <w:pPr>
        <w:tabs>
          <w:tab w:val="left" w:pos="9072"/>
        </w:tabs>
        <w:bidi w:val="0"/>
        <w:spacing w:after="0" w:line="240" w:lineRule="auto"/>
        <w:jc w:val="center"/>
        <w:rPr>
          <w:rFonts w:ascii="Arial" w:hAnsi="Arial"/>
        </w:rPr>
      </w:pPr>
      <w:r w:rsidRPr="00422BE3">
        <w:rPr>
          <w:rFonts w:ascii="Arial" w:hAnsi="Arial"/>
          <w:b/>
          <w:bCs/>
        </w:rPr>
        <w:t xml:space="preserve">Table 13.1: List of SDG </w:t>
      </w:r>
      <w:r w:rsidR="003E3B91" w:rsidRPr="00422BE3">
        <w:rPr>
          <w:rFonts w:ascii="Arial" w:hAnsi="Arial"/>
          <w:b/>
          <w:bCs/>
        </w:rPr>
        <w:t xml:space="preserve">Indicators Released </w:t>
      </w:r>
      <w:r w:rsidRPr="00422BE3">
        <w:rPr>
          <w:rFonts w:ascii="Arial" w:hAnsi="Arial"/>
          <w:b/>
          <w:bCs/>
        </w:rPr>
        <w:t>by PCBS</w:t>
      </w:r>
    </w:p>
    <w:p w:rsidR="00E044EE" w:rsidRPr="00E044EE" w:rsidRDefault="00E044EE" w:rsidP="00E044EE">
      <w:pPr>
        <w:tabs>
          <w:tab w:val="left" w:pos="9072"/>
        </w:tabs>
        <w:bidi w:val="0"/>
        <w:spacing w:after="0" w:line="240" w:lineRule="auto"/>
        <w:jc w:val="center"/>
        <w:rPr>
          <w:rFonts w:ascii="Arial" w:hAnsi="Arial"/>
          <w:sz w:val="12"/>
          <w:szCs w:val="12"/>
        </w:rPr>
      </w:pPr>
    </w:p>
    <w:tbl>
      <w:tblPr>
        <w:tblW w:w="9677" w:type="dxa"/>
        <w:jc w:val="center"/>
        <w:tblLook w:val="04A0"/>
      </w:tblPr>
      <w:tblGrid>
        <w:gridCol w:w="6244"/>
        <w:gridCol w:w="1890"/>
        <w:gridCol w:w="1543"/>
      </w:tblGrid>
      <w:tr w:rsidR="00EA40AC" w:rsidRPr="000D2E4D" w:rsidTr="0053420C">
        <w:trPr>
          <w:trHeight w:val="504"/>
          <w:jc w:val="center"/>
        </w:trPr>
        <w:tc>
          <w:tcPr>
            <w:tcW w:w="62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40AC" w:rsidRPr="00E044EE" w:rsidRDefault="00EA40AC" w:rsidP="00CF17FE">
            <w:pPr>
              <w:bidi w:val="0"/>
              <w:spacing w:after="0" w:line="240" w:lineRule="auto"/>
              <w:jc w:val="center"/>
              <w:rPr>
                <w:rFonts w:ascii="Arial" w:hAnsi="Arial"/>
                <w:b/>
                <w:bCs/>
                <w:sz w:val="18"/>
                <w:szCs w:val="18"/>
              </w:rPr>
            </w:pPr>
            <w:r w:rsidRPr="00E044EE">
              <w:rPr>
                <w:rFonts w:ascii="Arial" w:hAnsi="Arial"/>
                <w:b/>
                <w:bCs/>
                <w:sz w:val="18"/>
                <w:szCs w:val="18"/>
                <w:rtl/>
              </w:rPr>
              <w:br w:type="page"/>
            </w:r>
            <w:r w:rsidRPr="00E044EE">
              <w:rPr>
                <w:rFonts w:ascii="Arial" w:hAnsi="Arial"/>
                <w:b/>
                <w:bCs/>
                <w:sz w:val="18"/>
                <w:szCs w:val="18"/>
              </w:rPr>
              <w:t>Indicator</w:t>
            </w:r>
          </w:p>
        </w:tc>
        <w:tc>
          <w:tcPr>
            <w:tcW w:w="1890" w:type="dxa"/>
            <w:tcBorders>
              <w:top w:val="single" w:sz="4" w:space="0" w:color="auto"/>
              <w:left w:val="nil"/>
              <w:bottom w:val="single" w:sz="4" w:space="0" w:color="auto"/>
              <w:right w:val="single" w:sz="4" w:space="0" w:color="auto"/>
            </w:tcBorders>
            <w:shd w:val="clear" w:color="auto" w:fill="auto"/>
            <w:noWrap/>
            <w:vAlign w:val="center"/>
            <w:hideMark/>
          </w:tcPr>
          <w:p w:rsidR="00EA40AC" w:rsidRPr="00E044EE" w:rsidRDefault="00EA40AC" w:rsidP="00CF17FE">
            <w:pPr>
              <w:bidi w:val="0"/>
              <w:spacing w:after="0" w:line="240" w:lineRule="auto"/>
              <w:jc w:val="center"/>
              <w:rPr>
                <w:rFonts w:ascii="Arial" w:hAnsi="Arial"/>
                <w:b/>
                <w:bCs/>
                <w:sz w:val="18"/>
                <w:szCs w:val="18"/>
              </w:rPr>
            </w:pPr>
            <w:r w:rsidRPr="00E044EE">
              <w:rPr>
                <w:rFonts w:ascii="Arial" w:hAnsi="Arial"/>
                <w:b/>
                <w:bCs/>
                <w:sz w:val="18"/>
                <w:szCs w:val="18"/>
              </w:rPr>
              <w:t>Referring to the SDG indicator</w:t>
            </w:r>
          </w:p>
        </w:tc>
        <w:tc>
          <w:tcPr>
            <w:tcW w:w="1543" w:type="dxa"/>
            <w:tcBorders>
              <w:top w:val="single" w:sz="4" w:space="0" w:color="auto"/>
              <w:left w:val="nil"/>
              <w:bottom w:val="single" w:sz="4" w:space="0" w:color="auto"/>
              <w:right w:val="single" w:sz="4" w:space="0" w:color="auto"/>
            </w:tcBorders>
            <w:shd w:val="clear" w:color="auto" w:fill="auto"/>
            <w:noWrap/>
            <w:vAlign w:val="center"/>
            <w:hideMark/>
          </w:tcPr>
          <w:p w:rsidR="00EA40AC" w:rsidRPr="00E044EE" w:rsidRDefault="00EA40AC" w:rsidP="00CF17FE">
            <w:pPr>
              <w:bidi w:val="0"/>
              <w:spacing w:after="0" w:line="240" w:lineRule="auto"/>
              <w:jc w:val="center"/>
              <w:rPr>
                <w:rFonts w:ascii="Arial" w:hAnsi="Arial"/>
                <w:b/>
                <w:bCs/>
                <w:sz w:val="18"/>
                <w:szCs w:val="18"/>
              </w:rPr>
            </w:pPr>
            <w:r w:rsidRPr="00E044EE">
              <w:rPr>
                <w:rFonts w:ascii="Arial" w:hAnsi="Arial"/>
                <w:b/>
                <w:bCs/>
                <w:sz w:val="18"/>
                <w:szCs w:val="18"/>
              </w:rPr>
              <w:t>Last available value</w:t>
            </w:r>
          </w:p>
        </w:tc>
      </w:tr>
      <w:tr w:rsidR="00EA40AC" w:rsidRPr="000D2E4D" w:rsidTr="0053420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EA40AC" w:rsidRPr="000D2E4D" w:rsidRDefault="003E3B91" w:rsidP="00E044EE">
            <w:pPr>
              <w:tabs>
                <w:tab w:val="left" w:pos="9072"/>
              </w:tabs>
              <w:bidi w:val="0"/>
              <w:spacing w:after="0"/>
              <w:rPr>
                <w:rFonts w:ascii="Arial" w:hAnsi="Arial"/>
                <w:color w:val="000000"/>
                <w:sz w:val="18"/>
                <w:szCs w:val="18"/>
              </w:rPr>
            </w:pPr>
            <w:r w:rsidRPr="00E044EE">
              <w:rPr>
                <w:rFonts w:ascii="Arial" w:hAnsi="Arial"/>
                <w:b/>
                <w:sz w:val="18"/>
                <w:szCs w:val="18"/>
              </w:rPr>
              <w:t>Indicator</w:t>
            </w:r>
            <w:r w:rsidRPr="000D2E4D">
              <w:rPr>
                <w:rFonts w:ascii="Arial" w:hAnsi="Arial"/>
                <w:b/>
                <w:bCs/>
                <w:color w:val="000000"/>
                <w:sz w:val="18"/>
                <w:szCs w:val="18"/>
              </w:rPr>
              <w:t xml:space="preserve"> 1</w:t>
            </w:r>
            <w:r w:rsidR="00EA40AC" w:rsidRPr="000D2E4D">
              <w:rPr>
                <w:rFonts w:ascii="Arial" w:hAnsi="Arial"/>
                <w:b/>
                <w:bCs/>
                <w:color w:val="000000"/>
                <w:sz w:val="18"/>
                <w:szCs w:val="18"/>
                <w:rtl/>
              </w:rPr>
              <w:t>3.1.1</w:t>
            </w:r>
            <w:r w:rsidR="00EA40AC" w:rsidRPr="000D2E4D">
              <w:rPr>
                <w:rFonts w:ascii="Arial" w:hAnsi="Arial"/>
                <w:color w:val="000000"/>
                <w:sz w:val="18"/>
                <w:szCs w:val="18"/>
              </w:rPr>
              <w:t xml:space="preserve">Number of deaths, missing persons and directly affected persons attributed to disasters per 100,000 population </w:t>
            </w:r>
            <w:r w:rsidR="00EA40AC" w:rsidRPr="003E3B91">
              <w:rPr>
                <w:rFonts w:ascii="Arial" w:hAnsi="Arial"/>
                <w:b/>
                <w:bCs/>
                <w:color w:val="000000"/>
                <w:sz w:val="18"/>
                <w:szCs w:val="18"/>
              </w:rPr>
              <w:t>(repeated with indicators: 1.5.1 and 11.5.1)</w:t>
            </w:r>
          </w:p>
        </w:tc>
        <w:tc>
          <w:tcPr>
            <w:tcW w:w="1890" w:type="dxa"/>
            <w:tcBorders>
              <w:top w:val="single" w:sz="4" w:space="0" w:color="auto"/>
              <w:left w:val="nil"/>
              <w:right w:val="single" w:sz="4" w:space="0" w:color="auto"/>
            </w:tcBorders>
            <w:shd w:val="clear" w:color="auto" w:fill="auto"/>
            <w:noWrap/>
            <w:hideMark/>
          </w:tcPr>
          <w:p w:rsidR="00EA40AC" w:rsidRPr="000D2E4D" w:rsidRDefault="00EA40AC" w:rsidP="003E3B91">
            <w:pPr>
              <w:bidi w:val="0"/>
              <w:spacing w:after="0" w:line="240" w:lineRule="auto"/>
              <w:jc w:val="center"/>
              <w:rPr>
                <w:rFonts w:ascii="Arial" w:hAnsi="Arial"/>
                <w:color w:val="000000"/>
                <w:sz w:val="18"/>
                <w:szCs w:val="18"/>
              </w:rPr>
            </w:pPr>
          </w:p>
        </w:tc>
        <w:tc>
          <w:tcPr>
            <w:tcW w:w="1543" w:type="dxa"/>
            <w:tcBorders>
              <w:top w:val="single" w:sz="4" w:space="0" w:color="auto"/>
              <w:left w:val="nil"/>
              <w:right w:val="single" w:sz="4" w:space="0" w:color="auto"/>
            </w:tcBorders>
            <w:shd w:val="clear" w:color="auto" w:fill="auto"/>
            <w:noWrap/>
            <w:hideMark/>
          </w:tcPr>
          <w:p w:rsidR="00EA40AC" w:rsidRPr="000D2E4D" w:rsidRDefault="00EA40AC" w:rsidP="003E3B91">
            <w:pPr>
              <w:bidi w:val="0"/>
              <w:spacing w:after="0" w:line="240" w:lineRule="auto"/>
              <w:jc w:val="center"/>
              <w:rPr>
                <w:rFonts w:ascii="Arial" w:hAnsi="Arial"/>
                <w:color w:val="000000"/>
                <w:sz w:val="18"/>
                <w:szCs w:val="18"/>
              </w:rPr>
            </w:pPr>
          </w:p>
        </w:tc>
      </w:tr>
      <w:tr w:rsidR="00EA40AC" w:rsidRPr="000D2E4D" w:rsidTr="0053420C">
        <w:trPr>
          <w:trHeight w:val="389"/>
          <w:jc w:val="center"/>
        </w:trPr>
        <w:tc>
          <w:tcPr>
            <w:tcW w:w="6244" w:type="dxa"/>
            <w:tcBorders>
              <w:left w:val="single" w:sz="4" w:space="0" w:color="auto"/>
              <w:right w:val="single" w:sz="4" w:space="0" w:color="auto"/>
            </w:tcBorders>
            <w:shd w:val="clear" w:color="auto" w:fill="auto"/>
            <w:noWrap/>
            <w:vAlign w:val="center"/>
          </w:tcPr>
          <w:p w:rsidR="00EA40AC" w:rsidRPr="00E044EE" w:rsidRDefault="00EA40AC" w:rsidP="00E044EE">
            <w:pPr>
              <w:tabs>
                <w:tab w:val="left" w:pos="9072"/>
              </w:tabs>
              <w:bidi w:val="0"/>
              <w:spacing w:after="0" w:line="240" w:lineRule="auto"/>
              <w:ind w:left="336"/>
              <w:jc w:val="both"/>
              <w:rPr>
                <w:rFonts w:ascii="Arial" w:hAnsi="Arial"/>
                <w:sz w:val="18"/>
                <w:szCs w:val="18"/>
              </w:rPr>
            </w:pPr>
            <w:r w:rsidRPr="00E044EE">
              <w:rPr>
                <w:rFonts w:ascii="Arial" w:hAnsi="Arial"/>
                <w:sz w:val="18"/>
                <w:szCs w:val="18"/>
              </w:rPr>
              <w:t>Number of deaths attributed to disasters per 100,000 population (UNSD, 2017</w:t>
            </w:r>
            <w:r w:rsidR="001C6ED7" w:rsidRPr="00E044EE">
              <w:rPr>
                <w:rFonts w:ascii="Arial" w:hAnsi="Arial"/>
                <w:sz w:val="18"/>
                <w:szCs w:val="18"/>
              </w:rPr>
              <w:t>, Per 100,000 population</w:t>
            </w:r>
            <w:r w:rsidRPr="00E044EE">
              <w:rPr>
                <w:rFonts w:ascii="Arial" w:hAnsi="Arial"/>
                <w:sz w:val="18"/>
                <w:szCs w:val="18"/>
              </w:rPr>
              <w:t>)</w:t>
            </w:r>
          </w:p>
        </w:tc>
        <w:tc>
          <w:tcPr>
            <w:tcW w:w="1890" w:type="dxa"/>
            <w:tcBorders>
              <w:left w:val="nil"/>
              <w:right w:val="single" w:sz="4" w:space="0" w:color="auto"/>
            </w:tcBorders>
            <w:shd w:val="clear" w:color="auto" w:fill="auto"/>
            <w:noWrap/>
          </w:tcPr>
          <w:p w:rsidR="00EA40AC" w:rsidRPr="000D2E4D" w:rsidRDefault="00EA40AC" w:rsidP="003E3B91">
            <w:pPr>
              <w:bidi w:val="0"/>
              <w:spacing w:after="0" w:line="240" w:lineRule="auto"/>
              <w:jc w:val="center"/>
              <w:rPr>
                <w:rFonts w:ascii="Arial" w:hAnsi="Arial"/>
                <w:color w:val="000000"/>
                <w:sz w:val="18"/>
                <w:szCs w:val="18"/>
              </w:rPr>
            </w:pPr>
            <w:r w:rsidRPr="000D2E4D">
              <w:rPr>
                <w:rFonts w:ascii="Arial" w:hAnsi="Arial"/>
                <w:color w:val="000000"/>
                <w:sz w:val="18"/>
                <w:szCs w:val="18"/>
              </w:rPr>
              <w:t>Identical</w:t>
            </w:r>
          </w:p>
        </w:tc>
        <w:tc>
          <w:tcPr>
            <w:tcW w:w="1543" w:type="dxa"/>
            <w:tcBorders>
              <w:left w:val="nil"/>
              <w:right w:val="single" w:sz="4" w:space="0" w:color="auto"/>
            </w:tcBorders>
            <w:shd w:val="clear" w:color="auto" w:fill="auto"/>
          </w:tcPr>
          <w:p w:rsidR="00EA40AC" w:rsidRPr="000D2E4D" w:rsidRDefault="00EA40AC" w:rsidP="003E3B91">
            <w:pPr>
              <w:bidi w:val="0"/>
              <w:spacing w:after="0" w:line="240" w:lineRule="auto"/>
              <w:jc w:val="center"/>
              <w:rPr>
                <w:rFonts w:ascii="Arial" w:hAnsi="Arial"/>
                <w:color w:val="000000"/>
                <w:sz w:val="18"/>
                <w:szCs w:val="18"/>
                <w:rtl/>
              </w:rPr>
            </w:pPr>
            <w:r w:rsidRPr="000D2E4D">
              <w:rPr>
                <w:rFonts w:ascii="Arial" w:hAnsi="Arial"/>
                <w:color w:val="000000"/>
                <w:sz w:val="18"/>
                <w:szCs w:val="18"/>
              </w:rPr>
              <w:t>1.42</w:t>
            </w:r>
          </w:p>
        </w:tc>
      </w:tr>
      <w:tr w:rsidR="00EA40AC" w:rsidRPr="000D2E4D" w:rsidTr="0053420C">
        <w:trPr>
          <w:trHeight w:val="389"/>
          <w:jc w:val="center"/>
        </w:trPr>
        <w:tc>
          <w:tcPr>
            <w:tcW w:w="6244" w:type="dxa"/>
            <w:tcBorders>
              <w:left w:val="single" w:sz="4" w:space="0" w:color="auto"/>
              <w:right w:val="single" w:sz="4" w:space="0" w:color="auto"/>
            </w:tcBorders>
            <w:shd w:val="clear" w:color="auto" w:fill="auto"/>
            <w:noWrap/>
            <w:vAlign w:val="center"/>
          </w:tcPr>
          <w:p w:rsidR="00EA40AC" w:rsidRPr="00E044EE" w:rsidRDefault="00EA40AC" w:rsidP="00E044EE">
            <w:pPr>
              <w:tabs>
                <w:tab w:val="left" w:pos="9072"/>
              </w:tabs>
              <w:bidi w:val="0"/>
              <w:spacing w:after="0" w:line="240" w:lineRule="auto"/>
              <w:ind w:left="336"/>
              <w:jc w:val="both"/>
              <w:rPr>
                <w:rFonts w:ascii="Arial" w:hAnsi="Arial"/>
                <w:sz w:val="18"/>
                <w:szCs w:val="18"/>
              </w:rPr>
            </w:pPr>
            <w:r w:rsidRPr="00E044EE">
              <w:rPr>
                <w:rFonts w:ascii="Arial" w:hAnsi="Arial"/>
                <w:sz w:val="18"/>
                <w:szCs w:val="18"/>
              </w:rPr>
              <w:t>Number of  missing persons  attributed to disasters per 100,000 population (UNSD,</w:t>
            </w:r>
            <w:r w:rsidR="00525216" w:rsidRPr="00E044EE">
              <w:rPr>
                <w:rFonts w:ascii="Arial" w:hAnsi="Arial"/>
                <w:sz w:val="18"/>
                <w:szCs w:val="18"/>
                <w:rtl/>
              </w:rPr>
              <w:t xml:space="preserve"> </w:t>
            </w:r>
            <w:r w:rsidRPr="00E044EE">
              <w:rPr>
                <w:rFonts w:ascii="Arial" w:hAnsi="Arial"/>
                <w:sz w:val="18"/>
                <w:szCs w:val="18"/>
              </w:rPr>
              <w:t>2017</w:t>
            </w:r>
            <w:r w:rsidR="00884E78" w:rsidRPr="00E044EE">
              <w:rPr>
                <w:rFonts w:ascii="Arial" w:hAnsi="Arial"/>
                <w:sz w:val="18"/>
                <w:szCs w:val="18"/>
              </w:rPr>
              <w:t>, Per 100,000 population</w:t>
            </w:r>
            <w:r w:rsidRPr="00E044EE">
              <w:rPr>
                <w:rFonts w:ascii="Arial" w:hAnsi="Arial"/>
                <w:sz w:val="18"/>
                <w:szCs w:val="18"/>
              </w:rPr>
              <w:t>)</w:t>
            </w:r>
          </w:p>
        </w:tc>
        <w:tc>
          <w:tcPr>
            <w:tcW w:w="1890" w:type="dxa"/>
            <w:tcBorders>
              <w:left w:val="nil"/>
              <w:right w:val="single" w:sz="4" w:space="0" w:color="auto"/>
            </w:tcBorders>
            <w:shd w:val="clear" w:color="auto" w:fill="auto"/>
            <w:noWrap/>
          </w:tcPr>
          <w:p w:rsidR="00EA40AC" w:rsidRPr="000D2E4D" w:rsidRDefault="00EA40AC" w:rsidP="003E3B91">
            <w:pPr>
              <w:bidi w:val="0"/>
              <w:spacing w:after="0" w:line="240" w:lineRule="auto"/>
              <w:jc w:val="center"/>
              <w:rPr>
                <w:rFonts w:ascii="Arial" w:hAnsi="Arial"/>
                <w:color w:val="000000"/>
                <w:sz w:val="18"/>
                <w:szCs w:val="18"/>
              </w:rPr>
            </w:pPr>
            <w:r w:rsidRPr="000D2E4D">
              <w:rPr>
                <w:rFonts w:ascii="Arial" w:hAnsi="Arial"/>
                <w:color w:val="000000"/>
                <w:sz w:val="18"/>
                <w:szCs w:val="18"/>
              </w:rPr>
              <w:t>Identical</w:t>
            </w:r>
          </w:p>
        </w:tc>
        <w:tc>
          <w:tcPr>
            <w:tcW w:w="1543" w:type="dxa"/>
            <w:tcBorders>
              <w:left w:val="nil"/>
              <w:right w:val="single" w:sz="4" w:space="0" w:color="auto"/>
            </w:tcBorders>
            <w:shd w:val="clear" w:color="auto" w:fill="auto"/>
          </w:tcPr>
          <w:p w:rsidR="00EA40AC" w:rsidRPr="000D2E4D" w:rsidRDefault="00EA40AC" w:rsidP="003E3B91">
            <w:pPr>
              <w:bidi w:val="0"/>
              <w:spacing w:after="0" w:line="240" w:lineRule="auto"/>
              <w:jc w:val="center"/>
              <w:rPr>
                <w:rFonts w:ascii="Arial" w:hAnsi="Arial"/>
                <w:color w:val="000000"/>
                <w:sz w:val="18"/>
                <w:szCs w:val="18"/>
                <w:rtl/>
              </w:rPr>
            </w:pPr>
            <w:r w:rsidRPr="000D2E4D">
              <w:rPr>
                <w:rFonts w:ascii="Arial" w:hAnsi="Arial"/>
                <w:color w:val="000000"/>
                <w:sz w:val="18"/>
                <w:szCs w:val="18"/>
                <w:rtl/>
              </w:rPr>
              <w:t>0.0</w:t>
            </w:r>
          </w:p>
        </w:tc>
      </w:tr>
      <w:tr w:rsidR="00EA40AC" w:rsidRPr="000D2E4D" w:rsidTr="0053420C">
        <w:trPr>
          <w:trHeight w:val="389"/>
          <w:jc w:val="center"/>
        </w:trPr>
        <w:tc>
          <w:tcPr>
            <w:tcW w:w="6244" w:type="dxa"/>
            <w:tcBorders>
              <w:left w:val="single" w:sz="4" w:space="0" w:color="auto"/>
              <w:bottom w:val="single" w:sz="4" w:space="0" w:color="auto"/>
              <w:right w:val="single" w:sz="4" w:space="0" w:color="auto"/>
            </w:tcBorders>
            <w:shd w:val="clear" w:color="auto" w:fill="auto"/>
            <w:noWrap/>
            <w:vAlign w:val="center"/>
          </w:tcPr>
          <w:p w:rsidR="00EA40AC" w:rsidRPr="00E044EE" w:rsidRDefault="00EA40AC" w:rsidP="00E044EE">
            <w:pPr>
              <w:tabs>
                <w:tab w:val="left" w:pos="9072"/>
              </w:tabs>
              <w:bidi w:val="0"/>
              <w:spacing w:after="0" w:line="240" w:lineRule="auto"/>
              <w:ind w:left="336"/>
              <w:jc w:val="both"/>
              <w:rPr>
                <w:rFonts w:ascii="Arial" w:hAnsi="Arial"/>
                <w:sz w:val="18"/>
                <w:szCs w:val="18"/>
              </w:rPr>
            </w:pPr>
            <w:r w:rsidRPr="00E044EE">
              <w:rPr>
                <w:rFonts w:ascii="Arial" w:hAnsi="Arial"/>
                <w:sz w:val="18"/>
                <w:szCs w:val="18"/>
              </w:rPr>
              <w:t>Number of directly affected persons attributed to disasters per 100,000 population (UNSD, 2017</w:t>
            </w:r>
            <w:r w:rsidR="00884E78" w:rsidRPr="00E044EE">
              <w:rPr>
                <w:rFonts w:ascii="Arial" w:hAnsi="Arial"/>
                <w:sz w:val="18"/>
                <w:szCs w:val="18"/>
              </w:rPr>
              <w:t>, Per 100,000 population</w:t>
            </w:r>
            <w:r w:rsidRPr="00E044EE">
              <w:rPr>
                <w:rFonts w:ascii="Arial" w:hAnsi="Arial"/>
                <w:sz w:val="18"/>
                <w:szCs w:val="18"/>
              </w:rPr>
              <w:t>)</w:t>
            </w:r>
          </w:p>
        </w:tc>
        <w:tc>
          <w:tcPr>
            <w:tcW w:w="1890" w:type="dxa"/>
            <w:tcBorders>
              <w:left w:val="nil"/>
              <w:bottom w:val="single" w:sz="4" w:space="0" w:color="auto"/>
              <w:right w:val="single" w:sz="4" w:space="0" w:color="auto"/>
            </w:tcBorders>
            <w:shd w:val="clear" w:color="auto" w:fill="auto"/>
            <w:noWrap/>
          </w:tcPr>
          <w:p w:rsidR="00EA40AC" w:rsidRPr="000D2E4D" w:rsidRDefault="00EA40AC" w:rsidP="003E3B91">
            <w:pPr>
              <w:bidi w:val="0"/>
              <w:spacing w:after="0" w:line="240" w:lineRule="auto"/>
              <w:jc w:val="center"/>
              <w:rPr>
                <w:rFonts w:ascii="Arial" w:hAnsi="Arial"/>
                <w:color w:val="000000"/>
                <w:sz w:val="18"/>
                <w:szCs w:val="18"/>
              </w:rPr>
            </w:pPr>
            <w:r w:rsidRPr="000D2E4D">
              <w:rPr>
                <w:rFonts w:ascii="Arial" w:hAnsi="Arial"/>
                <w:color w:val="000000"/>
                <w:sz w:val="18"/>
                <w:szCs w:val="18"/>
              </w:rPr>
              <w:t>Identical</w:t>
            </w:r>
          </w:p>
        </w:tc>
        <w:tc>
          <w:tcPr>
            <w:tcW w:w="1543" w:type="dxa"/>
            <w:tcBorders>
              <w:left w:val="nil"/>
              <w:bottom w:val="single" w:sz="4" w:space="0" w:color="auto"/>
              <w:right w:val="single" w:sz="4" w:space="0" w:color="auto"/>
            </w:tcBorders>
            <w:shd w:val="clear" w:color="auto" w:fill="auto"/>
          </w:tcPr>
          <w:p w:rsidR="00EA40AC" w:rsidRPr="000D2E4D" w:rsidRDefault="00EA40AC" w:rsidP="003E3B91">
            <w:pPr>
              <w:bidi w:val="0"/>
              <w:spacing w:after="0" w:line="240" w:lineRule="auto"/>
              <w:jc w:val="center"/>
              <w:rPr>
                <w:rFonts w:ascii="Arial" w:hAnsi="Arial"/>
                <w:color w:val="000000"/>
                <w:sz w:val="18"/>
                <w:szCs w:val="18"/>
                <w:rtl/>
              </w:rPr>
            </w:pPr>
            <w:r w:rsidRPr="000D2E4D">
              <w:rPr>
                <w:rFonts w:ascii="Arial" w:hAnsi="Arial"/>
                <w:color w:val="000000"/>
                <w:sz w:val="18"/>
                <w:szCs w:val="18"/>
              </w:rPr>
              <w:t>42</w:t>
            </w:r>
          </w:p>
        </w:tc>
      </w:tr>
      <w:tr w:rsidR="003E3B91" w:rsidRPr="000D2E4D" w:rsidTr="0053420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tcPr>
          <w:p w:rsidR="003E3B91" w:rsidRPr="000D2E4D" w:rsidRDefault="003E3B91" w:rsidP="00E044EE">
            <w:pPr>
              <w:tabs>
                <w:tab w:val="left" w:pos="9072"/>
              </w:tabs>
              <w:bidi w:val="0"/>
              <w:spacing w:after="0"/>
              <w:rPr>
                <w:rFonts w:ascii="Arial" w:hAnsi="Arial"/>
                <w:b/>
                <w:bCs/>
                <w:color w:val="000000"/>
                <w:sz w:val="18"/>
                <w:szCs w:val="18"/>
              </w:rPr>
            </w:pPr>
            <w:r w:rsidRPr="000D2E4D">
              <w:rPr>
                <w:rFonts w:ascii="Arial" w:hAnsi="Arial"/>
                <w:b/>
                <w:bCs/>
                <w:color w:val="000000"/>
                <w:sz w:val="18"/>
                <w:szCs w:val="18"/>
              </w:rPr>
              <w:t>Indicator 13.1.2</w:t>
            </w:r>
            <w:r w:rsidRPr="000D2E4D">
              <w:rPr>
                <w:rFonts w:ascii="Arial" w:hAnsi="Arial"/>
                <w:color w:val="000000"/>
                <w:sz w:val="18"/>
                <w:szCs w:val="18"/>
              </w:rPr>
              <w:t xml:space="preserve"> Number of countries that adopt and implement national </w:t>
            </w:r>
            <w:r w:rsidRPr="00E044EE">
              <w:rPr>
                <w:rFonts w:ascii="Arial" w:hAnsi="Arial"/>
                <w:b/>
                <w:sz w:val="18"/>
                <w:szCs w:val="18"/>
              </w:rPr>
              <w:t>disaster</w:t>
            </w:r>
            <w:r w:rsidRPr="000D2E4D">
              <w:rPr>
                <w:rFonts w:ascii="Arial" w:hAnsi="Arial"/>
                <w:color w:val="000000"/>
                <w:sz w:val="18"/>
                <w:szCs w:val="18"/>
              </w:rPr>
              <w:t xml:space="preserve"> risk reduction strategies in line with the Sendai Framework for Disaster Risk Reduction 2015-2030 </w:t>
            </w:r>
          </w:p>
        </w:tc>
        <w:tc>
          <w:tcPr>
            <w:tcW w:w="1890" w:type="dxa"/>
            <w:tcBorders>
              <w:top w:val="single" w:sz="4" w:space="0" w:color="auto"/>
              <w:left w:val="nil"/>
              <w:right w:val="single" w:sz="4" w:space="0" w:color="auto"/>
            </w:tcBorders>
            <w:shd w:val="clear" w:color="auto" w:fill="auto"/>
            <w:noWrap/>
          </w:tcPr>
          <w:p w:rsidR="003E3B91" w:rsidRPr="000D2E4D" w:rsidRDefault="003E3B91" w:rsidP="003E3B91">
            <w:pPr>
              <w:bidi w:val="0"/>
              <w:spacing w:after="0" w:line="240" w:lineRule="auto"/>
              <w:jc w:val="center"/>
              <w:rPr>
                <w:rFonts w:ascii="Arial" w:hAnsi="Arial"/>
                <w:color w:val="000000"/>
                <w:sz w:val="18"/>
                <w:szCs w:val="18"/>
              </w:rPr>
            </w:pPr>
          </w:p>
        </w:tc>
        <w:tc>
          <w:tcPr>
            <w:tcW w:w="1543" w:type="dxa"/>
            <w:tcBorders>
              <w:top w:val="single" w:sz="4" w:space="0" w:color="auto"/>
              <w:left w:val="nil"/>
              <w:right w:val="single" w:sz="4" w:space="0" w:color="auto"/>
            </w:tcBorders>
            <w:shd w:val="clear" w:color="auto" w:fill="auto"/>
            <w:noWrap/>
          </w:tcPr>
          <w:p w:rsidR="003E3B91" w:rsidRPr="000D2E4D" w:rsidRDefault="003E3B91" w:rsidP="003E3B91">
            <w:pPr>
              <w:bidi w:val="0"/>
              <w:spacing w:after="0" w:line="240" w:lineRule="auto"/>
              <w:jc w:val="center"/>
              <w:rPr>
                <w:rFonts w:ascii="Arial" w:hAnsi="Arial"/>
                <w:color w:val="000000"/>
                <w:sz w:val="18"/>
                <w:szCs w:val="18"/>
              </w:rPr>
            </w:pPr>
          </w:p>
        </w:tc>
      </w:tr>
      <w:tr w:rsidR="003E3B91" w:rsidRPr="000D2E4D" w:rsidTr="0053420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tcPr>
          <w:p w:rsidR="003E3B91" w:rsidRPr="000D2E4D" w:rsidRDefault="003E3B91" w:rsidP="00E044EE">
            <w:pPr>
              <w:tabs>
                <w:tab w:val="left" w:pos="9072"/>
              </w:tabs>
              <w:bidi w:val="0"/>
              <w:spacing w:after="0" w:line="240" w:lineRule="auto"/>
              <w:ind w:left="336"/>
              <w:jc w:val="both"/>
              <w:rPr>
                <w:rFonts w:ascii="Arial" w:hAnsi="Arial"/>
                <w:b/>
                <w:bCs/>
                <w:color w:val="000000"/>
                <w:sz w:val="18"/>
                <w:szCs w:val="18"/>
              </w:rPr>
            </w:pPr>
            <w:r w:rsidRPr="000D2E4D">
              <w:rPr>
                <w:rFonts w:ascii="Arial" w:hAnsi="Arial"/>
                <w:color w:val="000000"/>
                <w:sz w:val="18"/>
                <w:szCs w:val="18"/>
              </w:rPr>
              <w:t xml:space="preserve">Number of countries that adopt and implement national disaster risk </w:t>
            </w:r>
            <w:r w:rsidRPr="00E044EE">
              <w:rPr>
                <w:rFonts w:ascii="Arial" w:hAnsi="Arial"/>
                <w:sz w:val="18"/>
                <w:szCs w:val="18"/>
              </w:rPr>
              <w:t>reduction</w:t>
            </w:r>
            <w:r w:rsidRPr="000D2E4D">
              <w:rPr>
                <w:rFonts w:ascii="Arial" w:hAnsi="Arial"/>
                <w:color w:val="000000"/>
                <w:sz w:val="18"/>
                <w:szCs w:val="18"/>
              </w:rPr>
              <w:t xml:space="preserve"> strategies in line with the Sendai Framework for Disaster Risk Reduction 2015-2030 (NDRMC, </w:t>
            </w:r>
            <w:r w:rsidRPr="000D2E4D">
              <w:rPr>
                <w:rFonts w:ascii="Arial" w:hAnsi="Arial"/>
                <w:color w:val="000000"/>
                <w:sz w:val="18"/>
                <w:szCs w:val="18"/>
                <w:rtl/>
              </w:rPr>
              <w:t>2018</w:t>
            </w:r>
            <w:r w:rsidRPr="000D2E4D">
              <w:rPr>
                <w:rFonts w:ascii="Arial" w:hAnsi="Arial"/>
                <w:color w:val="000000"/>
                <w:sz w:val="18"/>
                <w:szCs w:val="18"/>
              </w:rPr>
              <w:t>, Text)</w:t>
            </w:r>
          </w:p>
        </w:tc>
        <w:tc>
          <w:tcPr>
            <w:tcW w:w="1890" w:type="dxa"/>
            <w:tcBorders>
              <w:top w:val="single" w:sz="4" w:space="0" w:color="auto"/>
              <w:left w:val="nil"/>
              <w:right w:val="single" w:sz="4" w:space="0" w:color="auto"/>
            </w:tcBorders>
            <w:shd w:val="clear" w:color="auto" w:fill="auto"/>
            <w:noWrap/>
          </w:tcPr>
          <w:p w:rsidR="003E3B91" w:rsidRPr="000D2E4D" w:rsidRDefault="003E3B91" w:rsidP="003E3B91">
            <w:pPr>
              <w:bidi w:val="0"/>
              <w:spacing w:after="0" w:line="240" w:lineRule="auto"/>
              <w:jc w:val="center"/>
              <w:rPr>
                <w:rFonts w:ascii="Arial" w:hAnsi="Arial"/>
                <w:color w:val="000000"/>
                <w:sz w:val="18"/>
                <w:szCs w:val="18"/>
              </w:rPr>
            </w:pPr>
            <w:r w:rsidRPr="000D2E4D">
              <w:rPr>
                <w:rFonts w:ascii="Arial" w:hAnsi="Arial"/>
                <w:color w:val="000000"/>
                <w:sz w:val="18"/>
                <w:szCs w:val="18"/>
              </w:rPr>
              <w:t>Identical</w:t>
            </w:r>
          </w:p>
        </w:tc>
        <w:tc>
          <w:tcPr>
            <w:tcW w:w="1543" w:type="dxa"/>
            <w:tcBorders>
              <w:top w:val="single" w:sz="4" w:space="0" w:color="auto"/>
              <w:left w:val="nil"/>
              <w:right w:val="single" w:sz="4" w:space="0" w:color="auto"/>
            </w:tcBorders>
            <w:shd w:val="clear" w:color="auto" w:fill="auto"/>
            <w:noWrap/>
          </w:tcPr>
          <w:p w:rsidR="003E3B91" w:rsidRPr="000D2E4D" w:rsidRDefault="003E3B91" w:rsidP="003E3B91">
            <w:pPr>
              <w:bidi w:val="0"/>
              <w:spacing w:after="0" w:line="240" w:lineRule="auto"/>
              <w:jc w:val="center"/>
              <w:rPr>
                <w:rFonts w:ascii="Arial" w:hAnsi="Arial"/>
                <w:color w:val="000000"/>
                <w:sz w:val="18"/>
                <w:szCs w:val="18"/>
              </w:rPr>
            </w:pPr>
            <w:r w:rsidRPr="000D2E4D">
              <w:rPr>
                <w:rFonts w:ascii="Arial" w:hAnsi="Arial"/>
                <w:color w:val="000000"/>
                <w:sz w:val="18"/>
                <w:szCs w:val="18"/>
              </w:rPr>
              <w:t>Yes</w:t>
            </w:r>
          </w:p>
        </w:tc>
      </w:tr>
      <w:tr w:rsidR="003E3B91" w:rsidRPr="000D2E4D" w:rsidTr="0053420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3E3B91" w:rsidRPr="000D2E4D" w:rsidRDefault="003E3B91" w:rsidP="00E044EE">
            <w:pPr>
              <w:tabs>
                <w:tab w:val="left" w:pos="9072"/>
              </w:tabs>
              <w:bidi w:val="0"/>
              <w:spacing w:after="0"/>
              <w:rPr>
                <w:rFonts w:ascii="Arial" w:hAnsi="Arial"/>
                <w:color w:val="000000"/>
                <w:sz w:val="18"/>
                <w:szCs w:val="18"/>
              </w:rPr>
            </w:pPr>
            <w:r w:rsidRPr="00E044EE">
              <w:rPr>
                <w:rFonts w:ascii="Arial" w:hAnsi="Arial"/>
                <w:b/>
                <w:sz w:val="18"/>
                <w:szCs w:val="18"/>
              </w:rPr>
              <w:t>Indicator</w:t>
            </w:r>
            <w:r w:rsidRPr="000D2E4D">
              <w:rPr>
                <w:rFonts w:ascii="Arial" w:hAnsi="Arial"/>
                <w:b/>
                <w:bCs/>
                <w:color w:val="000000"/>
                <w:sz w:val="18"/>
                <w:szCs w:val="18"/>
              </w:rPr>
              <w:t xml:space="preserve"> 13.1.3</w:t>
            </w:r>
            <w:r w:rsidRPr="000D2E4D">
              <w:rPr>
                <w:rFonts w:ascii="Arial" w:hAnsi="Arial"/>
                <w:color w:val="000000"/>
                <w:sz w:val="18"/>
                <w:szCs w:val="18"/>
              </w:rPr>
              <w:t xml:space="preserve"> Proportion of local governments that adopt and implement local disaster risk reduction strategies in line with national disaster risk reduction strategies  </w:t>
            </w:r>
            <w:r w:rsidRPr="003E3B91">
              <w:rPr>
                <w:rFonts w:ascii="Arial" w:hAnsi="Arial"/>
                <w:b/>
                <w:bCs/>
                <w:color w:val="000000"/>
                <w:sz w:val="18"/>
                <w:szCs w:val="18"/>
              </w:rPr>
              <w:t>(repeated with indicators: 1.5.4 and 11.b.2)</w:t>
            </w:r>
          </w:p>
        </w:tc>
        <w:tc>
          <w:tcPr>
            <w:tcW w:w="1890" w:type="dxa"/>
            <w:tcBorders>
              <w:top w:val="single" w:sz="4" w:space="0" w:color="auto"/>
              <w:left w:val="nil"/>
              <w:right w:val="single" w:sz="4" w:space="0" w:color="auto"/>
            </w:tcBorders>
            <w:shd w:val="clear" w:color="auto" w:fill="auto"/>
            <w:noWrap/>
            <w:hideMark/>
          </w:tcPr>
          <w:p w:rsidR="003E3B91" w:rsidRPr="000D2E4D" w:rsidRDefault="003E3B91" w:rsidP="003E3B91">
            <w:pPr>
              <w:bidi w:val="0"/>
              <w:spacing w:after="0" w:line="240" w:lineRule="auto"/>
              <w:jc w:val="center"/>
              <w:rPr>
                <w:rFonts w:ascii="Arial" w:hAnsi="Arial"/>
                <w:color w:val="000000"/>
                <w:sz w:val="18"/>
                <w:szCs w:val="18"/>
              </w:rPr>
            </w:pPr>
          </w:p>
        </w:tc>
        <w:tc>
          <w:tcPr>
            <w:tcW w:w="1543" w:type="dxa"/>
            <w:tcBorders>
              <w:top w:val="single" w:sz="4" w:space="0" w:color="auto"/>
              <w:left w:val="nil"/>
              <w:right w:val="single" w:sz="4" w:space="0" w:color="auto"/>
            </w:tcBorders>
            <w:shd w:val="clear" w:color="auto" w:fill="auto"/>
            <w:noWrap/>
            <w:hideMark/>
          </w:tcPr>
          <w:p w:rsidR="003E3B91" w:rsidRPr="000D2E4D" w:rsidRDefault="003E3B91" w:rsidP="003E3B91">
            <w:pPr>
              <w:bidi w:val="0"/>
              <w:spacing w:after="0" w:line="240" w:lineRule="auto"/>
              <w:jc w:val="center"/>
              <w:rPr>
                <w:rFonts w:ascii="Arial" w:hAnsi="Arial"/>
                <w:color w:val="000000"/>
                <w:sz w:val="18"/>
                <w:szCs w:val="18"/>
              </w:rPr>
            </w:pPr>
          </w:p>
        </w:tc>
      </w:tr>
      <w:tr w:rsidR="003E3B91" w:rsidRPr="000D2E4D" w:rsidTr="0053420C">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3E3B91" w:rsidRPr="000D2E4D" w:rsidRDefault="003E3B91" w:rsidP="00E044EE">
            <w:pPr>
              <w:tabs>
                <w:tab w:val="left" w:pos="9072"/>
              </w:tabs>
              <w:bidi w:val="0"/>
              <w:spacing w:after="0" w:line="240" w:lineRule="auto"/>
              <w:ind w:left="336"/>
              <w:jc w:val="both"/>
              <w:rPr>
                <w:rFonts w:ascii="Arial" w:hAnsi="Arial"/>
                <w:color w:val="000000"/>
                <w:sz w:val="18"/>
                <w:szCs w:val="18"/>
              </w:rPr>
            </w:pPr>
            <w:r w:rsidRPr="00E044EE">
              <w:rPr>
                <w:rFonts w:ascii="Arial" w:hAnsi="Arial"/>
                <w:sz w:val="18"/>
                <w:szCs w:val="18"/>
              </w:rPr>
              <w:t>Proportion</w:t>
            </w:r>
            <w:r w:rsidRPr="000D2E4D">
              <w:rPr>
                <w:rFonts w:ascii="Arial" w:hAnsi="Arial"/>
                <w:color w:val="000000"/>
                <w:sz w:val="18"/>
                <w:szCs w:val="18"/>
              </w:rPr>
              <w:t xml:space="preserve"> of local governments (NDRMC, </w:t>
            </w:r>
            <w:r w:rsidRPr="000D2E4D">
              <w:rPr>
                <w:rFonts w:ascii="Arial" w:hAnsi="Arial"/>
                <w:color w:val="000000"/>
                <w:sz w:val="18"/>
                <w:szCs w:val="18"/>
                <w:rtl/>
              </w:rPr>
              <w:t>2018</w:t>
            </w:r>
            <w:r w:rsidRPr="000D2E4D">
              <w:rPr>
                <w:rFonts w:ascii="Arial" w:hAnsi="Arial"/>
                <w:color w:val="000000"/>
                <w:sz w:val="18"/>
                <w:szCs w:val="18"/>
              </w:rPr>
              <w:t>, Percentage)</w:t>
            </w:r>
          </w:p>
        </w:tc>
        <w:tc>
          <w:tcPr>
            <w:tcW w:w="1890" w:type="dxa"/>
            <w:tcBorders>
              <w:top w:val="nil"/>
              <w:left w:val="nil"/>
              <w:bottom w:val="single" w:sz="4" w:space="0" w:color="auto"/>
              <w:right w:val="single" w:sz="4" w:space="0" w:color="auto"/>
            </w:tcBorders>
            <w:shd w:val="clear" w:color="auto" w:fill="auto"/>
            <w:noWrap/>
            <w:hideMark/>
          </w:tcPr>
          <w:p w:rsidR="003E3B91" w:rsidRPr="000D2E4D" w:rsidRDefault="003E3B91" w:rsidP="003E3B91">
            <w:pPr>
              <w:bidi w:val="0"/>
              <w:spacing w:after="0" w:line="240" w:lineRule="auto"/>
              <w:jc w:val="center"/>
              <w:rPr>
                <w:rFonts w:ascii="Arial" w:hAnsi="Arial"/>
                <w:color w:val="000000"/>
                <w:sz w:val="18"/>
                <w:szCs w:val="18"/>
              </w:rPr>
            </w:pPr>
            <w:r w:rsidRPr="000D2E4D">
              <w:rPr>
                <w:rFonts w:ascii="Arial" w:hAnsi="Arial"/>
                <w:color w:val="000000"/>
                <w:sz w:val="18"/>
                <w:szCs w:val="18"/>
              </w:rPr>
              <w:t>Identical</w:t>
            </w:r>
          </w:p>
        </w:tc>
        <w:tc>
          <w:tcPr>
            <w:tcW w:w="1543" w:type="dxa"/>
            <w:tcBorders>
              <w:top w:val="nil"/>
              <w:left w:val="nil"/>
              <w:bottom w:val="single" w:sz="4" w:space="0" w:color="auto"/>
              <w:right w:val="single" w:sz="4" w:space="0" w:color="auto"/>
            </w:tcBorders>
            <w:shd w:val="clear" w:color="auto" w:fill="auto"/>
            <w:noWrap/>
            <w:hideMark/>
          </w:tcPr>
          <w:p w:rsidR="003E3B91" w:rsidRPr="000D2E4D" w:rsidRDefault="003E3B91" w:rsidP="003E3B91">
            <w:pPr>
              <w:bidi w:val="0"/>
              <w:spacing w:after="0"/>
              <w:jc w:val="center"/>
              <w:rPr>
                <w:rFonts w:ascii="Arial" w:hAnsi="Arial"/>
                <w:color w:val="000000"/>
                <w:sz w:val="18"/>
                <w:szCs w:val="18"/>
              </w:rPr>
            </w:pPr>
            <w:r w:rsidRPr="000D2E4D">
              <w:rPr>
                <w:rFonts w:ascii="Arial" w:hAnsi="Arial"/>
                <w:color w:val="000000"/>
                <w:sz w:val="18"/>
                <w:szCs w:val="18"/>
                <w:rtl/>
              </w:rPr>
              <w:t>68.8</w:t>
            </w:r>
            <w:r w:rsidRPr="000D2E4D">
              <w:rPr>
                <w:rFonts w:ascii="Arial" w:hAnsi="Arial"/>
                <w:color w:val="000000"/>
                <w:sz w:val="18"/>
                <w:szCs w:val="18"/>
              </w:rPr>
              <w:t>*</w:t>
            </w:r>
          </w:p>
        </w:tc>
      </w:tr>
    </w:tbl>
    <w:p w:rsidR="00EA40AC" w:rsidRPr="000D2E4D" w:rsidRDefault="00EA40AC" w:rsidP="00CF17FE">
      <w:pPr>
        <w:bidi w:val="0"/>
        <w:jc w:val="both"/>
        <w:rPr>
          <w:rFonts w:ascii="Arial" w:hAnsi="Arial"/>
          <w:color w:val="000000"/>
          <w:sz w:val="18"/>
          <w:szCs w:val="18"/>
        </w:rPr>
      </w:pPr>
      <w:r w:rsidRPr="000D2E4D">
        <w:rPr>
          <w:rFonts w:ascii="Arial" w:hAnsi="Arial"/>
          <w:color w:val="000000"/>
          <w:sz w:val="18"/>
          <w:szCs w:val="18"/>
        </w:rPr>
        <w:t>*Data represent all of the West Bank Governorates</w:t>
      </w:r>
    </w:p>
    <w:p w:rsidR="00EA40AC" w:rsidRPr="00E044EE" w:rsidRDefault="00EA40AC" w:rsidP="00826FED">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t xml:space="preserve">Focus </w:t>
      </w:r>
    </w:p>
    <w:p w:rsidR="00EA40AC" w:rsidRPr="00826FED" w:rsidRDefault="00EA40AC" w:rsidP="00826FED">
      <w:pPr>
        <w:autoSpaceDE w:val="0"/>
        <w:autoSpaceDN w:val="0"/>
        <w:bidi w:val="0"/>
        <w:adjustRightInd w:val="0"/>
        <w:spacing w:after="0" w:line="240" w:lineRule="auto"/>
        <w:jc w:val="both"/>
        <w:rPr>
          <w:rFonts w:ascii="Times New Roman" w:hAnsi="Times New Roman" w:cs="Times New Roman"/>
          <w:sz w:val="24"/>
          <w:szCs w:val="24"/>
        </w:rPr>
      </w:pPr>
      <w:r w:rsidRPr="00826FED">
        <w:rPr>
          <w:rFonts w:ascii="Times New Roman" w:hAnsi="Times New Roman" w:cs="Times New Roman"/>
          <w:sz w:val="24"/>
          <w:szCs w:val="24"/>
        </w:rPr>
        <w:t>The total number of directly affected persons attributed to disasters per 100,000 population in Palestine was 42 persons per 100,000 population in 2017 compared with 313 persons per 100,000 population in Jordan in 2011, Also it was 18 persons per 100,000 population in Egypt and 2 persons per 100,000 population in Lebanon in 2016.</w:t>
      </w:r>
      <w:r w:rsidRPr="00E044EE">
        <w:rPr>
          <w:vertAlign w:val="superscript"/>
        </w:rPr>
        <w:footnoteReference w:id="15"/>
      </w:r>
    </w:p>
    <w:p w:rsidR="00861DD8" w:rsidRDefault="00861DD8" w:rsidP="003A758B">
      <w:pPr>
        <w:autoSpaceDE w:val="0"/>
        <w:autoSpaceDN w:val="0"/>
        <w:bidi w:val="0"/>
        <w:adjustRightInd w:val="0"/>
        <w:spacing w:after="0" w:line="240" w:lineRule="auto"/>
        <w:jc w:val="both"/>
        <w:rPr>
          <w:rFonts w:ascii="Times New Roman" w:hAnsi="Times New Roman" w:cs="Times New Roman"/>
          <w:sz w:val="24"/>
          <w:szCs w:val="24"/>
        </w:rPr>
      </w:pPr>
    </w:p>
    <w:p w:rsidR="00861DD8" w:rsidRDefault="00861DD8" w:rsidP="00861DD8">
      <w:pPr>
        <w:autoSpaceDE w:val="0"/>
        <w:autoSpaceDN w:val="0"/>
        <w:bidi w:val="0"/>
        <w:adjustRightInd w:val="0"/>
        <w:spacing w:after="0" w:line="240" w:lineRule="auto"/>
        <w:jc w:val="both"/>
        <w:rPr>
          <w:rFonts w:ascii="Times New Roman" w:hAnsi="Times New Roman" w:cs="Times New Roman"/>
          <w:sz w:val="24"/>
          <w:szCs w:val="24"/>
        </w:rPr>
      </w:pPr>
    </w:p>
    <w:p w:rsidR="00861DD8" w:rsidRDefault="00861DD8" w:rsidP="00861DD8">
      <w:pPr>
        <w:autoSpaceDE w:val="0"/>
        <w:autoSpaceDN w:val="0"/>
        <w:bidi w:val="0"/>
        <w:adjustRightInd w:val="0"/>
        <w:spacing w:after="0" w:line="240" w:lineRule="auto"/>
        <w:jc w:val="both"/>
        <w:rPr>
          <w:rFonts w:ascii="Times New Roman" w:hAnsi="Times New Roman" w:cs="Times New Roman"/>
          <w:sz w:val="24"/>
          <w:szCs w:val="24"/>
        </w:rPr>
      </w:pPr>
    </w:p>
    <w:p w:rsidR="00861DD8" w:rsidRDefault="00861DD8" w:rsidP="00861DD8">
      <w:pPr>
        <w:autoSpaceDE w:val="0"/>
        <w:autoSpaceDN w:val="0"/>
        <w:bidi w:val="0"/>
        <w:adjustRightInd w:val="0"/>
        <w:spacing w:after="0" w:line="240" w:lineRule="auto"/>
        <w:jc w:val="both"/>
        <w:rPr>
          <w:rFonts w:ascii="Times New Roman" w:hAnsi="Times New Roman" w:cs="Times New Roman"/>
          <w:sz w:val="24"/>
          <w:szCs w:val="24"/>
        </w:rPr>
      </w:pPr>
    </w:p>
    <w:p w:rsidR="00861DD8" w:rsidRDefault="00861DD8" w:rsidP="00861DD8">
      <w:pPr>
        <w:autoSpaceDE w:val="0"/>
        <w:autoSpaceDN w:val="0"/>
        <w:bidi w:val="0"/>
        <w:adjustRightInd w:val="0"/>
        <w:spacing w:after="0" w:line="240" w:lineRule="auto"/>
        <w:jc w:val="both"/>
        <w:rPr>
          <w:rFonts w:ascii="Times New Roman" w:hAnsi="Times New Roman" w:cs="Times New Roman"/>
          <w:sz w:val="24"/>
          <w:szCs w:val="24"/>
        </w:rPr>
      </w:pPr>
    </w:p>
    <w:p w:rsidR="00861DD8" w:rsidRDefault="00861DD8" w:rsidP="00861DD8">
      <w:pPr>
        <w:autoSpaceDE w:val="0"/>
        <w:autoSpaceDN w:val="0"/>
        <w:bidi w:val="0"/>
        <w:adjustRightInd w:val="0"/>
        <w:spacing w:after="0" w:line="240" w:lineRule="auto"/>
        <w:jc w:val="both"/>
        <w:rPr>
          <w:rFonts w:ascii="Times New Roman" w:hAnsi="Times New Roman" w:cs="Times New Roman"/>
          <w:sz w:val="24"/>
          <w:szCs w:val="24"/>
        </w:rPr>
      </w:pPr>
    </w:p>
    <w:p w:rsidR="003A758B" w:rsidRDefault="003A758B" w:rsidP="00861DD8">
      <w:pPr>
        <w:autoSpaceDE w:val="0"/>
        <w:autoSpaceDN w:val="0"/>
        <w:bidi w:val="0"/>
        <w:adjustRightInd w:val="0"/>
        <w:spacing w:after="0" w:line="240" w:lineRule="auto"/>
        <w:jc w:val="both"/>
        <w:rPr>
          <w:rFonts w:ascii="Times New Roman" w:hAnsi="Times New Roman" w:cs="Times New Roman"/>
          <w:b/>
          <w:bCs/>
          <w:i/>
          <w:iCs/>
          <w:sz w:val="24"/>
          <w:szCs w:val="24"/>
        </w:rPr>
      </w:pPr>
      <w:r w:rsidRPr="00AC0511">
        <w:rPr>
          <w:rFonts w:ascii="Times New Roman" w:hAnsi="Times New Roman" w:cs="Times New Roman"/>
          <w:b/>
          <w:bCs/>
          <w:i/>
          <w:iCs/>
          <w:sz w:val="24"/>
          <w:szCs w:val="24"/>
        </w:rPr>
        <w:lastRenderedPageBreak/>
        <w:t>Indicator 1.5.1 Number of deaths, missing persons and directly affected persons attributed to disasters per 100,000 population</w:t>
      </w:r>
    </w:p>
    <w:p w:rsidR="003A758B" w:rsidRDefault="003A758B" w:rsidP="003A758B">
      <w:pPr>
        <w:autoSpaceDE w:val="0"/>
        <w:autoSpaceDN w:val="0"/>
        <w:bidi w:val="0"/>
        <w:adjustRightInd w:val="0"/>
        <w:spacing w:after="0" w:line="240" w:lineRule="auto"/>
        <w:jc w:val="both"/>
        <w:rPr>
          <w:rFonts w:ascii="Times New Roman" w:hAnsi="Times New Roman" w:cs="Times New Roman"/>
          <w:b/>
          <w:bCs/>
          <w:i/>
          <w:iCs/>
          <w:sz w:val="24"/>
          <w:szCs w:val="24"/>
        </w:rPr>
      </w:pPr>
    </w:p>
    <w:p w:rsidR="003A758B" w:rsidRDefault="003A758B" w:rsidP="003A758B">
      <w:pPr>
        <w:autoSpaceDE w:val="0"/>
        <w:autoSpaceDN w:val="0"/>
        <w:bidi w:val="0"/>
        <w:adjustRightInd w:val="0"/>
        <w:spacing w:after="0" w:line="240" w:lineRule="auto"/>
        <w:jc w:val="both"/>
        <w:rPr>
          <w:rFonts w:ascii="Times New Roman" w:hAnsi="Times New Roman" w:cs="Times New Roman"/>
          <w:b/>
          <w:bCs/>
          <w:i/>
          <w:iCs/>
          <w:sz w:val="24"/>
          <w:szCs w:val="24"/>
        </w:rPr>
      </w:pPr>
      <w:r>
        <w:rPr>
          <w:rFonts w:ascii="Times New Roman" w:hAnsi="Times New Roman" w:cs="Times New Roman"/>
          <w:b/>
          <w:bCs/>
          <w:i/>
          <w:iCs/>
          <w:sz w:val="24"/>
          <w:szCs w:val="24"/>
        </w:rPr>
        <w:t xml:space="preserve">Indicator 1.5.1.1 </w:t>
      </w:r>
      <w:r w:rsidRPr="00647912">
        <w:rPr>
          <w:rFonts w:ascii="Times New Roman" w:hAnsi="Times New Roman" w:cs="Times New Roman"/>
          <w:b/>
          <w:bCs/>
          <w:i/>
          <w:iCs/>
          <w:sz w:val="24"/>
          <w:szCs w:val="24"/>
        </w:rPr>
        <w:t>Number of deaths attributed to disasters per 100,000 population</w:t>
      </w:r>
      <w:r>
        <w:rPr>
          <w:rFonts w:ascii="Times New Roman" w:hAnsi="Times New Roman" w:cs="Times New Roman"/>
          <w:b/>
          <w:bCs/>
          <w:i/>
          <w:iCs/>
          <w:sz w:val="24"/>
          <w:szCs w:val="24"/>
        </w:rPr>
        <w:t xml:space="preserve">; and Indicator 1.5.1.2 </w:t>
      </w:r>
      <w:r w:rsidRPr="00647912">
        <w:rPr>
          <w:rFonts w:ascii="Times New Roman" w:hAnsi="Times New Roman" w:cs="Times New Roman"/>
          <w:b/>
          <w:bCs/>
          <w:i/>
          <w:iCs/>
          <w:sz w:val="24"/>
          <w:szCs w:val="24"/>
        </w:rPr>
        <w:t>Number of  missing persons  attributed to disasters per 100,000 population</w:t>
      </w:r>
    </w:p>
    <w:p w:rsidR="003A758B" w:rsidRPr="00D247CA" w:rsidRDefault="003A758B" w:rsidP="003A758B">
      <w:pPr>
        <w:autoSpaceDE w:val="0"/>
        <w:autoSpaceDN w:val="0"/>
        <w:bidi w:val="0"/>
        <w:adjustRightInd w:val="0"/>
        <w:spacing w:after="0" w:line="240" w:lineRule="auto"/>
        <w:jc w:val="both"/>
        <w:rPr>
          <w:rFonts w:ascii="Times New Roman" w:hAnsi="Times New Roman" w:cs="Times New Roman"/>
          <w:sz w:val="24"/>
          <w:szCs w:val="24"/>
        </w:rPr>
      </w:pPr>
      <w:r w:rsidRPr="00D247CA">
        <w:rPr>
          <w:rFonts w:ascii="Times New Roman" w:hAnsi="Times New Roman" w:cs="Times New Roman"/>
          <w:sz w:val="24"/>
          <w:szCs w:val="24"/>
        </w:rPr>
        <w:t>The total number of deaths attributed to disasters in Palestine was 1.42 deaths per 100,000 population in 2017 compared with 0.02 per 100,000</w:t>
      </w:r>
      <w:r>
        <w:rPr>
          <w:rFonts w:ascii="Times New Roman" w:hAnsi="Times New Roman" w:cs="Times New Roman"/>
          <w:sz w:val="24"/>
          <w:szCs w:val="24"/>
        </w:rPr>
        <w:t xml:space="preserve"> of</w:t>
      </w:r>
      <w:r w:rsidRPr="00D247CA">
        <w:rPr>
          <w:rFonts w:ascii="Times New Roman" w:hAnsi="Times New Roman" w:cs="Times New Roman"/>
          <w:sz w:val="24"/>
          <w:szCs w:val="24"/>
        </w:rPr>
        <w:t xml:space="preserve"> population in 2006 , while there were no missing persons attributed to disasters during 2006-2017. </w:t>
      </w:r>
    </w:p>
    <w:p w:rsidR="003A758B" w:rsidRPr="003A758B" w:rsidRDefault="003A758B" w:rsidP="003A758B">
      <w:pPr>
        <w:tabs>
          <w:tab w:val="left" w:pos="9072"/>
        </w:tabs>
        <w:bidi w:val="0"/>
        <w:spacing w:after="0" w:line="240" w:lineRule="auto"/>
        <w:rPr>
          <w:rFonts w:ascii="Times New Roman" w:hAnsi="Times New Roman" w:cs="Times New Roman"/>
          <w:b/>
          <w:bCs/>
          <w:sz w:val="16"/>
          <w:szCs w:val="16"/>
        </w:rPr>
      </w:pPr>
    </w:p>
    <w:p w:rsidR="00EA40AC" w:rsidRDefault="00EA40AC" w:rsidP="003A758B">
      <w:pPr>
        <w:tabs>
          <w:tab w:val="left" w:pos="9072"/>
        </w:tabs>
        <w:bidi w:val="0"/>
        <w:spacing w:after="0" w:line="240" w:lineRule="auto"/>
        <w:jc w:val="center"/>
        <w:rPr>
          <w:rFonts w:ascii="Arial" w:hAnsi="Arial"/>
          <w:b/>
          <w:bCs/>
        </w:rPr>
      </w:pPr>
      <w:r w:rsidRPr="00422BE3">
        <w:rPr>
          <w:rFonts w:ascii="Arial" w:hAnsi="Arial"/>
          <w:b/>
          <w:bCs/>
        </w:rPr>
        <w:t xml:space="preserve">Number of </w:t>
      </w:r>
      <w:r w:rsidR="003B6A63" w:rsidRPr="00422BE3">
        <w:rPr>
          <w:rFonts w:ascii="Arial" w:hAnsi="Arial"/>
          <w:b/>
          <w:bCs/>
        </w:rPr>
        <w:t xml:space="preserve">Deaths Attributed to Disasters tor Selected Years </w:t>
      </w:r>
      <w:r w:rsidRPr="00422BE3">
        <w:rPr>
          <w:rFonts w:ascii="Arial" w:hAnsi="Arial"/>
          <w:b/>
          <w:bCs/>
        </w:rPr>
        <w:t>(per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3E3B91" w:rsidRPr="000D2E4D" w:rsidTr="000D2E4D">
        <w:tc>
          <w:tcPr>
            <w:tcW w:w="9286" w:type="dxa"/>
            <w:shd w:val="clear" w:color="auto" w:fill="auto"/>
          </w:tcPr>
          <w:p w:rsidR="003E3B91"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noProof/>
                <w:color w:val="000000"/>
                <w:sz w:val="24"/>
                <w:szCs w:val="24"/>
              </w:rPr>
              <w:drawing>
                <wp:inline distT="0" distB="0" distL="0" distR="0">
                  <wp:extent cx="5653405" cy="2266315"/>
                  <wp:effectExtent l="0" t="0" r="0" b="0"/>
                  <wp:docPr id="105"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tc>
      </w:tr>
    </w:tbl>
    <w:p w:rsidR="00EA40AC" w:rsidRDefault="00EA40AC" w:rsidP="00CF17FE">
      <w:pPr>
        <w:pStyle w:val="FootnoteText"/>
        <w:bidi w:val="0"/>
        <w:rPr>
          <w:rFonts w:ascii="Arial" w:hAnsi="Arial"/>
          <w:sz w:val="18"/>
          <w:szCs w:val="18"/>
        </w:rPr>
      </w:pPr>
      <w:r w:rsidRPr="000D2E4D">
        <w:rPr>
          <w:rFonts w:ascii="Arial" w:hAnsi="Arial"/>
          <w:b/>
          <w:bCs/>
          <w:color w:val="000000"/>
          <w:sz w:val="18"/>
          <w:szCs w:val="18"/>
        </w:rPr>
        <w:t xml:space="preserve">Source: </w:t>
      </w:r>
      <w:r w:rsidRPr="000D2E4D">
        <w:rPr>
          <w:rFonts w:ascii="Arial" w:hAnsi="Arial"/>
          <w:color w:val="000000"/>
          <w:sz w:val="18"/>
          <w:szCs w:val="18"/>
        </w:rPr>
        <w:t xml:space="preserve">National Disaster Risk Management Center, and </w:t>
      </w:r>
      <w:hyperlink r:id="rId142" w:history="1">
        <w:r w:rsidR="00520EAF" w:rsidRPr="00127623">
          <w:rPr>
            <w:rStyle w:val="Hyperlink"/>
            <w:rFonts w:ascii="Arial" w:hAnsi="Arial"/>
            <w:sz w:val="18"/>
            <w:szCs w:val="18"/>
          </w:rPr>
          <w:t>https://unstats.un.org/sdgs/indicators/database</w:t>
        </w:r>
      </w:hyperlink>
    </w:p>
    <w:p w:rsidR="00EA40AC" w:rsidRPr="000D2E4D" w:rsidRDefault="00EA40AC" w:rsidP="00E044EE">
      <w:pPr>
        <w:autoSpaceDE w:val="0"/>
        <w:autoSpaceDN w:val="0"/>
        <w:bidi w:val="0"/>
        <w:adjustRightInd w:val="0"/>
        <w:spacing w:after="0" w:line="240" w:lineRule="auto"/>
        <w:jc w:val="both"/>
        <w:rPr>
          <w:rFonts w:ascii="Times New Roman" w:hAnsi="Times New Roman" w:cs="Times New Roman"/>
          <w:color w:val="000000"/>
          <w:sz w:val="18"/>
          <w:szCs w:val="18"/>
        </w:rPr>
      </w:pPr>
    </w:p>
    <w:p w:rsidR="003A758B" w:rsidRDefault="003A758B" w:rsidP="003A758B">
      <w:pPr>
        <w:autoSpaceDE w:val="0"/>
        <w:autoSpaceDN w:val="0"/>
        <w:bidi w:val="0"/>
        <w:adjustRightInd w:val="0"/>
        <w:spacing w:after="0" w:line="240" w:lineRule="auto"/>
        <w:jc w:val="both"/>
        <w:rPr>
          <w:rFonts w:ascii="Times New Roman" w:hAnsi="Times New Roman" w:cs="Times New Roman"/>
          <w:b/>
          <w:bCs/>
          <w:i/>
          <w:iCs/>
          <w:sz w:val="24"/>
          <w:szCs w:val="24"/>
        </w:rPr>
      </w:pPr>
      <w:r>
        <w:rPr>
          <w:rFonts w:ascii="Times New Roman" w:hAnsi="Times New Roman" w:cs="Times New Roman"/>
          <w:b/>
          <w:bCs/>
          <w:i/>
          <w:iCs/>
          <w:sz w:val="24"/>
          <w:szCs w:val="24"/>
        </w:rPr>
        <w:t xml:space="preserve">Indicator 1.5.1.3 </w:t>
      </w:r>
      <w:r w:rsidRPr="003A758B">
        <w:rPr>
          <w:rFonts w:ascii="Times New Roman" w:hAnsi="Times New Roman" w:cs="Times New Roman"/>
          <w:b/>
          <w:bCs/>
          <w:i/>
          <w:iCs/>
          <w:sz w:val="24"/>
          <w:szCs w:val="24"/>
        </w:rPr>
        <w:t>Number of directly affected persons attributed to disasters per 100,000 population</w:t>
      </w:r>
    </w:p>
    <w:p w:rsidR="003A758B" w:rsidRPr="00D247CA" w:rsidRDefault="003A758B" w:rsidP="003A758B">
      <w:pPr>
        <w:autoSpaceDE w:val="0"/>
        <w:autoSpaceDN w:val="0"/>
        <w:bidi w:val="0"/>
        <w:adjustRightInd w:val="0"/>
        <w:spacing w:after="0" w:line="240" w:lineRule="auto"/>
        <w:jc w:val="both"/>
        <w:rPr>
          <w:rFonts w:ascii="Times New Roman" w:hAnsi="Times New Roman" w:cs="Times New Roman"/>
          <w:sz w:val="24"/>
          <w:szCs w:val="24"/>
        </w:rPr>
      </w:pPr>
      <w:r w:rsidRPr="00D247CA">
        <w:rPr>
          <w:rFonts w:ascii="Times New Roman" w:hAnsi="Times New Roman" w:cs="Times New Roman"/>
          <w:sz w:val="24"/>
          <w:szCs w:val="24"/>
        </w:rPr>
        <w:t>On other hand the total number of directly affected persons attributed to disasters per 100,000</w:t>
      </w:r>
      <w:r>
        <w:rPr>
          <w:rFonts w:ascii="Times New Roman" w:hAnsi="Times New Roman" w:cs="Times New Roman"/>
          <w:sz w:val="24"/>
          <w:szCs w:val="24"/>
        </w:rPr>
        <w:t xml:space="preserve"> of</w:t>
      </w:r>
      <w:r w:rsidRPr="00D247CA">
        <w:rPr>
          <w:rFonts w:ascii="Times New Roman" w:hAnsi="Times New Roman" w:cs="Times New Roman"/>
          <w:sz w:val="24"/>
          <w:szCs w:val="24"/>
        </w:rPr>
        <w:t xml:space="preserve"> population in Palestine was 42 per 100,000</w:t>
      </w:r>
      <w:r>
        <w:rPr>
          <w:rFonts w:ascii="Times New Roman" w:hAnsi="Times New Roman" w:cs="Times New Roman"/>
          <w:sz w:val="24"/>
          <w:szCs w:val="24"/>
        </w:rPr>
        <w:t xml:space="preserve"> of</w:t>
      </w:r>
      <w:r w:rsidRPr="00D247CA">
        <w:rPr>
          <w:rFonts w:ascii="Times New Roman" w:hAnsi="Times New Roman" w:cs="Times New Roman"/>
          <w:sz w:val="24"/>
          <w:szCs w:val="24"/>
        </w:rPr>
        <w:t xml:space="preserve"> population in 2017 compared with 0.28  per 100,000 </w:t>
      </w:r>
      <w:r>
        <w:rPr>
          <w:rFonts w:ascii="Times New Roman" w:hAnsi="Times New Roman" w:cs="Times New Roman"/>
          <w:sz w:val="24"/>
          <w:szCs w:val="24"/>
        </w:rPr>
        <w:t xml:space="preserve">of </w:t>
      </w:r>
      <w:r w:rsidRPr="00D247CA">
        <w:rPr>
          <w:rFonts w:ascii="Times New Roman" w:hAnsi="Times New Roman" w:cs="Times New Roman"/>
          <w:sz w:val="24"/>
          <w:szCs w:val="24"/>
        </w:rPr>
        <w:t>population in 2005.</w:t>
      </w: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sz w:val="24"/>
          <w:szCs w:val="24"/>
        </w:rPr>
      </w:pPr>
    </w:p>
    <w:p w:rsidR="00EA40AC" w:rsidRDefault="00EA40AC" w:rsidP="00422BE3">
      <w:pPr>
        <w:tabs>
          <w:tab w:val="left" w:pos="9072"/>
        </w:tabs>
        <w:bidi w:val="0"/>
        <w:spacing w:after="0" w:line="240" w:lineRule="auto"/>
        <w:jc w:val="center"/>
        <w:rPr>
          <w:rFonts w:ascii="Arial" w:hAnsi="Arial"/>
          <w:b/>
          <w:bCs/>
        </w:rPr>
      </w:pPr>
      <w:r w:rsidRPr="00422BE3">
        <w:rPr>
          <w:rFonts w:ascii="Arial" w:hAnsi="Arial"/>
          <w:b/>
          <w:bCs/>
        </w:rPr>
        <w:t xml:space="preserve">Number of </w:t>
      </w:r>
      <w:r w:rsidR="003B6A63" w:rsidRPr="00422BE3">
        <w:rPr>
          <w:rFonts w:ascii="Arial" w:hAnsi="Arial"/>
          <w:b/>
          <w:bCs/>
        </w:rPr>
        <w:t xml:space="preserve">Directly Affected Persons Attributed to Disasters for Selected Years </w:t>
      </w:r>
      <w:r w:rsidRPr="00422BE3">
        <w:rPr>
          <w:rFonts w:ascii="Arial" w:hAnsi="Arial"/>
          <w:b/>
          <w:bCs/>
        </w:rPr>
        <w:t>(</w:t>
      </w:r>
      <w:r w:rsidR="003B6A63" w:rsidRPr="00422BE3">
        <w:rPr>
          <w:rFonts w:ascii="Arial" w:hAnsi="Arial"/>
          <w:b/>
          <w:bCs/>
        </w:rPr>
        <w:t>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520EAF" w:rsidRPr="000D2E4D" w:rsidTr="000D2E4D">
        <w:tc>
          <w:tcPr>
            <w:tcW w:w="9286" w:type="dxa"/>
            <w:shd w:val="clear" w:color="auto" w:fill="auto"/>
          </w:tcPr>
          <w:p w:rsidR="00520EAF"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bCs/>
                <w:noProof/>
                <w:color w:val="000000"/>
                <w:sz w:val="24"/>
                <w:szCs w:val="24"/>
              </w:rPr>
              <w:drawing>
                <wp:inline distT="0" distB="0" distL="0" distR="0">
                  <wp:extent cx="5597525" cy="2377440"/>
                  <wp:effectExtent l="0" t="0" r="0" b="0"/>
                  <wp:docPr id="106"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tc>
      </w:tr>
    </w:tbl>
    <w:p w:rsidR="00EA40AC" w:rsidRDefault="00EA40AC" w:rsidP="00CF17FE">
      <w:pPr>
        <w:pStyle w:val="FootnoteText"/>
        <w:bidi w:val="0"/>
        <w:rPr>
          <w:rFonts w:ascii="Arial" w:hAnsi="Arial"/>
          <w:sz w:val="18"/>
          <w:szCs w:val="18"/>
        </w:rPr>
      </w:pPr>
      <w:r w:rsidRPr="000D2E4D">
        <w:rPr>
          <w:rFonts w:ascii="Arial" w:hAnsi="Arial"/>
          <w:b/>
          <w:bCs/>
          <w:color w:val="000000"/>
          <w:sz w:val="18"/>
          <w:szCs w:val="18"/>
        </w:rPr>
        <w:t xml:space="preserve">Source: </w:t>
      </w:r>
      <w:r w:rsidRPr="000D2E4D">
        <w:rPr>
          <w:rFonts w:ascii="Arial" w:hAnsi="Arial"/>
          <w:color w:val="000000"/>
          <w:sz w:val="18"/>
          <w:szCs w:val="18"/>
        </w:rPr>
        <w:t xml:space="preserve">National Disaster Risk Management Center, and </w:t>
      </w:r>
      <w:hyperlink r:id="rId144" w:history="1">
        <w:r w:rsidR="00520EAF" w:rsidRPr="00127623">
          <w:rPr>
            <w:rStyle w:val="Hyperlink"/>
            <w:rFonts w:ascii="Arial" w:hAnsi="Arial"/>
            <w:sz w:val="18"/>
            <w:szCs w:val="18"/>
          </w:rPr>
          <w:t>https://unstats.un.org/sdgs/indicators/database</w:t>
        </w:r>
      </w:hyperlink>
    </w:p>
    <w:p w:rsidR="001E56AC" w:rsidRPr="000D2E4D" w:rsidRDefault="001E56AC" w:rsidP="00E044EE">
      <w:pPr>
        <w:autoSpaceDE w:val="0"/>
        <w:autoSpaceDN w:val="0"/>
        <w:bidi w:val="0"/>
        <w:adjustRightInd w:val="0"/>
        <w:spacing w:after="0" w:line="240" w:lineRule="auto"/>
        <w:jc w:val="both"/>
        <w:rPr>
          <w:rFonts w:ascii="Times New Roman" w:hAnsi="Times New Roman" w:cs="Times New Roman"/>
          <w:bCs/>
          <w:i/>
          <w:color w:val="000000"/>
          <w:sz w:val="24"/>
          <w:szCs w:val="24"/>
        </w:rPr>
      </w:pPr>
    </w:p>
    <w:p w:rsidR="001E56AC" w:rsidRPr="000D2E4D" w:rsidRDefault="001E56AC" w:rsidP="001E56AC">
      <w:pPr>
        <w:autoSpaceDE w:val="0"/>
        <w:autoSpaceDN w:val="0"/>
        <w:bidi w:val="0"/>
        <w:adjustRightInd w:val="0"/>
        <w:spacing w:after="0" w:line="240" w:lineRule="auto"/>
        <w:jc w:val="both"/>
        <w:rPr>
          <w:rFonts w:ascii="Times New Roman" w:hAnsi="Times New Roman" w:cs="Times New Roman"/>
          <w:bCs/>
          <w:i/>
          <w:color w:val="000000"/>
          <w:sz w:val="24"/>
          <w:szCs w:val="24"/>
        </w:rPr>
      </w:pPr>
    </w:p>
    <w:p w:rsidR="001E56AC" w:rsidRPr="000D2E4D" w:rsidRDefault="001E56AC" w:rsidP="001E56AC">
      <w:pPr>
        <w:autoSpaceDE w:val="0"/>
        <w:autoSpaceDN w:val="0"/>
        <w:bidi w:val="0"/>
        <w:adjustRightInd w:val="0"/>
        <w:spacing w:after="0" w:line="240" w:lineRule="auto"/>
        <w:jc w:val="both"/>
        <w:rPr>
          <w:rFonts w:ascii="Times New Roman" w:hAnsi="Times New Roman" w:cs="Times New Roman"/>
          <w:bCs/>
          <w:i/>
          <w:color w:val="000000"/>
          <w:sz w:val="24"/>
          <w:szCs w:val="24"/>
        </w:rPr>
      </w:pPr>
    </w:p>
    <w:p w:rsidR="00EA40AC" w:rsidRPr="00E044EE" w:rsidRDefault="00520EAF" w:rsidP="001E56AC">
      <w:pPr>
        <w:autoSpaceDE w:val="0"/>
        <w:autoSpaceDN w:val="0"/>
        <w:bidi w:val="0"/>
        <w:adjustRightInd w:val="0"/>
        <w:spacing w:after="0" w:line="240" w:lineRule="auto"/>
        <w:jc w:val="both"/>
        <w:rPr>
          <w:rFonts w:ascii="Times New Roman" w:hAnsi="Times New Roman" w:cs="Times New Roman"/>
          <w:b/>
          <w:bCs/>
          <w:i/>
          <w:iCs/>
          <w:sz w:val="24"/>
          <w:szCs w:val="24"/>
        </w:rPr>
      </w:pPr>
      <w:r w:rsidRPr="00E044EE">
        <w:rPr>
          <w:rFonts w:ascii="Times New Roman" w:hAnsi="Times New Roman" w:cs="Times New Roman"/>
          <w:b/>
          <w:bCs/>
          <w:i/>
          <w:iCs/>
          <w:sz w:val="24"/>
          <w:szCs w:val="24"/>
        </w:rPr>
        <w:lastRenderedPageBreak/>
        <w:t xml:space="preserve">Indicator </w:t>
      </w:r>
      <w:r w:rsidR="00EA40AC" w:rsidRPr="00E044EE">
        <w:rPr>
          <w:rFonts w:ascii="Times New Roman" w:hAnsi="Times New Roman" w:cs="Times New Roman"/>
          <w:b/>
          <w:bCs/>
          <w:i/>
          <w:iCs/>
          <w:sz w:val="24"/>
          <w:szCs w:val="24"/>
        </w:rPr>
        <w:t>13.1.3 Proportion of local governments that adopt and implement local disaster risk reduction strategies in line with national disaster risk reduction strategies</w:t>
      </w: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All of</w:t>
      </w:r>
      <w:r w:rsidR="00520EAF" w:rsidRPr="00E044EE">
        <w:rPr>
          <w:rFonts w:ascii="Times New Roman" w:hAnsi="Times New Roman" w:cs="Times New Roman" w:hint="cs"/>
          <w:sz w:val="24"/>
          <w:szCs w:val="24"/>
          <w:rtl/>
        </w:rPr>
        <w:t xml:space="preserve"> </w:t>
      </w:r>
      <w:r w:rsidRPr="00E044EE">
        <w:rPr>
          <w:rFonts w:ascii="Times New Roman" w:hAnsi="Times New Roman" w:cs="Times New Roman"/>
          <w:sz w:val="24"/>
          <w:szCs w:val="24"/>
        </w:rPr>
        <w:t>the West Bank governorates have disaster risk plans.</w:t>
      </w: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sz w:val="24"/>
          <w:szCs w:val="24"/>
        </w:rPr>
      </w:pP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b/>
          <w:bCs/>
          <w:sz w:val="24"/>
          <w:szCs w:val="24"/>
        </w:rPr>
      </w:pPr>
      <w:r w:rsidRPr="00E044EE">
        <w:rPr>
          <w:rFonts w:ascii="Times New Roman" w:hAnsi="Times New Roman" w:cs="Times New Roman"/>
          <w:b/>
          <w:bCs/>
          <w:sz w:val="24"/>
          <w:szCs w:val="24"/>
        </w:rPr>
        <w:t>Summary</w:t>
      </w: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Palestine signed and ratified the United Nations Framework Convention on Climate Change (UNFCCC) on April 22</w:t>
      </w:r>
      <w:r w:rsidRPr="00E044EE">
        <w:rPr>
          <w:rFonts w:ascii="Times New Roman" w:hAnsi="Times New Roman" w:cs="Times New Roman"/>
          <w:sz w:val="24"/>
          <w:szCs w:val="24"/>
          <w:vertAlign w:val="superscript"/>
        </w:rPr>
        <w:t>nd</w:t>
      </w:r>
      <w:r w:rsidR="00520EAF" w:rsidRPr="00E044EE">
        <w:rPr>
          <w:rFonts w:ascii="Times New Roman" w:hAnsi="Times New Roman" w:cs="Times New Roman" w:hint="cs"/>
          <w:sz w:val="24"/>
          <w:szCs w:val="24"/>
          <w:rtl/>
        </w:rPr>
        <w:t xml:space="preserve"> </w:t>
      </w:r>
      <w:r w:rsidRPr="00E044EE">
        <w:rPr>
          <w:rFonts w:ascii="Times New Roman" w:hAnsi="Times New Roman" w:cs="Times New Roman"/>
          <w:sz w:val="24"/>
          <w:szCs w:val="24"/>
        </w:rPr>
        <w:t>2016. The</w:t>
      </w:r>
      <w:r w:rsidR="00520EAF" w:rsidRPr="00E044EE">
        <w:rPr>
          <w:rFonts w:ascii="Times New Roman" w:hAnsi="Times New Roman" w:cs="Times New Roman" w:hint="cs"/>
          <w:sz w:val="24"/>
          <w:szCs w:val="24"/>
          <w:rtl/>
        </w:rPr>
        <w:t xml:space="preserve"> </w:t>
      </w:r>
      <w:r w:rsidRPr="00E044EE">
        <w:rPr>
          <w:rFonts w:ascii="Times New Roman" w:hAnsi="Times New Roman" w:cs="Times New Roman"/>
          <w:sz w:val="24"/>
          <w:szCs w:val="24"/>
        </w:rPr>
        <w:t>State of Palestine is considered one of the least contributor nations to climate change.</w:t>
      </w: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During 2017, there are 1.42 deaths</w:t>
      </w:r>
      <w:r w:rsidR="008E17E5" w:rsidRPr="00E044EE">
        <w:rPr>
          <w:rFonts w:ascii="Times New Roman" w:hAnsi="Times New Roman" w:cs="Times New Roman" w:hint="cs"/>
          <w:sz w:val="24"/>
          <w:szCs w:val="24"/>
          <w:rtl/>
        </w:rPr>
        <w:t xml:space="preserve"> </w:t>
      </w:r>
      <w:r w:rsidRPr="00E044EE">
        <w:rPr>
          <w:rFonts w:ascii="Times New Roman" w:hAnsi="Times New Roman" w:cs="Times New Roman"/>
          <w:sz w:val="24"/>
          <w:szCs w:val="24"/>
        </w:rPr>
        <w:t>per 100,000 population attributed to disasters in Palestine, compared with 0.02 deaths</w:t>
      </w:r>
      <w:r w:rsidR="008E17E5" w:rsidRPr="00E044EE">
        <w:rPr>
          <w:rFonts w:ascii="Times New Roman" w:hAnsi="Times New Roman" w:cs="Times New Roman" w:hint="cs"/>
          <w:sz w:val="24"/>
          <w:szCs w:val="24"/>
          <w:rtl/>
        </w:rPr>
        <w:t xml:space="preserve"> </w:t>
      </w:r>
      <w:r w:rsidRPr="00E044EE">
        <w:rPr>
          <w:rFonts w:ascii="Times New Roman" w:hAnsi="Times New Roman" w:cs="Times New Roman"/>
          <w:sz w:val="24"/>
          <w:szCs w:val="24"/>
        </w:rPr>
        <w:t>per 100,000</w:t>
      </w:r>
      <w:r w:rsidR="000670BA" w:rsidRPr="00E044EE">
        <w:rPr>
          <w:rFonts w:ascii="Times New Roman" w:hAnsi="Times New Roman" w:cs="Times New Roman" w:hint="cs"/>
          <w:sz w:val="24"/>
          <w:szCs w:val="24"/>
          <w:rtl/>
        </w:rPr>
        <w:t xml:space="preserve"> </w:t>
      </w:r>
      <w:r w:rsidRPr="00E044EE">
        <w:rPr>
          <w:rFonts w:ascii="Times New Roman" w:hAnsi="Times New Roman" w:cs="Times New Roman"/>
          <w:sz w:val="24"/>
          <w:szCs w:val="24"/>
        </w:rPr>
        <w:t>population in 2006.</w:t>
      </w:r>
    </w:p>
    <w:p w:rsidR="001F6221" w:rsidRPr="00E044EE" w:rsidRDefault="001F6221" w:rsidP="00E044EE">
      <w:pPr>
        <w:autoSpaceDE w:val="0"/>
        <w:autoSpaceDN w:val="0"/>
        <w:bidi w:val="0"/>
        <w:adjustRightInd w:val="0"/>
        <w:spacing w:after="0" w:line="240" w:lineRule="auto"/>
        <w:jc w:val="both"/>
        <w:rPr>
          <w:rFonts w:ascii="Times New Roman" w:hAnsi="Times New Roman" w:cs="Times New Roman"/>
          <w:sz w:val="24"/>
          <w:szCs w:val="24"/>
        </w:rPr>
      </w:pP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sz w:val="24"/>
          <w:szCs w:val="24"/>
        </w:rPr>
      </w:pPr>
    </w:p>
    <w:p w:rsidR="00861DD8" w:rsidRDefault="00861DD8">
      <w:pPr>
        <w:bidi w:val="0"/>
        <w:rPr>
          <w:rFonts w:ascii="Times New Roman" w:hAnsi="Times New Roman" w:cs="Times New Roman"/>
          <w:sz w:val="24"/>
          <w:szCs w:val="24"/>
        </w:rPr>
      </w:pPr>
    </w:p>
    <w:p w:rsidR="00DD4286" w:rsidRDefault="00DD4286" w:rsidP="00DD4286">
      <w:pPr>
        <w:bidi w:val="0"/>
        <w:rPr>
          <w:rFonts w:ascii="Times New Roman" w:hAnsi="Times New Roman" w:cs="Times New Roman"/>
          <w:sz w:val="24"/>
          <w:szCs w:val="24"/>
        </w:rPr>
      </w:pPr>
    </w:p>
    <w:p w:rsidR="00DD4286" w:rsidRDefault="00DD4286" w:rsidP="00DD4286">
      <w:pPr>
        <w:bidi w:val="0"/>
        <w:rPr>
          <w:rFonts w:ascii="Times New Roman" w:hAnsi="Times New Roman" w:cs="Times New Roman"/>
          <w:sz w:val="24"/>
          <w:szCs w:val="24"/>
        </w:rPr>
      </w:pPr>
    </w:p>
    <w:p w:rsidR="00DD4286" w:rsidRDefault="00DD4286" w:rsidP="00DD4286">
      <w:pPr>
        <w:bidi w:val="0"/>
        <w:rPr>
          <w:rFonts w:ascii="Times New Roman" w:hAnsi="Times New Roman" w:cs="Times New Roman"/>
          <w:sz w:val="24"/>
          <w:szCs w:val="24"/>
        </w:rPr>
      </w:pPr>
    </w:p>
    <w:p w:rsidR="00DD4286" w:rsidRDefault="00DD4286" w:rsidP="00DD4286">
      <w:pPr>
        <w:bidi w:val="0"/>
        <w:rPr>
          <w:rFonts w:ascii="Times New Roman" w:hAnsi="Times New Roman" w:cs="Times New Roman"/>
          <w:sz w:val="24"/>
          <w:szCs w:val="24"/>
        </w:rPr>
      </w:pPr>
    </w:p>
    <w:p w:rsidR="00DD4286" w:rsidRDefault="00DD4286" w:rsidP="00DD4286">
      <w:pPr>
        <w:bidi w:val="0"/>
        <w:rPr>
          <w:rFonts w:ascii="Times New Roman" w:hAnsi="Times New Roman" w:cs="Times New Roman"/>
          <w:sz w:val="24"/>
          <w:szCs w:val="24"/>
        </w:rPr>
      </w:pPr>
    </w:p>
    <w:p w:rsidR="00DD4286" w:rsidRDefault="00DD4286" w:rsidP="00DD4286">
      <w:pPr>
        <w:bidi w:val="0"/>
        <w:rPr>
          <w:rFonts w:ascii="Times New Roman" w:hAnsi="Times New Roman" w:cs="Times New Roman"/>
          <w:sz w:val="24"/>
          <w:szCs w:val="24"/>
        </w:rPr>
      </w:pPr>
    </w:p>
    <w:p w:rsidR="00DD4286" w:rsidRDefault="00DD4286" w:rsidP="00DD4286">
      <w:pPr>
        <w:bidi w:val="0"/>
        <w:rPr>
          <w:rFonts w:ascii="Times New Roman" w:hAnsi="Times New Roman" w:cs="Times New Roman"/>
          <w:sz w:val="24"/>
          <w:szCs w:val="24"/>
        </w:rPr>
      </w:pPr>
    </w:p>
    <w:p w:rsidR="00DD4286" w:rsidRDefault="00DD4286" w:rsidP="00DD4286">
      <w:pPr>
        <w:bidi w:val="0"/>
        <w:rPr>
          <w:rFonts w:ascii="Times New Roman" w:hAnsi="Times New Roman" w:cs="Times New Roman"/>
          <w:sz w:val="24"/>
          <w:szCs w:val="24"/>
        </w:rPr>
      </w:pPr>
    </w:p>
    <w:p w:rsidR="00DD4286" w:rsidRDefault="00DD4286" w:rsidP="00DD4286">
      <w:pPr>
        <w:bidi w:val="0"/>
        <w:rPr>
          <w:rFonts w:ascii="Times New Roman" w:hAnsi="Times New Roman" w:cs="Times New Roman"/>
          <w:sz w:val="24"/>
          <w:szCs w:val="24"/>
        </w:rPr>
      </w:pPr>
    </w:p>
    <w:p w:rsidR="00DD4286" w:rsidRDefault="00DD4286" w:rsidP="00DD4286">
      <w:pPr>
        <w:bidi w:val="0"/>
        <w:rPr>
          <w:rFonts w:ascii="Times New Roman" w:hAnsi="Times New Roman" w:cs="Times New Roman"/>
          <w:sz w:val="24"/>
          <w:szCs w:val="24"/>
        </w:rPr>
      </w:pPr>
    </w:p>
    <w:p w:rsidR="00DD4286" w:rsidRDefault="00DD4286" w:rsidP="00DD4286">
      <w:pPr>
        <w:bidi w:val="0"/>
        <w:rPr>
          <w:rFonts w:ascii="Times New Roman" w:hAnsi="Times New Roman" w:cs="Times New Roman"/>
          <w:sz w:val="24"/>
          <w:szCs w:val="24"/>
        </w:rPr>
      </w:pPr>
    </w:p>
    <w:p w:rsidR="00DD4286" w:rsidRDefault="00DD4286" w:rsidP="00DD4286">
      <w:pPr>
        <w:bidi w:val="0"/>
        <w:rPr>
          <w:rFonts w:ascii="Times New Roman" w:hAnsi="Times New Roman" w:cs="Times New Roman"/>
          <w:sz w:val="24"/>
          <w:szCs w:val="24"/>
        </w:rPr>
      </w:pPr>
    </w:p>
    <w:p w:rsidR="00DD4286" w:rsidRDefault="00DD4286" w:rsidP="00DD4286">
      <w:pPr>
        <w:bidi w:val="0"/>
        <w:rPr>
          <w:rFonts w:ascii="Times New Roman" w:hAnsi="Times New Roman" w:cs="Times New Roman"/>
          <w:sz w:val="24"/>
          <w:szCs w:val="24"/>
        </w:rPr>
      </w:pPr>
    </w:p>
    <w:p w:rsidR="00DD4286" w:rsidRDefault="00DD4286" w:rsidP="00DD4286">
      <w:pPr>
        <w:bidi w:val="0"/>
        <w:rPr>
          <w:rFonts w:ascii="Times New Roman" w:hAnsi="Times New Roman" w:cs="Times New Roman"/>
          <w:sz w:val="24"/>
          <w:szCs w:val="24"/>
        </w:rPr>
      </w:pPr>
    </w:p>
    <w:p w:rsidR="00DD4286" w:rsidRDefault="00DD4286" w:rsidP="00DD4286">
      <w:pPr>
        <w:bidi w:val="0"/>
        <w:rPr>
          <w:rFonts w:ascii="Times New Roman" w:hAnsi="Times New Roman" w:cs="Times New Roman"/>
          <w:sz w:val="24"/>
          <w:szCs w:val="24"/>
        </w:rPr>
      </w:pPr>
    </w:p>
    <w:p w:rsidR="00DD4286" w:rsidRDefault="00DD4286" w:rsidP="00DD4286">
      <w:pPr>
        <w:bidi w:val="0"/>
        <w:rPr>
          <w:rFonts w:ascii="Times New Roman" w:hAnsi="Times New Roman" w:cs="Times New Roman"/>
          <w:sz w:val="24"/>
          <w:szCs w:val="24"/>
          <w:rtl/>
        </w:rPr>
      </w:pPr>
    </w:p>
    <w:tbl>
      <w:tblPr>
        <w:tblW w:w="0" w:type="auto"/>
        <w:tblBorders>
          <w:top w:val="thinThickSmallGap" w:sz="24" w:space="0" w:color="4CA33E"/>
          <w:left w:val="thinThickSmallGap" w:sz="24" w:space="0" w:color="4CA33E"/>
          <w:bottom w:val="thinThickSmallGap" w:sz="24" w:space="0" w:color="4CA33E"/>
          <w:right w:val="thinThickSmallGap" w:sz="24" w:space="0" w:color="4CA33E"/>
        </w:tblBorders>
        <w:tblLook w:val="04A0"/>
      </w:tblPr>
      <w:tblGrid>
        <w:gridCol w:w="2088"/>
        <w:gridCol w:w="7198"/>
      </w:tblGrid>
      <w:tr w:rsidR="00C861B1" w:rsidRPr="000D2E4D" w:rsidTr="000D2E4D">
        <w:tc>
          <w:tcPr>
            <w:tcW w:w="2088" w:type="dxa"/>
            <w:shd w:val="clear" w:color="auto" w:fill="auto"/>
            <w:vAlign w:val="center"/>
          </w:tcPr>
          <w:p w:rsidR="00C861B1" w:rsidRPr="000D2E4D" w:rsidRDefault="005B122F" w:rsidP="000D2E4D">
            <w:pPr>
              <w:pStyle w:val="Header"/>
              <w:tabs>
                <w:tab w:val="left" w:pos="720"/>
              </w:tabs>
              <w:bidi w:val="0"/>
              <w:spacing w:after="120"/>
              <w:jc w:val="center"/>
              <w:rPr>
                <w:rFonts w:ascii="Times New Roman" w:hAnsi="Times New Roman" w:cs="Times New Roman"/>
                <w:b/>
                <w:bCs/>
                <w:color w:val="000000"/>
                <w:sz w:val="24"/>
                <w:szCs w:val="24"/>
                <w:lang w:val="it-IT"/>
              </w:rPr>
            </w:pPr>
            <w:r>
              <w:rPr>
                <w:noProof/>
              </w:rPr>
              <w:lastRenderedPageBreak/>
              <w:drawing>
                <wp:inline distT="0" distB="0" distL="0" distR="0">
                  <wp:extent cx="1081405" cy="1081405"/>
                  <wp:effectExtent l="19050" t="0" r="4445" b="0"/>
                  <wp:docPr id="107"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45"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7198" w:type="dxa"/>
            <w:shd w:val="clear" w:color="auto" w:fill="auto"/>
            <w:vAlign w:val="center"/>
          </w:tcPr>
          <w:p w:rsidR="00C861B1" w:rsidRPr="000D2E4D" w:rsidRDefault="00C861B1" w:rsidP="000D2E4D">
            <w:pPr>
              <w:pStyle w:val="Header"/>
              <w:tabs>
                <w:tab w:val="left" w:pos="720"/>
              </w:tabs>
              <w:bidi w:val="0"/>
              <w:spacing w:after="12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w:t>
            </w:r>
            <w:r w:rsidR="00014CCC" w:rsidRPr="000D2E4D">
              <w:rPr>
                <w:rFonts w:ascii="Times New Roman" w:hAnsi="Times New Roman" w:cs="Times New Roman"/>
                <w:b/>
                <w:color w:val="000000"/>
                <w:sz w:val="28"/>
                <w:szCs w:val="28"/>
              </w:rPr>
              <w:t>15</w:t>
            </w:r>
            <w:r w:rsidRPr="000D2E4D">
              <w:rPr>
                <w:rFonts w:ascii="Times New Roman" w:hAnsi="Times New Roman" w:cs="Times New Roman"/>
                <w:b/>
                <w:color w:val="000000"/>
                <w:sz w:val="28"/>
                <w:szCs w:val="28"/>
              </w:rPr>
              <w:t xml:space="preserve"> – </w:t>
            </w:r>
            <w:r w:rsidR="00014CCC" w:rsidRPr="000D2E4D">
              <w:rPr>
                <w:rFonts w:ascii="Times New Roman" w:hAnsi="Times New Roman" w:cs="Times New Roman"/>
                <w:b/>
                <w:sz w:val="28"/>
                <w:szCs w:val="28"/>
              </w:rPr>
              <w:t>Protect, Restore And Promote Sustainable Use Of Terrestrial Ecosystems, Sustainably Manage Forests, Combat  Desertification, And Halt And Reverse Land Degradation And Halt Biodiversity Loss</w:t>
            </w:r>
          </w:p>
        </w:tc>
      </w:tr>
    </w:tbl>
    <w:p w:rsidR="00C861B1" w:rsidRPr="00E044EE" w:rsidRDefault="00C861B1" w:rsidP="00E044EE">
      <w:pPr>
        <w:autoSpaceDE w:val="0"/>
        <w:autoSpaceDN w:val="0"/>
        <w:bidi w:val="0"/>
        <w:adjustRightInd w:val="0"/>
        <w:spacing w:after="0" w:line="240" w:lineRule="auto"/>
        <w:jc w:val="both"/>
        <w:rPr>
          <w:b/>
          <w:bCs/>
        </w:rPr>
      </w:pPr>
    </w:p>
    <w:p w:rsidR="00EA40AC" w:rsidRPr="009964E9" w:rsidRDefault="00EA40AC" w:rsidP="009964E9">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Introduction to the Goal</w:t>
      </w: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Goal 15 is aimed at safeguarding terrestrial ecosystems and their biodiversity. The strategy is not limited to the surviving natural environments or large reserves of the biosphere, but it involves the entire planet, of which every part is undergoing forms of environmental and land degradation. Particular emphasis is placed on the problems of deforestation and desertification: macro-phenomena related to human activities and climate change, which puts at risk the means of support of millions of people fighting poverty in developing countries. The other key element is the loss of biodiversity, to be halted through environmental conservation and restoration policies, the promotion of sustainable and shared use of genetic resources and the fight against the extinction of endangered species.</w:t>
      </w:r>
    </w:p>
    <w:p w:rsidR="00EA40AC" w:rsidRPr="009964E9" w:rsidRDefault="00EA40AC" w:rsidP="00E044EE">
      <w:pPr>
        <w:autoSpaceDE w:val="0"/>
        <w:autoSpaceDN w:val="0"/>
        <w:bidi w:val="0"/>
        <w:adjustRightInd w:val="0"/>
        <w:spacing w:after="0" w:line="240" w:lineRule="auto"/>
        <w:jc w:val="both"/>
        <w:rPr>
          <w:rFonts w:ascii="Times New Roman" w:hAnsi="Times New Roman" w:cs="Times New Roman"/>
          <w:b/>
          <w:bCs/>
          <w:sz w:val="24"/>
          <w:szCs w:val="24"/>
        </w:rPr>
      </w:pPr>
    </w:p>
    <w:p w:rsidR="00EA40AC" w:rsidRPr="009964E9" w:rsidRDefault="00EA40AC" w:rsidP="009964E9">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Targets</w:t>
      </w: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Goal 15 is broken down into 12 Targets, of which the last 3 refer to means of implementation:</w:t>
      </w:r>
    </w:p>
    <w:p w:rsidR="00EA40AC" w:rsidRPr="009964E9" w:rsidRDefault="00EA40AC" w:rsidP="009964E9">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15.1 </w:t>
      </w: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 xml:space="preserve">By 2020, ensure the conservation, restoration and sustainable use of terrestrial and inland freshwater ecosystems and their services, in particular forests, wetlands, mountains and </w:t>
      </w:r>
      <w:proofErr w:type="spellStart"/>
      <w:r w:rsidRPr="00E044EE">
        <w:rPr>
          <w:rFonts w:ascii="Times New Roman" w:hAnsi="Times New Roman" w:cs="Times New Roman"/>
          <w:sz w:val="24"/>
          <w:szCs w:val="24"/>
        </w:rPr>
        <w:t>drylands</w:t>
      </w:r>
      <w:proofErr w:type="spellEnd"/>
      <w:r w:rsidRPr="00E044EE">
        <w:rPr>
          <w:rFonts w:ascii="Times New Roman" w:hAnsi="Times New Roman" w:cs="Times New Roman"/>
          <w:sz w:val="24"/>
          <w:szCs w:val="24"/>
        </w:rPr>
        <w:t>, in line with obligations under international agreements</w:t>
      </w:r>
    </w:p>
    <w:p w:rsidR="009964E9" w:rsidRPr="009964E9" w:rsidRDefault="009964E9" w:rsidP="009964E9">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9964E9" w:rsidRDefault="00EA40AC" w:rsidP="009964E9">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15.2 </w:t>
      </w: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By 2020, promote the implementation of sustainable management of all types of forests, halt deforestation, restore degraded forests and substantially increase afforestation and reforestation globally</w:t>
      </w:r>
    </w:p>
    <w:p w:rsidR="009964E9" w:rsidRPr="009964E9" w:rsidRDefault="009964E9" w:rsidP="009964E9">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9964E9" w:rsidRDefault="00EA40AC" w:rsidP="009964E9">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15.3 </w:t>
      </w: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By 2030, combat desertification, restore degraded land and soil, including land affected by desertification, drought and floods, and strive to achieve a land degradation-neutral world</w:t>
      </w:r>
    </w:p>
    <w:p w:rsidR="009964E9" w:rsidRPr="009964E9" w:rsidRDefault="009964E9" w:rsidP="009964E9">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9964E9" w:rsidRDefault="00EA40AC" w:rsidP="009964E9">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15.4 </w:t>
      </w: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By 2030, ensure the conservation of mountain ecosystems, including their biodiversity, in order to enhance their capacity to provide benefits that are essential for sustainable development</w:t>
      </w:r>
    </w:p>
    <w:p w:rsidR="009964E9" w:rsidRPr="009964E9" w:rsidRDefault="009964E9" w:rsidP="009964E9">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9964E9" w:rsidRDefault="00EA40AC" w:rsidP="009964E9">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15.5 </w:t>
      </w: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Take urgent and significant action to reduce the degradation of natural habitats, halt the loss of biodiversity and, by 2020, protect and prevent the extinction of threatened species</w:t>
      </w:r>
    </w:p>
    <w:p w:rsidR="001F6221" w:rsidRPr="009964E9" w:rsidRDefault="001F6221" w:rsidP="00E044EE">
      <w:pPr>
        <w:autoSpaceDE w:val="0"/>
        <w:autoSpaceDN w:val="0"/>
        <w:bidi w:val="0"/>
        <w:adjustRightInd w:val="0"/>
        <w:spacing w:after="0" w:line="240" w:lineRule="auto"/>
        <w:jc w:val="both"/>
        <w:rPr>
          <w:rFonts w:ascii="Times New Roman" w:hAnsi="Times New Roman" w:cs="Times New Roman"/>
          <w:sz w:val="10"/>
          <w:szCs w:val="10"/>
        </w:rPr>
      </w:pPr>
    </w:p>
    <w:p w:rsidR="00EA40AC" w:rsidRPr="009964E9" w:rsidRDefault="00EA40AC" w:rsidP="009964E9">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15.6 </w:t>
      </w: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Promote fair and equitable sharing of the benefits arising from the utilization of genetic resources and promote appropriate access to such resources, as internationally agreed</w:t>
      </w:r>
    </w:p>
    <w:p w:rsidR="009964E9" w:rsidRPr="009964E9" w:rsidRDefault="009964E9" w:rsidP="009964E9">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9964E9" w:rsidRDefault="00EA40AC" w:rsidP="009964E9">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15.7 </w:t>
      </w:r>
    </w:p>
    <w:p w:rsidR="00EA40AC" w:rsidRPr="000D2E4D" w:rsidRDefault="00EA40AC" w:rsidP="00E044EE">
      <w:pPr>
        <w:autoSpaceDE w:val="0"/>
        <w:autoSpaceDN w:val="0"/>
        <w:bidi w:val="0"/>
        <w:adjustRightInd w:val="0"/>
        <w:spacing w:after="0" w:line="240" w:lineRule="auto"/>
        <w:jc w:val="both"/>
        <w:rPr>
          <w:rFonts w:ascii="Times New Roman" w:hAnsi="Times New Roman" w:cs="Times New Roman"/>
          <w:color w:val="000000"/>
          <w:sz w:val="24"/>
          <w:szCs w:val="24"/>
        </w:rPr>
      </w:pPr>
      <w:r w:rsidRPr="00E044EE">
        <w:rPr>
          <w:rFonts w:ascii="Times New Roman" w:hAnsi="Times New Roman" w:cs="Times New Roman"/>
          <w:sz w:val="24"/>
          <w:szCs w:val="24"/>
        </w:rPr>
        <w:t>Take</w:t>
      </w:r>
      <w:r w:rsidRPr="000D2E4D">
        <w:rPr>
          <w:rFonts w:ascii="Times New Roman" w:hAnsi="Times New Roman" w:cs="Times New Roman"/>
          <w:color w:val="000000"/>
          <w:sz w:val="24"/>
          <w:szCs w:val="24"/>
        </w:rPr>
        <w:t xml:space="preserve"> urgent action to end poaching and trafficking of protected species of flora and fauna and address both demand and supply of illegal wildlife products</w:t>
      </w:r>
    </w:p>
    <w:p w:rsidR="009964E9" w:rsidRDefault="009964E9" w:rsidP="009964E9">
      <w:pPr>
        <w:autoSpaceDE w:val="0"/>
        <w:autoSpaceDN w:val="0"/>
        <w:bidi w:val="0"/>
        <w:adjustRightInd w:val="0"/>
        <w:spacing w:after="0" w:line="240" w:lineRule="auto"/>
        <w:jc w:val="both"/>
        <w:rPr>
          <w:rFonts w:ascii="Times New Roman" w:hAnsi="Times New Roman" w:cs="Times New Roman"/>
          <w:b/>
          <w:bCs/>
          <w:sz w:val="24"/>
          <w:szCs w:val="24"/>
        </w:rPr>
      </w:pPr>
    </w:p>
    <w:p w:rsidR="00341302" w:rsidRDefault="00341302" w:rsidP="00341302">
      <w:pPr>
        <w:autoSpaceDE w:val="0"/>
        <w:autoSpaceDN w:val="0"/>
        <w:bidi w:val="0"/>
        <w:adjustRightInd w:val="0"/>
        <w:spacing w:after="0" w:line="240" w:lineRule="auto"/>
        <w:jc w:val="both"/>
        <w:rPr>
          <w:rFonts w:ascii="Times New Roman" w:hAnsi="Times New Roman" w:cs="Times New Roman"/>
          <w:b/>
          <w:bCs/>
          <w:sz w:val="24"/>
          <w:szCs w:val="24"/>
        </w:rPr>
      </w:pPr>
    </w:p>
    <w:p w:rsidR="009964E9" w:rsidRDefault="009964E9" w:rsidP="009964E9">
      <w:pPr>
        <w:autoSpaceDE w:val="0"/>
        <w:autoSpaceDN w:val="0"/>
        <w:bidi w:val="0"/>
        <w:adjustRightInd w:val="0"/>
        <w:spacing w:after="0" w:line="240" w:lineRule="auto"/>
        <w:jc w:val="both"/>
        <w:rPr>
          <w:rFonts w:ascii="Times New Roman" w:hAnsi="Times New Roman" w:cs="Times New Roman"/>
          <w:b/>
          <w:bCs/>
          <w:sz w:val="24"/>
          <w:szCs w:val="24"/>
        </w:rPr>
      </w:pPr>
    </w:p>
    <w:p w:rsidR="00EA40AC" w:rsidRPr="009964E9" w:rsidRDefault="00EA40AC" w:rsidP="009964E9">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lastRenderedPageBreak/>
        <w:t xml:space="preserve">15.8 </w:t>
      </w:r>
    </w:p>
    <w:p w:rsidR="00EA40AC" w:rsidRPr="000D2E4D" w:rsidRDefault="00EA40AC" w:rsidP="00E044EE">
      <w:pPr>
        <w:autoSpaceDE w:val="0"/>
        <w:autoSpaceDN w:val="0"/>
        <w:bidi w:val="0"/>
        <w:adjustRightInd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By 2020, introduce measures to prevent the introduction and significantly reduce the impact of invasive alien species on land and water ecosystems and control or eradicate the priority species</w:t>
      </w:r>
    </w:p>
    <w:p w:rsidR="009964E9" w:rsidRPr="009964E9" w:rsidRDefault="009964E9" w:rsidP="009964E9">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9964E9" w:rsidRDefault="00EA40AC" w:rsidP="009964E9">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15.9 </w:t>
      </w:r>
    </w:p>
    <w:p w:rsidR="00EA40AC" w:rsidRPr="000D2E4D" w:rsidRDefault="00EA40AC" w:rsidP="00E044EE">
      <w:pPr>
        <w:autoSpaceDE w:val="0"/>
        <w:autoSpaceDN w:val="0"/>
        <w:bidi w:val="0"/>
        <w:adjustRightInd w:val="0"/>
        <w:spacing w:after="0" w:line="240" w:lineRule="auto"/>
        <w:jc w:val="both"/>
        <w:rPr>
          <w:rFonts w:ascii="Times New Roman" w:hAnsi="Times New Roman" w:cs="Times New Roman"/>
          <w:color w:val="000000"/>
          <w:sz w:val="24"/>
          <w:szCs w:val="24"/>
        </w:rPr>
      </w:pPr>
      <w:r w:rsidRPr="00E044EE">
        <w:rPr>
          <w:rFonts w:ascii="Times New Roman" w:hAnsi="Times New Roman" w:cs="Times New Roman"/>
          <w:sz w:val="24"/>
          <w:szCs w:val="24"/>
        </w:rPr>
        <w:t>By</w:t>
      </w:r>
      <w:r w:rsidRPr="000D2E4D">
        <w:rPr>
          <w:rFonts w:ascii="Times New Roman" w:hAnsi="Times New Roman" w:cs="Times New Roman"/>
          <w:color w:val="000000"/>
          <w:sz w:val="24"/>
          <w:szCs w:val="24"/>
        </w:rPr>
        <w:t xml:space="preserve"> 2020, integrate ecosystem and biodiversity values into national and local planning, development processes, poverty reduction strategies and accounts</w:t>
      </w:r>
    </w:p>
    <w:p w:rsidR="009964E9" w:rsidRPr="009964E9" w:rsidRDefault="009964E9" w:rsidP="009964E9">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9964E9" w:rsidRDefault="00EA40AC" w:rsidP="009964E9">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15.a </w:t>
      </w:r>
    </w:p>
    <w:p w:rsidR="00EA40AC" w:rsidRPr="00E044EE" w:rsidRDefault="00EA40AC" w:rsidP="00E044EE">
      <w:pPr>
        <w:autoSpaceDE w:val="0"/>
        <w:autoSpaceDN w:val="0"/>
        <w:bidi w:val="0"/>
        <w:adjustRightInd w:val="0"/>
        <w:spacing w:after="0" w:line="240" w:lineRule="auto"/>
        <w:jc w:val="both"/>
        <w:rPr>
          <w:rFonts w:ascii="Times New Roman" w:hAnsi="Times New Roman" w:cs="Times New Roman"/>
          <w:sz w:val="24"/>
          <w:szCs w:val="24"/>
        </w:rPr>
      </w:pPr>
      <w:r w:rsidRPr="00E044EE">
        <w:rPr>
          <w:rFonts w:ascii="Times New Roman" w:hAnsi="Times New Roman" w:cs="Times New Roman"/>
          <w:sz w:val="24"/>
          <w:szCs w:val="24"/>
        </w:rPr>
        <w:t>Mobilize and significantly increase financial resources from all sources to conserve and sustainably use biodiversity and ecosystems</w:t>
      </w:r>
    </w:p>
    <w:p w:rsidR="009964E9" w:rsidRPr="009964E9" w:rsidRDefault="009964E9" w:rsidP="009964E9">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9964E9" w:rsidRDefault="00EA40AC" w:rsidP="009964E9">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15.b </w:t>
      </w:r>
    </w:p>
    <w:p w:rsidR="00EA40AC" w:rsidRPr="000D2E4D" w:rsidRDefault="00EA40AC" w:rsidP="009964E9">
      <w:pPr>
        <w:autoSpaceDE w:val="0"/>
        <w:autoSpaceDN w:val="0"/>
        <w:bidi w:val="0"/>
        <w:adjustRightInd w:val="0"/>
        <w:spacing w:after="0" w:line="240" w:lineRule="auto"/>
        <w:jc w:val="both"/>
        <w:rPr>
          <w:rFonts w:ascii="Times New Roman" w:hAnsi="Times New Roman" w:cs="Times New Roman"/>
          <w:color w:val="000000"/>
          <w:sz w:val="24"/>
          <w:szCs w:val="24"/>
        </w:rPr>
      </w:pPr>
      <w:r w:rsidRPr="009964E9">
        <w:rPr>
          <w:rFonts w:ascii="Times New Roman" w:hAnsi="Times New Roman" w:cs="Times New Roman"/>
          <w:sz w:val="24"/>
          <w:szCs w:val="24"/>
        </w:rPr>
        <w:t>Mobilize significant resources from all sources and at all levels to finance sustainable forest management and provide adequate incentives to developing countries to advance such management</w:t>
      </w:r>
      <w:r w:rsidRPr="000D2E4D">
        <w:rPr>
          <w:rFonts w:ascii="Times New Roman" w:hAnsi="Times New Roman" w:cs="Times New Roman"/>
          <w:color w:val="000000"/>
          <w:sz w:val="24"/>
          <w:szCs w:val="24"/>
        </w:rPr>
        <w:t>, including for conservation and reforestation</w:t>
      </w:r>
    </w:p>
    <w:p w:rsidR="009964E9" w:rsidRPr="009964E9" w:rsidRDefault="009964E9" w:rsidP="009964E9">
      <w:pPr>
        <w:autoSpaceDE w:val="0"/>
        <w:autoSpaceDN w:val="0"/>
        <w:bidi w:val="0"/>
        <w:adjustRightInd w:val="0"/>
        <w:spacing w:after="0" w:line="240" w:lineRule="auto"/>
        <w:jc w:val="both"/>
        <w:rPr>
          <w:rFonts w:ascii="Times New Roman" w:hAnsi="Times New Roman" w:cs="Times New Roman"/>
          <w:b/>
          <w:bCs/>
          <w:sz w:val="10"/>
          <w:szCs w:val="10"/>
        </w:rPr>
      </w:pPr>
    </w:p>
    <w:p w:rsidR="00EA40AC" w:rsidRPr="009964E9" w:rsidRDefault="00EA40AC" w:rsidP="009964E9">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 xml:space="preserve">15.c </w:t>
      </w:r>
    </w:p>
    <w:p w:rsidR="00EA40AC" w:rsidRPr="000D2E4D" w:rsidRDefault="00EA40AC" w:rsidP="009964E9">
      <w:pPr>
        <w:autoSpaceDE w:val="0"/>
        <w:autoSpaceDN w:val="0"/>
        <w:bidi w:val="0"/>
        <w:adjustRightInd w:val="0"/>
        <w:spacing w:after="0" w:line="240" w:lineRule="auto"/>
        <w:jc w:val="both"/>
        <w:rPr>
          <w:rFonts w:ascii="Times New Roman" w:hAnsi="Times New Roman" w:cs="Times New Roman"/>
          <w:color w:val="000000"/>
          <w:sz w:val="24"/>
          <w:szCs w:val="24"/>
        </w:rPr>
      </w:pPr>
      <w:r w:rsidRPr="009964E9">
        <w:rPr>
          <w:rFonts w:ascii="Times New Roman" w:hAnsi="Times New Roman" w:cs="Times New Roman"/>
          <w:sz w:val="24"/>
          <w:szCs w:val="24"/>
        </w:rPr>
        <w:t>Enhance</w:t>
      </w:r>
      <w:r w:rsidRPr="000D2E4D">
        <w:rPr>
          <w:rFonts w:ascii="Times New Roman" w:hAnsi="Times New Roman" w:cs="Times New Roman"/>
          <w:color w:val="000000"/>
          <w:sz w:val="24"/>
          <w:szCs w:val="24"/>
        </w:rPr>
        <w:t xml:space="preserve"> global support for efforts to combat poaching and trafficking of protected species, including by increasing the capacity of local communities to pursue sustainable livelihood opportunities</w:t>
      </w:r>
    </w:p>
    <w:p w:rsidR="00EA40AC" w:rsidRPr="00520EAF" w:rsidRDefault="00EA40AC" w:rsidP="00CF17FE">
      <w:pPr>
        <w:bidi w:val="0"/>
        <w:spacing w:after="120" w:line="240" w:lineRule="auto"/>
        <w:jc w:val="both"/>
        <w:rPr>
          <w:rFonts w:ascii="Times New Roman" w:hAnsi="Times New Roman" w:cs="Times New Roman"/>
          <w:sz w:val="24"/>
          <w:szCs w:val="24"/>
        </w:rPr>
      </w:pPr>
    </w:p>
    <w:p w:rsidR="00EA40AC" w:rsidRPr="009964E9" w:rsidRDefault="00EA40AC" w:rsidP="009964E9">
      <w:pPr>
        <w:autoSpaceDE w:val="0"/>
        <w:autoSpaceDN w:val="0"/>
        <w:bidi w:val="0"/>
        <w:adjustRightInd w:val="0"/>
        <w:spacing w:after="0" w:line="240" w:lineRule="auto"/>
        <w:jc w:val="both"/>
        <w:rPr>
          <w:rFonts w:ascii="Times New Roman" w:hAnsi="Times New Roman" w:cs="Times New Roman"/>
          <w:b/>
          <w:bCs/>
          <w:sz w:val="24"/>
          <w:szCs w:val="24"/>
        </w:rPr>
      </w:pPr>
      <w:r w:rsidRPr="009964E9">
        <w:rPr>
          <w:rFonts w:ascii="Times New Roman" w:hAnsi="Times New Roman" w:cs="Times New Roman"/>
          <w:b/>
          <w:bCs/>
          <w:sz w:val="24"/>
          <w:szCs w:val="24"/>
        </w:rPr>
        <w:t>Indicators released by PCBS</w:t>
      </w:r>
    </w:p>
    <w:p w:rsidR="00EA40AC" w:rsidRPr="00520EAF" w:rsidRDefault="00EA40AC" w:rsidP="009964E9">
      <w:pPr>
        <w:autoSpaceDE w:val="0"/>
        <w:autoSpaceDN w:val="0"/>
        <w:bidi w:val="0"/>
        <w:adjustRightInd w:val="0"/>
        <w:spacing w:after="0" w:line="240" w:lineRule="auto"/>
        <w:jc w:val="both"/>
        <w:rPr>
          <w:rFonts w:ascii="Times New Roman" w:hAnsi="Times New Roman" w:cs="Times New Roman"/>
          <w:sz w:val="24"/>
          <w:szCs w:val="24"/>
        </w:rPr>
      </w:pPr>
      <w:r w:rsidRPr="00520EAF">
        <w:rPr>
          <w:rFonts w:ascii="Times New Roman" w:hAnsi="Times New Roman" w:cs="Times New Roman"/>
          <w:sz w:val="24"/>
          <w:szCs w:val="24"/>
        </w:rPr>
        <w:t xml:space="preserve">There are 7 indicators released by PCBS for Goal 15, represent </w:t>
      </w:r>
      <w:r w:rsidR="007E1518" w:rsidRPr="00520EAF">
        <w:rPr>
          <w:rFonts w:ascii="Times New Roman" w:hAnsi="Times New Roman" w:cs="Times New Roman" w:hint="cs"/>
          <w:sz w:val="24"/>
          <w:szCs w:val="24"/>
          <w:rtl/>
        </w:rPr>
        <w:t>7</w:t>
      </w:r>
      <w:r w:rsidRPr="00520EAF">
        <w:rPr>
          <w:rFonts w:ascii="Times New Roman" w:hAnsi="Times New Roman" w:cs="Times New Roman"/>
          <w:sz w:val="24"/>
          <w:szCs w:val="24"/>
        </w:rPr>
        <w:t xml:space="preserve"> data point, referring to 4 of the 12 targets.</w:t>
      </w:r>
    </w:p>
    <w:p w:rsidR="00EA40AC" w:rsidRPr="009964E9" w:rsidRDefault="00EA40AC" w:rsidP="009964E9">
      <w:pPr>
        <w:autoSpaceDE w:val="0"/>
        <w:autoSpaceDN w:val="0"/>
        <w:bidi w:val="0"/>
        <w:adjustRightInd w:val="0"/>
        <w:spacing w:after="0" w:line="240" w:lineRule="auto"/>
        <w:jc w:val="both"/>
        <w:rPr>
          <w:rFonts w:ascii="Times New Roman" w:hAnsi="Times New Roman" w:cs="Times New Roman"/>
          <w:sz w:val="16"/>
          <w:szCs w:val="16"/>
        </w:rPr>
      </w:pPr>
    </w:p>
    <w:p w:rsidR="00EA40AC" w:rsidRDefault="00EA40AC" w:rsidP="009964E9">
      <w:pPr>
        <w:tabs>
          <w:tab w:val="left" w:pos="9072"/>
        </w:tabs>
        <w:bidi w:val="0"/>
        <w:spacing w:after="0" w:line="240" w:lineRule="auto"/>
        <w:jc w:val="center"/>
        <w:rPr>
          <w:rFonts w:ascii="Arial" w:hAnsi="Arial"/>
          <w:b/>
          <w:bCs/>
        </w:rPr>
      </w:pPr>
      <w:r w:rsidRPr="00422BE3">
        <w:rPr>
          <w:rFonts w:ascii="Arial" w:hAnsi="Arial"/>
          <w:b/>
          <w:bCs/>
        </w:rPr>
        <w:t>Table 15.1</w:t>
      </w:r>
      <w:r w:rsidR="009964E9">
        <w:rPr>
          <w:rFonts w:ascii="Arial" w:hAnsi="Arial"/>
          <w:b/>
          <w:bCs/>
        </w:rPr>
        <w:t xml:space="preserve">: </w:t>
      </w:r>
      <w:r w:rsidRPr="00422BE3">
        <w:rPr>
          <w:rFonts w:ascii="Arial" w:hAnsi="Arial"/>
          <w:b/>
          <w:bCs/>
        </w:rPr>
        <w:t xml:space="preserve">List of SDG </w:t>
      </w:r>
      <w:r w:rsidR="009964E9" w:rsidRPr="00422BE3">
        <w:rPr>
          <w:rFonts w:ascii="Arial" w:hAnsi="Arial"/>
          <w:b/>
          <w:bCs/>
        </w:rPr>
        <w:t xml:space="preserve">Indicators Released </w:t>
      </w:r>
      <w:r w:rsidRPr="00422BE3">
        <w:rPr>
          <w:rFonts w:ascii="Arial" w:hAnsi="Arial"/>
          <w:b/>
          <w:bCs/>
        </w:rPr>
        <w:t>by PCBS</w:t>
      </w:r>
    </w:p>
    <w:p w:rsidR="009964E9" w:rsidRPr="009964E9" w:rsidRDefault="009964E9" w:rsidP="009964E9">
      <w:pPr>
        <w:tabs>
          <w:tab w:val="left" w:pos="9072"/>
        </w:tabs>
        <w:bidi w:val="0"/>
        <w:spacing w:after="0" w:line="240" w:lineRule="auto"/>
        <w:jc w:val="center"/>
        <w:rPr>
          <w:rFonts w:ascii="Arial" w:hAnsi="Arial"/>
          <w:b/>
          <w:bCs/>
          <w:sz w:val="12"/>
          <w:szCs w:val="12"/>
        </w:rPr>
      </w:pPr>
    </w:p>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44"/>
        <w:gridCol w:w="1890"/>
        <w:gridCol w:w="1543"/>
      </w:tblGrid>
      <w:tr w:rsidR="00EA40AC" w:rsidRPr="000D2E4D" w:rsidTr="00861DD8">
        <w:trPr>
          <w:trHeight w:val="360"/>
          <w:tblHeader/>
          <w:jc w:val="center"/>
        </w:trPr>
        <w:tc>
          <w:tcPr>
            <w:tcW w:w="6244" w:type="dxa"/>
            <w:tcBorders>
              <w:bottom w:val="single" w:sz="4" w:space="0" w:color="auto"/>
            </w:tcBorders>
            <w:shd w:val="clear" w:color="auto" w:fill="auto"/>
            <w:noWrap/>
            <w:vAlign w:val="center"/>
            <w:hideMark/>
          </w:tcPr>
          <w:p w:rsidR="00EA40AC" w:rsidRPr="009964E9" w:rsidRDefault="00EA40AC" w:rsidP="00CF17FE">
            <w:pPr>
              <w:bidi w:val="0"/>
              <w:spacing w:after="0" w:line="240" w:lineRule="auto"/>
              <w:jc w:val="center"/>
              <w:rPr>
                <w:rFonts w:ascii="Arial" w:hAnsi="Arial"/>
                <w:b/>
                <w:bCs/>
                <w:sz w:val="18"/>
                <w:szCs w:val="18"/>
              </w:rPr>
            </w:pPr>
            <w:r w:rsidRPr="009964E9">
              <w:rPr>
                <w:rFonts w:ascii="Arial" w:hAnsi="Arial"/>
                <w:b/>
                <w:bCs/>
                <w:sz w:val="18"/>
                <w:szCs w:val="18"/>
                <w:rtl/>
              </w:rPr>
              <w:br w:type="page"/>
            </w:r>
            <w:r w:rsidRPr="009964E9">
              <w:rPr>
                <w:rFonts w:ascii="Arial" w:hAnsi="Arial"/>
                <w:b/>
                <w:bCs/>
                <w:sz w:val="18"/>
                <w:szCs w:val="18"/>
              </w:rPr>
              <w:t>Indicator</w:t>
            </w:r>
          </w:p>
        </w:tc>
        <w:tc>
          <w:tcPr>
            <w:tcW w:w="1890" w:type="dxa"/>
            <w:tcBorders>
              <w:bottom w:val="single" w:sz="4" w:space="0" w:color="auto"/>
            </w:tcBorders>
            <w:shd w:val="clear" w:color="auto" w:fill="auto"/>
            <w:noWrap/>
            <w:vAlign w:val="center"/>
            <w:hideMark/>
          </w:tcPr>
          <w:p w:rsidR="00EA40AC" w:rsidRPr="009964E9" w:rsidRDefault="00EA40AC" w:rsidP="00CF17FE">
            <w:pPr>
              <w:bidi w:val="0"/>
              <w:spacing w:after="0" w:line="240" w:lineRule="auto"/>
              <w:jc w:val="center"/>
              <w:rPr>
                <w:rFonts w:ascii="Arial" w:hAnsi="Arial"/>
                <w:b/>
                <w:bCs/>
                <w:sz w:val="18"/>
                <w:szCs w:val="18"/>
              </w:rPr>
            </w:pPr>
            <w:r w:rsidRPr="009964E9">
              <w:rPr>
                <w:rFonts w:ascii="Arial" w:hAnsi="Arial"/>
                <w:b/>
                <w:bCs/>
                <w:sz w:val="18"/>
                <w:szCs w:val="18"/>
              </w:rPr>
              <w:t xml:space="preserve">Referring to the SDG </w:t>
            </w:r>
            <w:r w:rsidR="009964E9" w:rsidRPr="009964E9">
              <w:rPr>
                <w:rFonts w:ascii="Arial" w:hAnsi="Arial"/>
                <w:b/>
                <w:bCs/>
                <w:sz w:val="18"/>
                <w:szCs w:val="18"/>
              </w:rPr>
              <w:t>Indicator</w:t>
            </w:r>
          </w:p>
        </w:tc>
        <w:tc>
          <w:tcPr>
            <w:tcW w:w="1543" w:type="dxa"/>
            <w:tcBorders>
              <w:bottom w:val="single" w:sz="4" w:space="0" w:color="auto"/>
            </w:tcBorders>
            <w:shd w:val="clear" w:color="auto" w:fill="auto"/>
            <w:noWrap/>
            <w:vAlign w:val="center"/>
            <w:hideMark/>
          </w:tcPr>
          <w:p w:rsidR="00EA40AC" w:rsidRPr="009964E9" w:rsidRDefault="00EA40AC" w:rsidP="00CF17FE">
            <w:pPr>
              <w:bidi w:val="0"/>
              <w:spacing w:after="0" w:line="240" w:lineRule="auto"/>
              <w:jc w:val="center"/>
              <w:rPr>
                <w:rFonts w:ascii="Arial" w:hAnsi="Arial"/>
                <w:b/>
                <w:bCs/>
                <w:sz w:val="18"/>
                <w:szCs w:val="18"/>
              </w:rPr>
            </w:pPr>
            <w:r w:rsidRPr="009964E9">
              <w:rPr>
                <w:rFonts w:ascii="Arial" w:hAnsi="Arial"/>
                <w:b/>
                <w:bCs/>
                <w:sz w:val="18"/>
                <w:szCs w:val="18"/>
              </w:rPr>
              <w:t xml:space="preserve">Last </w:t>
            </w:r>
            <w:r w:rsidR="009964E9" w:rsidRPr="009964E9">
              <w:rPr>
                <w:rFonts w:ascii="Arial" w:hAnsi="Arial"/>
                <w:b/>
                <w:bCs/>
                <w:sz w:val="18"/>
                <w:szCs w:val="18"/>
              </w:rPr>
              <w:t>Available Value</w:t>
            </w:r>
          </w:p>
        </w:tc>
      </w:tr>
      <w:tr w:rsidR="00EA40AC" w:rsidRPr="000D2E4D" w:rsidTr="00861DD8">
        <w:trPr>
          <w:trHeight w:val="360"/>
          <w:jc w:val="center"/>
        </w:trPr>
        <w:tc>
          <w:tcPr>
            <w:tcW w:w="6244" w:type="dxa"/>
            <w:tcBorders>
              <w:bottom w:val="nil"/>
              <w:right w:val="single" w:sz="4" w:space="0" w:color="auto"/>
            </w:tcBorders>
            <w:shd w:val="clear" w:color="auto" w:fill="auto"/>
            <w:noWrap/>
            <w:vAlign w:val="center"/>
            <w:hideMark/>
          </w:tcPr>
          <w:p w:rsidR="00EA40AC" w:rsidRPr="00520EAF" w:rsidRDefault="00520EAF" w:rsidP="009964E9">
            <w:pPr>
              <w:tabs>
                <w:tab w:val="left" w:pos="9072"/>
              </w:tabs>
              <w:bidi w:val="0"/>
              <w:spacing w:after="0"/>
              <w:rPr>
                <w:rFonts w:ascii="Arial" w:hAnsi="Arial"/>
                <w:sz w:val="18"/>
                <w:szCs w:val="18"/>
              </w:rPr>
            </w:pPr>
            <w:r w:rsidRPr="009964E9">
              <w:rPr>
                <w:rFonts w:ascii="Arial" w:hAnsi="Arial"/>
                <w:b/>
                <w:sz w:val="18"/>
                <w:szCs w:val="18"/>
              </w:rPr>
              <w:t>Indicator</w:t>
            </w:r>
            <w:r w:rsidR="00EA40AC" w:rsidRPr="00520EAF">
              <w:rPr>
                <w:rFonts w:ascii="Arial" w:hAnsi="Arial"/>
                <w:b/>
                <w:bCs/>
                <w:sz w:val="18"/>
                <w:szCs w:val="18"/>
              </w:rPr>
              <w:t xml:space="preserve"> 15.1.1</w:t>
            </w:r>
            <w:r w:rsidR="00EA40AC" w:rsidRPr="00520EAF">
              <w:rPr>
                <w:rFonts w:ascii="Arial" w:hAnsi="Arial"/>
                <w:sz w:val="18"/>
                <w:szCs w:val="18"/>
              </w:rPr>
              <w:t xml:space="preserve"> Forest area as a percentage of total land area</w:t>
            </w:r>
          </w:p>
        </w:tc>
        <w:tc>
          <w:tcPr>
            <w:tcW w:w="1890" w:type="dxa"/>
            <w:tcBorders>
              <w:left w:val="single" w:sz="4" w:space="0" w:color="auto"/>
              <w:bottom w:val="nil"/>
              <w:right w:val="single" w:sz="4" w:space="0" w:color="auto"/>
            </w:tcBorders>
            <w:shd w:val="clear" w:color="auto" w:fill="auto"/>
            <w:noWrap/>
            <w:vAlign w:val="center"/>
            <w:hideMark/>
          </w:tcPr>
          <w:p w:rsidR="00EA40AC" w:rsidRPr="00520EAF" w:rsidRDefault="00EA40AC" w:rsidP="00CF17FE">
            <w:pPr>
              <w:bidi w:val="0"/>
              <w:spacing w:after="0" w:line="240" w:lineRule="auto"/>
              <w:jc w:val="center"/>
              <w:rPr>
                <w:rFonts w:ascii="Arial" w:hAnsi="Arial"/>
                <w:sz w:val="18"/>
                <w:szCs w:val="18"/>
              </w:rPr>
            </w:pPr>
          </w:p>
        </w:tc>
        <w:tc>
          <w:tcPr>
            <w:tcW w:w="1543" w:type="dxa"/>
            <w:tcBorders>
              <w:left w:val="single" w:sz="4" w:space="0" w:color="auto"/>
              <w:bottom w:val="nil"/>
            </w:tcBorders>
            <w:shd w:val="clear" w:color="auto" w:fill="auto"/>
            <w:noWrap/>
            <w:vAlign w:val="center"/>
            <w:hideMark/>
          </w:tcPr>
          <w:p w:rsidR="00EA40AC" w:rsidRPr="00520EAF" w:rsidRDefault="00EA40AC" w:rsidP="00CF17FE">
            <w:pPr>
              <w:bidi w:val="0"/>
              <w:spacing w:after="0" w:line="240" w:lineRule="auto"/>
              <w:jc w:val="both"/>
              <w:rPr>
                <w:rFonts w:ascii="Arial" w:hAnsi="Arial"/>
                <w:sz w:val="18"/>
                <w:szCs w:val="18"/>
              </w:rPr>
            </w:pPr>
            <w:r w:rsidRPr="00520EAF">
              <w:rPr>
                <w:rFonts w:ascii="Arial" w:hAnsi="Arial"/>
                <w:sz w:val="18"/>
                <w:szCs w:val="18"/>
              </w:rPr>
              <w:t> </w:t>
            </w:r>
          </w:p>
        </w:tc>
      </w:tr>
      <w:tr w:rsidR="00EA40AC" w:rsidRPr="000D2E4D" w:rsidTr="00861DD8">
        <w:trPr>
          <w:trHeight w:val="360"/>
          <w:jc w:val="center"/>
        </w:trPr>
        <w:tc>
          <w:tcPr>
            <w:tcW w:w="6244" w:type="dxa"/>
            <w:tcBorders>
              <w:top w:val="nil"/>
              <w:bottom w:val="single" w:sz="4" w:space="0" w:color="auto"/>
              <w:right w:val="single" w:sz="4" w:space="0" w:color="auto"/>
            </w:tcBorders>
            <w:shd w:val="clear" w:color="auto" w:fill="auto"/>
            <w:noWrap/>
            <w:vAlign w:val="center"/>
            <w:hideMark/>
          </w:tcPr>
          <w:p w:rsidR="00EA40AC" w:rsidRPr="00520EAF" w:rsidRDefault="00EA40AC" w:rsidP="009964E9">
            <w:pPr>
              <w:tabs>
                <w:tab w:val="left" w:pos="9072"/>
              </w:tabs>
              <w:bidi w:val="0"/>
              <w:spacing w:after="0" w:line="240" w:lineRule="auto"/>
              <w:ind w:left="336"/>
              <w:jc w:val="both"/>
              <w:rPr>
                <w:rFonts w:ascii="Arial" w:hAnsi="Arial"/>
                <w:sz w:val="18"/>
                <w:szCs w:val="18"/>
              </w:rPr>
            </w:pPr>
            <w:r w:rsidRPr="00520EAF">
              <w:rPr>
                <w:rFonts w:ascii="Arial" w:hAnsi="Arial"/>
                <w:sz w:val="18"/>
                <w:szCs w:val="18"/>
              </w:rPr>
              <w:t xml:space="preserve">Forest area as a percentage of total land area (Ministry of Agriculture and ARIJ, 2011, </w:t>
            </w:r>
            <w:r w:rsidR="00520EAF">
              <w:rPr>
                <w:rFonts w:ascii="Arial" w:hAnsi="Arial"/>
                <w:sz w:val="18"/>
                <w:szCs w:val="18"/>
              </w:rPr>
              <w:t>Percentage</w:t>
            </w:r>
            <w:r w:rsidRPr="00520EAF">
              <w:rPr>
                <w:rFonts w:ascii="Arial" w:hAnsi="Arial"/>
                <w:sz w:val="18"/>
                <w:szCs w:val="18"/>
              </w:rPr>
              <w:t>)</w:t>
            </w:r>
          </w:p>
        </w:tc>
        <w:tc>
          <w:tcPr>
            <w:tcW w:w="1890" w:type="dxa"/>
            <w:tcBorders>
              <w:top w:val="nil"/>
              <w:left w:val="single" w:sz="4" w:space="0" w:color="auto"/>
              <w:bottom w:val="single" w:sz="4" w:space="0" w:color="auto"/>
              <w:right w:val="single" w:sz="4" w:space="0" w:color="auto"/>
            </w:tcBorders>
            <w:shd w:val="clear" w:color="auto" w:fill="auto"/>
            <w:noWrap/>
            <w:hideMark/>
          </w:tcPr>
          <w:p w:rsidR="00EA40AC" w:rsidRPr="00520EAF" w:rsidRDefault="00EA40AC" w:rsidP="009964E9">
            <w:pPr>
              <w:bidi w:val="0"/>
              <w:spacing w:after="0" w:line="240" w:lineRule="auto"/>
              <w:jc w:val="center"/>
              <w:rPr>
                <w:rFonts w:ascii="Arial" w:hAnsi="Arial"/>
                <w:sz w:val="18"/>
                <w:szCs w:val="18"/>
              </w:rPr>
            </w:pPr>
            <w:r w:rsidRPr="00520EAF">
              <w:rPr>
                <w:rFonts w:ascii="Arial" w:hAnsi="Arial"/>
                <w:sz w:val="18"/>
                <w:szCs w:val="18"/>
              </w:rPr>
              <w:t>Identical</w:t>
            </w:r>
          </w:p>
        </w:tc>
        <w:tc>
          <w:tcPr>
            <w:tcW w:w="1543" w:type="dxa"/>
            <w:tcBorders>
              <w:top w:val="nil"/>
              <w:left w:val="single" w:sz="4" w:space="0" w:color="auto"/>
              <w:bottom w:val="single" w:sz="4" w:space="0" w:color="auto"/>
            </w:tcBorders>
            <w:shd w:val="clear" w:color="auto" w:fill="auto"/>
            <w:noWrap/>
            <w:hideMark/>
          </w:tcPr>
          <w:p w:rsidR="00EA40AC" w:rsidRPr="00520EAF" w:rsidRDefault="00EA40AC" w:rsidP="009964E9">
            <w:pPr>
              <w:bidi w:val="0"/>
              <w:spacing w:after="0" w:line="240" w:lineRule="auto"/>
              <w:jc w:val="center"/>
              <w:rPr>
                <w:rFonts w:ascii="Arial" w:hAnsi="Arial"/>
                <w:sz w:val="18"/>
                <w:szCs w:val="18"/>
              </w:rPr>
            </w:pPr>
            <w:r w:rsidRPr="00520EAF">
              <w:rPr>
                <w:rFonts w:ascii="Arial" w:hAnsi="Arial"/>
                <w:sz w:val="18"/>
                <w:szCs w:val="18"/>
              </w:rPr>
              <w:t>1.6</w:t>
            </w:r>
            <w:r w:rsidR="002E739D" w:rsidRPr="00520EAF">
              <w:rPr>
                <w:rFonts w:ascii="Arial" w:hAnsi="Arial"/>
                <w:sz w:val="18"/>
                <w:szCs w:val="18"/>
              </w:rPr>
              <w:t>8</w:t>
            </w:r>
          </w:p>
        </w:tc>
      </w:tr>
      <w:tr w:rsidR="00EA40AC" w:rsidRPr="000D2E4D" w:rsidTr="00861DD8">
        <w:trPr>
          <w:trHeight w:val="360"/>
          <w:jc w:val="center"/>
        </w:trPr>
        <w:tc>
          <w:tcPr>
            <w:tcW w:w="6244" w:type="dxa"/>
            <w:tcBorders>
              <w:top w:val="single" w:sz="4" w:space="0" w:color="auto"/>
              <w:bottom w:val="nil"/>
              <w:right w:val="single" w:sz="4" w:space="0" w:color="auto"/>
            </w:tcBorders>
            <w:shd w:val="clear" w:color="auto" w:fill="auto"/>
            <w:noWrap/>
            <w:vAlign w:val="center"/>
            <w:hideMark/>
          </w:tcPr>
          <w:p w:rsidR="00EA40AC" w:rsidRPr="00520EAF" w:rsidRDefault="00520EAF" w:rsidP="009964E9">
            <w:pPr>
              <w:tabs>
                <w:tab w:val="left" w:pos="9072"/>
              </w:tabs>
              <w:bidi w:val="0"/>
              <w:spacing w:after="0"/>
              <w:rPr>
                <w:rFonts w:ascii="Arial" w:hAnsi="Arial"/>
                <w:sz w:val="18"/>
                <w:szCs w:val="18"/>
              </w:rPr>
            </w:pPr>
            <w:r w:rsidRPr="009964E9">
              <w:rPr>
                <w:rFonts w:ascii="Arial" w:hAnsi="Arial"/>
                <w:b/>
                <w:sz w:val="18"/>
                <w:szCs w:val="18"/>
              </w:rPr>
              <w:t>Indicator</w:t>
            </w:r>
            <w:r w:rsidR="00EA40AC" w:rsidRPr="00520EAF">
              <w:rPr>
                <w:rFonts w:ascii="Arial" w:hAnsi="Arial"/>
                <w:b/>
                <w:bCs/>
                <w:sz w:val="18"/>
                <w:szCs w:val="18"/>
              </w:rPr>
              <w:t xml:space="preserve"> 15.1.2</w:t>
            </w:r>
            <w:r w:rsidR="00EA40AC" w:rsidRPr="00520EAF">
              <w:rPr>
                <w:rFonts w:ascii="Arial" w:hAnsi="Arial"/>
                <w:sz w:val="18"/>
                <w:szCs w:val="18"/>
              </w:rPr>
              <w:t xml:space="preserve"> Proportion of important sites for terrestrial and freshwater biodiversity that are covered by protected areas, by ecosystem type</w:t>
            </w:r>
          </w:p>
        </w:tc>
        <w:tc>
          <w:tcPr>
            <w:tcW w:w="1890" w:type="dxa"/>
            <w:tcBorders>
              <w:top w:val="single" w:sz="4" w:space="0" w:color="auto"/>
              <w:left w:val="single" w:sz="4" w:space="0" w:color="auto"/>
              <w:bottom w:val="nil"/>
              <w:right w:val="single" w:sz="4" w:space="0" w:color="auto"/>
            </w:tcBorders>
            <w:shd w:val="clear" w:color="auto" w:fill="auto"/>
            <w:noWrap/>
            <w:hideMark/>
          </w:tcPr>
          <w:p w:rsidR="00EA40AC" w:rsidRPr="00520EAF" w:rsidRDefault="00EA40AC" w:rsidP="009964E9">
            <w:pPr>
              <w:bidi w:val="0"/>
              <w:spacing w:after="0" w:line="240" w:lineRule="auto"/>
              <w:jc w:val="center"/>
              <w:rPr>
                <w:rFonts w:ascii="Arial" w:hAnsi="Arial"/>
                <w:sz w:val="18"/>
                <w:szCs w:val="18"/>
              </w:rPr>
            </w:pPr>
          </w:p>
        </w:tc>
        <w:tc>
          <w:tcPr>
            <w:tcW w:w="1543" w:type="dxa"/>
            <w:tcBorders>
              <w:top w:val="single" w:sz="4" w:space="0" w:color="auto"/>
              <w:left w:val="single" w:sz="4" w:space="0" w:color="auto"/>
              <w:bottom w:val="nil"/>
            </w:tcBorders>
            <w:shd w:val="clear" w:color="auto" w:fill="auto"/>
            <w:noWrap/>
            <w:hideMark/>
          </w:tcPr>
          <w:p w:rsidR="00EA40AC" w:rsidRPr="00520EAF" w:rsidRDefault="00EA40AC" w:rsidP="009964E9">
            <w:pPr>
              <w:bidi w:val="0"/>
              <w:spacing w:after="0" w:line="240" w:lineRule="auto"/>
              <w:jc w:val="center"/>
              <w:rPr>
                <w:rFonts w:ascii="Arial" w:hAnsi="Arial"/>
                <w:sz w:val="18"/>
                <w:szCs w:val="18"/>
              </w:rPr>
            </w:pPr>
          </w:p>
        </w:tc>
      </w:tr>
      <w:tr w:rsidR="00EA40AC" w:rsidRPr="000D2E4D" w:rsidTr="00861DD8">
        <w:trPr>
          <w:trHeight w:val="360"/>
          <w:jc w:val="center"/>
        </w:trPr>
        <w:tc>
          <w:tcPr>
            <w:tcW w:w="6244" w:type="dxa"/>
            <w:tcBorders>
              <w:top w:val="nil"/>
              <w:bottom w:val="single" w:sz="4" w:space="0" w:color="auto"/>
              <w:right w:val="single" w:sz="4" w:space="0" w:color="auto"/>
            </w:tcBorders>
            <w:shd w:val="clear" w:color="auto" w:fill="auto"/>
            <w:noWrap/>
            <w:vAlign w:val="center"/>
            <w:hideMark/>
          </w:tcPr>
          <w:p w:rsidR="00EA40AC" w:rsidRPr="00520EAF" w:rsidRDefault="00EA40AC" w:rsidP="009964E9">
            <w:pPr>
              <w:tabs>
                <w:tab w:val="left" w:pos="9072"/>
              </w:tabs>
              <w:bidi w:val="0"/>
              <w:spacing w:after="0" w:line="240" w:lineRule="auto"/>
              <w:ind w:left="336"/>
              <w:jc w:val="both"/>
              <w:rPr>
                <w:rFonts w:ascii="Arial" w:hAnsi="Arial"/>
                <w:sz w:val="18"/>
                <w:szCs w:val="18"/>
              </w:rPr>
            </w:pPr>
            <w:r w:rsidRPr="00520EAF">
              <w:rPr>
                <w:rFonts w:ascii="Arial" w:hAnsi="Arial"/>
                <w:sz w:val="18"/>
                <w:szCs w:val="18"/>
              </w:rPr>
              <w:t>The total area of  important sites for terrestrial that are covered by protected areas in Palestine ( EQA, 2016, km</w:t>
            </w:r>
            <w:r w:rsidRPr="00520EAF">
              <w:rPr>
                <w:rFonts w:ascii="Arial" w:hAnsi="Arial"/>
                <w:sz w:val="18"/>
                <w:szCs w:val="18"/>
                <w:vertAlign w:val="superscript"/>
              </w:rPr>
              <w:t>2</w:t>
            </w:r>
            <w:r w:rsidRPr="00520EAF">
              <w:rPr>
                <w:rFonts w:ascii="Arial" w:hAnsi="Arial"/>
                <w:sz w:val="18"/>
                <w:szCs w:val="18"/>
              </w:rPr>
              <w:t xml:space="preserve"> )</w:t>
            </w:r>
          </w:p>
        </w:tc>
        <w:tc>
          <w:tcPr>
            <w:tcW w:w="1890" w:type="dxa"/>
            <w:tcBorders>
              <w:top w:val="nil"/>
              <w:left w:val="single" w:sz="4" w:space="0" w:color="auto"/>
              <w:bottom w:val="single" w:sz="4" w:space="0" w:color="auto"/>
              <w:right w:val="single" w:sz="4" w:space="0" w:color="auto"/>
            </w:tcBorders>
            <w:shd w:val="clear" w:color="auto" w:fill="auto"/>
            <w:noWrap/>
            <w:hideMark/>
          </w:tcPr>
          <w:p w:rsidR="00EA40AC" w:rsidRPr="00520EAF" w:rsidRDefault="00EA40AC" w:rsidP="009964E9">
            <w:pPr>
              <w:bidi w:val="0"/>
              <w:spacing w:after="0" w:line="240" w:lineRule="auto"/>
              <w:jc w:val="center"/>
              <w:rPr>
                <w:rFonts w:ascii="Arial" w:hAnsi="Arial"/>
                <w:sz w:val="18"/>
                <w:szCs w:val="18"/>
              </w:rPr>
            </w:pPr>
            <w:r w:rsidRPr="00520EAF">
              <w:rPr>
                <w:rFonts w:ascii="Arial" w:hAnsi="Arial"/>
                <w:sz w:val="18"/>
                <w:szCs w:val="18"/>
              </w:rPr>
              <w:t>Identical</w:t>
            </w:r>
          </w:p>
        </w:tc>
        <w:tc>
          <w:tcPr>
            <w:tcW w:w="1543" w:type="dxa"/>
            <w:tcBorders>
              <w:top w:val="nil"/>
              <w:left w:val="single" w:sz="4" w:space="0" w:color="auto"/>
              <w:bottom w:val="single" w:sz="4" w:space="0" w:color="auto"/>
            </w:tcBorders>
            <w:shd w:val="clear" w:color="auto" w:fill="auto"/>
            <w:noWrap/>
            <w:hideMark/>
          </w:tcPr>
          <w:p w:rsidR="00EA40AC" w:rsidRPr="00520EAF" w:rsidRDefault="00EA40AC" w:rsidP="009964E9">
            <w:pPr>
              <w:bidi w:val="0"/>
              <w:spacing w:after="0" w:line="240" w:lineRule="auto"/>
              <w:jc w:val="center"/>
              <w:rPr>
                <w:rFonts w:ascii="Arial" w:hAnsi="Arial"/>
                <w:sz w:val="18"/>
                <w:szCs w:val="18"/>
              </w:rPr>
            </w:pPr>
            <w:r w:rsidRPr="00520EAF">
              <w:rPr>
                <w:rFonts w:ascii="Arial" w:hAnsi="Arial"/>
                <w:sz w:val="18"/>
                <w:szCs w:val="18"/>
              </w:rPr>
              <w:t>4</w:t>
            </w:r>
          </w:p>
        </w:tc>
      </w:tr>
      <w:tr w:rsidR="00EA40AC" w:rsidRPr="000D2E4D" w:rsidTr="00861DD8">
        <w:trPr>
          <w:trHeight w:val="360"/>
          <w:jc w:val="center"/>
        </w:trPr>
        <w:tc>
          <w:tcPr>
            <w:tcW w:w="6244" w:type="dxa"/>
            <w:tcBorders>
              <w:top w:val="single" w:sz="4" w:space="0" w:color="auto"/>
              <w:bottom w:val="nil"/>
              <w:right w:val="single" w:sz="4" w:space="0" w:color="auto"/>
            </w:tcBorders>
            <w:shd w:val="clear" w:color="auto" w:fill="auto"/>
            <w:noWrap/>
            <w:vAlign w:val="center"/>
            <w:hideMark/>
          </w:tcPr>
          <w:p w:rsidR="00EA40AC" w:rsidRPr="00520EAF" w:rsidRDefault="00520EAF" w:rsidP="009964E9">
            <w:pPr>
              <w:tabs>
                <w:tab w:val="left" w:pos="9072"/>
              </w:tabs>
              <w:bidi w:val="0"/>
              <w:spacing w:after="0"/>
              <w:rPr>
                <w:rFonts w:ascii="Arial" w:hAnsi="Arial"/>
                <w:b/>
                <w:bCs/>
                <w:sz w:val="18"/>
                <w:szCs w:val="18"/>
              </w:rPr>
            </w:pPr>
            <w:r w:rsidRPr="009964E9">
              <w:rPr>
                <w:rFonts w:ascii="Arial" w:hAnsi="Arial"/>
                <w:b/>
                <w:sz w:val="18"/>
                <w:szCs w:val="18"/>
              </w:rPr>
              <w:t>Indicator</w:t>
            </w:r>
            <w:r w:rsidR="00EA40AC" w:rsidRPr="00520EAF">
              <w:rPr>
                <w:rFonts w:ascii="Arial" w:hAnsi="Arial"/>
                <w:b/>
                <w:bCs/>
                <w:sz w:val="18"/>
                <w:szCs w:val="18"/>
              </w:rPr>
              <w:t xml:space="preserve"> 15.4.1 </w:t>
            </w:r>
            <w:r w:rsidR="00EA40AC" w:rsidRPr="00520EAF">
              <w:rPr>
                <w:rFonts w:ascii="Arial" w:hAnsi="Arial"/>
                <w:sz w:val="18"/>
                <w:szCs w:val="18"/>
              </w:rPr>
              <w:t>Coverage by protected areas of important sites for mountain biodiversity</w:t>
            </w:r>
          </w:p>
        </w:tc>
        <w:tc>
          <w:tcPr>
            <w:tcW w:w="1890" w:type="dxa"/>
            <w:tcBorders>
              <w:top w:val="single" w:sz="4" w:space="0" w:color="auto"/>
              <w:left w:val="single" w:sz="4" w:space="0" w:color="auto"/>
              <w:bottom w:val="nil"/>
              <w:right w:val="single" w:sz="4" w:space="0" w:color="auto"/>
            </w:tcBorders>
            <w:shd w:val="clear" w:color="auto" w:fill="auto"/>
            <w:noWrap/>
            <w:hideMark/>
          </w:tcPr>
          <w:p w:rsidR="00EA40AC" w:rsidRPr="00520EAF" w:rsidRDefault="00EA40AC" w:rsidP="009964E9">
            <w:pPr>
              <w:bidi w:val="0"/>
              <w:spacing w:after="0" w:line="240" w:lineRule="auto"/>
              <w:jc w:val="center"/>
              <w:rPr>
                <w:rFonts w:ascii="Arial" w:hAnsi="Arial"/>
                <w:sz w:val="18"/>
                <w:szCs w:val="18"/>
              </w:rPr>
            </w:pPr>
          </w:p>
        </w:tc>
        <w:tc>
          <w:tcPr>
            <w:tcW w:w="1543" w:type="dxa"/>
            <w:tcBorders>
              <w:top w:val="single" w:sz="4" w:space="0" w:color="auto"/>
              <w:left w:val="single" w:sz="4" w:space="0" w:color="auto"/>
              <w:bottom w:val="nil"/>
            </w:tcBorders>
            <w:shd w:val="clear" w:color="auto" w:fill="auto"/>
            <w:noWrap/>
            <w:hideMark/>
          </w:tcPr>
          <w:p w:rsidR="00EA40AC" w:rsidRPr="00520EAF" w:rsidRDefault="00EA40AC" w:rsidP="009964E9">
            <w:pPr>
              <w:bidi w:val="0"/>
              <w:spacing w:after="0" w:line="240" w:lineRule="auto"/>
              <w:jc w:val="center"/>
              <w:rPr>
                <w:rFonts w:ascii="Arial" w:hAnsi="Arial"/>
                <w:sz w:val="18"/>
                <w:szCs w:val="18"/>
              </w:rPr>
            </w:pPr>
          </w:p>
        </w:tc>
      </w:tr>
      <w:tr w:rsidR="00EA40AC" w:rsidRPr="000D2E4D" w:rsidTr="00861DD8">
        <w:trPr>
          <w:trHeight w:val="360"/>
          <w:jc w:val="center"/>
        </w:trPr>
        <w:tc>
          <w:tcPr>
            <w:tcW w:w="6244" w:type="dxa"/>
            <w:tcBorders>
              <w:top w:val="nil"/>
              <w:bottom w:val="single" w:sz="4" w:space="0" w:color="auto"/>
              <w:right w:val="single" w:sz="4" w:space="0" w:color="auto"/>
            </w:tcBorders>
            <w:shd w:val="clear" w:color="auto" w:fill="auto"/>
            <w:noWrap/>
            <w:vAlign w:val="center"/>
            <w:hideMark/>
          </w:tcPr>
          <w:p w:rsidR="00EA40AC" w:rsidRPr="00520EAF" w:rsidRDefault="00EA40AC" w:rsidP="009964E9">
            <w:pPr>
              <w:tabs>
                <w:tab w:val="left" w:pos="9072"/>
              </w:tabs>
              <w:bidi w:val="0"/>
              <w:spacing w:after="0" w:line="240" w:lineRule="auto"/>
              <w:ind w:left="336"/>
              <w:jc w:val="both"/>
              <w:rPr>
                <w:rFonts w:ascii="Arial" w:hAnsi="Arial"/>
                <w:b/>
                <w:bCs/>
                <w:sz w:val="18"/>
                <w:szCs w:val="18"/>
              </w:rPr>
            </w:pPr>
            <w:r w:rsidRPr="00520EAF">
              <w:rPr>
                <w:rFonts w:ascii="Arial" w:hAnsi="Arial"/>
                <w:sz w:val="18"/>
                <w:szCs w:val="18"/>
              </w:rPr>
              <w:t xml:space="preserve">The percentage of protected areas of important sites for mountain biodiversity in Palestine was  from all of Palestinian lands ( EQA, 2016, </w:t>
            </w:r>
            <w:r w:rsidR="00520EAF">
              <w:rPr>
                <w:rFonts w:ascii="Arial" w:hAnsi="Arial"/>
                <w:sz w:val="18"/>
                <w:szCs w:val="18"/>
              </w:rPr>
              <w:t>Percentage</w:t>
            </w:r>
            <w:r w:rsidRPr="00520EAF">
              <w:rPr>
                <w:rFonts w:ascii="Arial" w:hAnsi="Arial"/>
                <w:sz w:val="18"/>
                <w:szCs w:val="18"/>
              </w:rPr>
              <w:t>)</w:t>
            </w:r>
          </w:p>
        </w:tc>
        <w:tc>
          <w:tcPr>
            <w:tcW w:w="1890" w:type="dxa"/>
            <w:tcBorders>
              <w:top w:val="nil"/>
              <w:left w:val="single" w:sz="4" w:space="0" w:color="auto"/>
              <w:bottom w:val="single" w:sz="4" w:space="0" w:color="auto"/>
              <w:right w:val="single" w:sz="4" w:space="0" w:color="auto"/>
            </w:tcBorders>
            <w:shd w:val="clear" w:color="auto" w:fill="auto"/>
            <w:noWrap/>
            <w:hideMark/>
          </w:tcPr>
          <w:p w:rsidR="00EA40AC" w:rsidRPr="00520EAF" w:rsidRDefault="00EA40AC" w:rsidP="009964E9">
            <w:pPr>
              <w:bidi w:val="0"/>
              <w:spacing w:after="0" w:line="240" w:lineRule="auto"/>
              <w:jc w:val="center"/>
              <w:rPr>
                <w:rFonts w:ascii="Arial" w:hAnsi="Arial"/>
                <w:sz w:val="18"/>
                <w:szCs w:val="18"/>
              </w:rPr>
            </w:pPr>
            <w:r w:rsidRPr="00520EAF">
              <w:rPr>
                <w:rFonts w:ascii="Arial" w:hAnsi="Arial"/>
                <w:sz w:val="18"/>
                <w:szCs w:val="18"/>
              </w:rPr>
              <w:t>Identical</w:t>
            </w:r>
          </w:p>
        </w:tc>
        <w:tc>
          <w:tcPr>
            <w:tcW w:w="1543" w:type="dxa"/>
            <w:tcBorders>
              <w:top w:val="nil"/>
              <w:left w:val="single" w:sz="4" w:space="0" w:color="auto"/>
              <w:bottom w:val="single" w:sz="4" w:space="0" w:color="auto"/>
            </w:tcBorders>
            <w:shd w:val="clear" w:color="auto" w:fill="auto"/>
            <w:noWrap/>
            <w:hideMark/>
          </w:tcPr>
          <w:p w:rsidR="00EA40AC" w:rsidRPr="00520EAF" w:rsidRDefault="00EA40AC" w:rsidP="009964E9">
            <w:pPr>
              <w:bidi w:val="0"/>
              <w:spacing w:after="0" w:line="240" w:lineRule="auto"/>
              <w:jc w:val="center"/>
              <w:rPr>
                <w:rFonts w:ascii="Arial" w:hAnsi="Arial"/>
                <w:sz w:val="18"/>
                <w:szCs w:val="18"/>
              </w:rPr>
            </w:pPr>
            <w:r w:rsidRPr="00520EAF">
              <w:rPr>
                <w:rFonts w:ascii="Arial" w:hAnsi="Arial"/>
                <w:sz w:val="18"/>
                <w:szCs w:val="18"/>
              </w:rPr>
              <w:t>8.5</w:t>
            </w:r>
          </w:p>
        </w:tc>
      </w:tr>
      <w:tr w:rsidR="00EA40AC" w:rsidRPr="000D2E4D" w:rsidTr="00861DD8">
        <w:trPr>
          <w:trHeight w:val="360"/>
          <w:jc w:val="center"/>
        </w:trPr>
        <w:tc>
          <w:tcPr>
            <w:tcW w:w="6244" w:type="dxa"/>
            <w:tcBorders>
              <w:top w:val="single" w:sz="4" w:space="0" w:color="auto"/>
              <w:left w:val="single" w:sz="4" w:space="0" w:color="auto"/>
              <w:bottom w:val="nil"/>
              <w:right w:val="single" w:sz="4" w:space="0" w:color="auto"/>
            </w:tcBorders>
            <w:shd w:val="clear" w:color="auto" w:fill="auto"/>
            <w:noWrap/>
            <w:vAlign w:val="center"/>
            <w:hideMark/>
          </w:tcPr>
          <w:p w:rsidR="00EA40AC" w:rsidRPr="00520EAF" w:rsidRDefault="00520EAF" w:rsidP="009964E9">
            <w:pPr>
              <w:tabs>
                <w:tab w:val="left" w:pos="9072"/>
              </w:tabs>
              <w:bidi w:val="0"/>
              <w:spacing w:after="0"/>
              <w:rPr>
                <w:rFonts w:ascii="Arial" w:hAnsi="Arial"/>
                <w:sz w:val="18"/>
                <w:szCs w:val="18"/>
              </w:rPr>
            </w:pPr>
            <w:r w:rsidRPr="009964E9">
              <w:rPr>
                <w:rFonts w:ascii="Arial" w:hAnsi="Arial"/>
                <w:b/>
                <w:sz w:val="18"/>
                <w:szCs w:val="18"/>
              </w:rPr>
              <w:t>Indicator</w:t>
            </w:r>
            <w:r w:rsidR="00EA40AC" w:rsidRPr="00520EAF">
              <w:rPr>
                <w:rFonts w:ascii="Arial" w:hAnsi="Arial"/>
                <w:b/>
                <w:bCs/>
                <w:sz w:val="18"/>
                <w:szCs w:val="18"/>
              </w:rPr>
              <w:t xml:space="preserve"> 15.4.2</w:t>
            </w:r>
            <w:r w:rsidR="00EA40AC" w:rsidRPr="00520EAF">
              <w:rPr>
                <w:rFonts w:ascii="Arial" w:hAnsi="Arial"/>
                <w:sz w:val="18"/>
                <w:szCs w:val="18"/>
              </w:rPr>
              <w:t xml:space="preserve"> Mountain Green Cover Index</w:t>
            </w:r>
          </w:p>
        </w:tc>
        <w:tc>
          <w:tcPr>
            <w:tcW w:w="1890" w:type="dxa"/>
            <w:tcBorders>
              <w:top w:val="single" w:sz="4" w:space="0" w:color="auto"/>
              <w:left w:val="single" w:sz="4" w:space="0" w:color="auto"/>
              <w:bottom w:val="nil"/>
              <w:right w:val="single" w:sz="4" w:space="0" w:color="auto"/>
            </w:tcBorders>
            <w:shd w:val="clear" w:color="auto" w:fill="auto"/>
            <w:noWrap/>
            <w:hideMark/>
          </w:tcPr>
          <w:p w:rsidR="00EA40AC" w:rsidRPr="00520EAF" w:rsidRDefault="00EA40AC" w:rsidP="009964E9">
            <w:pPr>
              <w:bidi w:val="0"/>
              <w:spacing w:after="0" w:line="240" w:lineRule="auto"/>
              <w:jc w:val="center"/>
              <w:rPr>
                <w:rFonts w:ascii="Arial" w:hAnsi="Arial"/>
                <w:sz w:val="18"/>
                <w:szCs w:val="18"/>
              </w:rPr>
            </w:pPr>
          </w:p>
        </w:tc>
        <w:tc>
          <w:tcPr>
            <w:tcW w:w="1543" w:type="dxa"/>
            <w:tcBorders>
              <w:top w:val="single" w:sz="4" w:space="0" w:color="auto"/>
              <w:left w:val="single" w:sz="4" w:space="0" w:color="auto"/>
              <w:bottom w:val="nil"/>
              <w:right w:val="single" w:sz="4" w:space="0" w:color="auto"/>
            </w:tcBorders>
            <w:shd w:val="clear" w:color="auto" w:fill="auto"/>
            <w:noWrap/>
            <w:hideMark/>
          </w:tcPr>
          <w:p w:rsidR="00EA40AC" w:rsidRPr="00520EAF" w:rsidRDefault="00EA40AC" w:rsidP="009964E9">
            <w:pPr>
              <w:bidi w:val="0"/>
              <w:spacing w:after="0" w:line="240" w:lineRule="auto"/>
              <w:jc w:val="center"/>
              <w:rPr>
                <w:rFonts w:ascii="Arial" w:hAnsi="Arial"/>
                <w:sz w:val="18"/>
                <w:szCs w:val="18"/>
              </w:rPr>
            </w:pPr>
          </w:p>
        </w:tc>
      </w:tr>
      <w:tr w:rsidR="00EA40AC" w:rsidRPr="000D2E4D" w:rsidTr="00861DD8">
        <w:trPr>
          <w:trHeight w:val="360"/>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EA40AC" w:rsidRPr="00520EAF" w:rsidRDefault="00EA40AC" w:rsidP="009964E9">
            <w:pPr>
              <w:tabs>
                <w:tab w:val="left" w:pos="9072"/>
              </w:tabs>
              <w:bidi w:val="0"/>
              <w:spacing w:after="0" w:line="240" w:lineRule="auto"/>
              <w:ind w:left="336"/>
              <w:jc w:val="both"/>
              <w:rPr>
                <w:rFonts w:ascii="Arial" w:hAnsi="Arial"/>
                <w:sz w:val="18"/>
                <w:szCs w:val="18"/>
              </w:rPr>
            </w:pPr>
            <w:r w:rsidRPr="00520EAF">
              <w:rPr>
                <w:rFonts w:ascii="Arial" w:hAnsi="Arial"/>
                <w:sz w:val="18"/>
                <w:szCs w:val="18"/>
              </w:rPr>
              <w:t>Mountain Green Cover Index (EQA, 2016, km</w:t>
            </w:r>
            <w:r w:rsidRPr="00520EAF">
              <w:rPr>
                <w:rFonts w:ascii="Arial" w:hAnsi="Arial"/>
                <w:sz w:val="18"/>
                <w:szCs w:val="18"/>
                <w:vertAlign w:val="superscript"/>
              </w:rPr>
              <w:t>2</w:t>
            </w:r>
            <w:r w:rsidRPr="00520EAF">
              <w:rPr>
                <w:rFonts w:ascii="Arial" w:hAnsi="Arial"/>
                <w:sz w:val="18"/>
                <w:szCs w:val="18"/>
              </w:rPr>
              <w:t>)</w:t>
            </w:r>
          </w:p>
        </w:tc>
        <w:tc>
          <w:tcPr>
            <w:tcW w:w="1890" w:type="dxa"/>
            <w:tcBorders>
              <w:top w:val="nil"/>
              <w:left w:val="single" w:sz="4" w:space="0" w:color="auto"/>
              <w:bottom w:val="single" w:sz="4" w:space="0" w:color="auto"/>
              <w:right w:val="single" w:sz="4" w:space="0" w:color="auto"/>
            </w:tcBorders>
            <w:shd w:val="clear" w:color="auto" w:fill="auto"/>
            <w:noWrap/>
            <w:hideMark/>
          </w:tcPr>
          <w:p w:rsidR="00EA40AC" w:rsidRPr="00520EAF" w:rsidRDefault="00EA40AC" w:rsidP="009964E9">
            <w:pPr>
              <w:bidi w:val="0"/>
              <w:spacing w:after="0" w:line="240" w:lineRule="auto"/>
              <w:jc w:val="center"/>
              <w:rPr>
                <w:rFonts w:ascii="Arial" w:hAnsi="Arial"/>
                <w:sz w:val="18"/>
                <w:szCs w:val="18"/>
              </w:rPr>
            </w:pPr>
            <w:r w:rsidRPr="00520EAF">
              <w:rPr>
                <w:rFonts w:ascii="Arial" w:hAnsi="Arial"/>
                <w:sz w:val="18"/>
                <w:szCs w:val="18"/>
              </w:rPr>
              <w:t>Identical</w:t>
            </w:r>
          </w:p>
        </w:tc>
        <w:tc>
          <w:tcPr>
            <w:tcW w:w="1543" w:type="dxa"/>
            <w:tcBorders>
              <w:top w:val="nil"/>
              <w:left w:val="single" w:sz="4" w:space="0" w:color="auto"/>
              <w:bottom w:val="single" w:sz="4" w:space="0" w:color="auto"/>
              <w:right w:val="single" w:sz="4" w:space="0" w:color="auto"/>
            </w:tcBorders>
            <w:shd w:val="clear" w:color="auto" w:fill="auto"/>
            <w:noWrap/>
            <w:hideMark/>
          </w:tcPr>
          <w:p w:rsidR="00EA40AC" w:rsidRPr="00520EAF" w:rsidRDefault="00EA40AC" w:rsidP="009964E9">
            <w:pPr>
              <w:bidi w:val="0"/>
              <w:spacing w:after="0" w:line="240" w:lineRule="auto"/>
              <w:jc w:val="center"/>
              <w:rPr>
                <w:rFonts w:ascii="Arial" w:hAnsi="Arial"/>
                <w:sz w:val="18"/>
                <w:szCs w:val="18"/>
              </w:rPr>
            </w:pPr>
            <w:r w:rsidRPr="00520EAF">
              <w:rPr>
                <w:rFonts w:ascii="Arial" w:hAnsi="Arial"/>
                <w:sz w:val="18"/>
                <w:szCs w:val="18"/>
              </w:rPr>
              <w:t>12.5</w:t>
            </w:r>
          </w:p>
        </w:tc>
      </w:tr>
      <w:tr w:rsidR="00EA40AC" w:rsidRPr="000D2E4D" w:rsidTr="00861DD8">
        <w:trPr>
          <w:trHeight w:val="360"/>
          <w:jc w:val="center"/>
        </w:trPr>
        <w:tc>
          <w:tcPr>
            <w:tcW w:w="6244" w:type="dxa"/>
            <w:tcBorders>
              <w:top w:val="single" w:sz="4" w:space="0" w:color="auto"/>
              <w:bottom w:val="nil"/>
              <w:right w:val="single" w:sz="4" w:space="0" w:color="auto"/>
            </w:tcBorders>
            <w:shd w:val="clear" w:color="auto" w:fill="auto"/>
            <w:noWrap/>
            <w:vAlign w:val="center"/>
            <w:hideMark/>
          </w:tcPr>
          <w:p w:rsidR="00EA40AC" w:rsidRPr="00520EAF" w:rsidRDefault="00520EAF" w:rsidP="009964E9">
            <w:pPr>
              <w:tabs>
                <w:tab w:val="left" w:pos="9072"/>
              </w:tabs>
              <w:bidi w:val="0"/>
              <w:spacing w:after="0"/>
              <w:rPr>
                <w:rFonts w:ascii="Arial" w:hAnsi="Arial"/>
                <w:sz w:val="18"/>
                <w:szCs w:val="18"/>
              </w:rPr>
            </w:pPr>
            <w:r w:rsidRPr="009964E9">
              <w:rPr>
                <w:rFonts w:ascii="Arial" w:hAnsi="Arial"/>
                <w:b/>
                <w:sz w:val="18"/>
                <w:szCs w:val="18"/>
              </w:rPr>
              <w:t>Indicator</w:t>
            </w:r>
            <w:r w:rsidR="00EA40AC" w:rsidRPr="00520EAF">
              <w:rPr>
                <w:rFonts w:ascii="Arial" w:hAnsi="Arial"/>
                <w:b/>
                <w:bCs/>
                <w:sz w:val="18"/>
                <w:szCs w:val="18"/>
              </w:rPr>
              <w:t xml:space="preserve"> 15.5.1</w:t>
            </w:r>
            <w:r w:rsidR="00EA40AC" w:rsidRPr="00520EAF">
              <w:rPr>
                <w:rFonts w:ascii="Arial" w:hAnsi="Arial"/>
                <w:sz w:val="18"/>
                <w:szCs w:val="18"/>
              </w:rPr>
              <w:t xml:space="preserve"> Red List Index</w:t>
            </w:r>
          </w:p>
        </w:tc>
        <w:tc>
          <w:tcPr>
            <w:tcW w:w="1890" w:type="dxa"/>
            <w:tcBorders>
              <w:top w:val="single" w:sz="4" w:space="0" w:color="auto"/>
              <w:left w:val="single" w:sz="4" w:space="0" w:color="auto"/>
              <w:bottom w:val="nil"/>
              <w:right w:val="single" w:sz="4" w:space="0" w:color="auto"/>
            </w:tcBorders>
            <w:shd w:val="clear" w:color="auto" w:fill="auto"/>
            <w:noWrap/>
            <w:hideMark/>
          </w:tcPr>
          <w:p w:rsidR="00EA40AC" w:rsidRPr="00520EAF" w:rsidRDefault="00EA40AC" w:rsidP="009964E9">
            <w:pPr>
              <w:bidi w:val="0"/>
              <w:spacing w:after="0" w:line="240" w:lineRule="auto"/>
              <w:jc w:val="center"/>
              <w:rPr>
                <w:rFonts w:ascii="Arial" w:hAnsi="Arial"/>
                <w:sz w:val="18"/>
                <w:szCs w:val="18"/>
              </w:rPr>
            </w:pPr>
          </w:p>
        </w:tc>
        <w:tc>
          <w:tcPr>
            <w:tcW w:w="1543" w:type="dxa"/>
            <w:tcBorders>
              <w:top w:val="single" w:sz="4" w:space="0" w:color="auto"/>
              <w:left w:val="single" w:sz="4" w:space="0" w:color="auto"/>
              <w:bottom w:val="nil"/>
            </w:tcBorders>
            <w:shd w:val="clear" w:color="auto" w:fill="auto"/>
            <w:noWrap/>
            <w:hideMark/>
          </w:tcPr>
          <w:p w:rsidR="00EA40AC" w:rsidRPr="00520EAF" w:rsidRDefault="00EA40AC" w:rsidP="009964E9">
            <w:pPr>
              <w:bidi w:val="0"/>
              <w:spacing w:after="0" w:line="240" w:lineRule="auto"/>
              <w:jc w:val="center"/>
              <w:rPr>
                <w:rFonts w:ascii="Arial" w:hAnsi="Arial"/>
                <w:sz w:val="18"/>
                <w:szCs w:val="18"/>
              </w:rPr>
            </w:pPr>
          </w:p>
        </w:tc>
      </w:tr>
      <w:tr w:rsidR="00EA40AC" w:rsidRPr="000D2E4D" w:rsidTr="00861DD8">
        <w:trPr>
          <w:trHeight w:val="360"/>
          <w:jc w:val="center"/>
        </w:trPr>
        <w:tc>
          <w:tcPr>
            <w:tcW w:w="6244" w:type="dxa"/>
            <w:tcBorders>
              <w:top w:val="nil"/>
              <w:bottom w:val="single" w:sz="4" w:space="0" w:color="auto"/>
              <w:right w:val="single" w:sz="4" w:space="0" w:color="auto"/>
            </w:tcBorders>
            <w:shd w:val="clear" w:color="auto" w:fill="auto"/>
            <w:noWrap/>
            <w:vAlign w:val="center"/>
            <w:hideMark/>
          </w:tcPr>
          <w:p w:rsidR="00EA40AC" w:rsidRPr="00520EAF" w:rsidRDefault="00EA40AC" w:rsidP="009964E9">
            <w:pPr>
              <w:tabs>
                <w:tab w:val="left" w:pos="9072"/>
              </w:tabs>
              <w:bidi w:val="0"/>
              <w:spacing w:after="0" w:line="240" w:lineRule="auto"/>
              <w:ind w:left="336"/>
              <w:jc w:val="both"/>
              <w:rPr>
                <w:rFonts w:ascii="Arial" w:hAnsi="Arial"/>
                <w:sz w:val="18"/>
                <w:szCs w:val="18"/>
              </w:rPr>
            </w:pPr>
            <w:r w:rsidRPr="00520EAF">
              <w:rPr>
                <w:rFonts w:ascii="Arial" w:hAnsi="Arial"/>
                <w:sz w:val="18"/>
                <w:szCs w:val="18"/>
              </w:rPr>
              <w:t>Red List Index (UNSD,</w:t>
            </w:r>
            <w:r w:rsidR="000328AF" w:rsidRPr="00520EAF">
              <w:rPr>
                <w:rFonts w:ascii="Arial" w:hAnsi="Arial"/>
                <w:sz w:val="18"/>
                <w:szCs w:val="18"/>
                <w:rtl/>
              </w:rPr>
              <w:t xml:space="preserve"> </w:t>
            </w:r>
            <w:r w:rsidRPr="00520EAF">
              <w:rPr>
                <w:rFonts w:ascii="Arial" w:hAnsi="Arial"/>
                <w:sz w:val="18"/>
                <w:szCs w:val="18"/>
              </w:rPr>
              <w:t xml:space="preserve">2018, </w:t>
            </w:r>
            <w:r w:rsidR="00520EAF">
              <w:rPr>
                <w:rFonts w:ascii="Arial" w:hAnsi="Arial"/>
                <w:sz w:val="18"/>
                <w:szCs w:val="18"/>
              </w:rPr>
              <w:t>Percentage</w:t>
            </w:r>
            <w:r w:rsidRPr="00520EAF">
              <w:rPr>
                <w:rFonts w:ascii="Arial" w:hAnsi="Arial"/>
                <w:sz w:val="18"/>
                <w:szCs w:val="18"/>
              </w:rPr>
              <w:t>)</w:t>
            </w:r>
          </w:p>
        </w:tc>
        <w:tc>
          <w:tcPr>
            <w:tcW w:w="1890" w:type="dxa"/>
            <w:tcBorders>
              <w:top w:val="nil"/>
              <w:left w:val="single" w:sz="4" w:space="0" w:color="auto"/>
              <w:bottom w:val="single" w:sz="4" w:space="0" w:color="auto"/>
              <w:right w:val="single" w:sz="4" w:space="0" w:color="auto"/>
            </w:tcBorders>
            <w:shd w:val="clear" w:color="auto" w:fill="auto"/>
            <w:noWrap/>
            <w:hideMark/>
          </w:tcPr>
          <w:p w:rsidR="00EA40AC" w:rsidRPr="00520EAF" w:rsidRDefault="00EA40AC" w:rsidP="009964E9">
            <w:pPr>
              <w:bidi w:val="0"/>
              <w:spacing w:after="0" w:line="240" w:lineRule="auto"/>
              <w:jc w:val="center"/>
              <w:rPr>
                <w:rFonts w:ascii="Arial" w:hAnsi="Arial"/>
                <w:sz w:val="18"/>
                <w:szCs w:val="18"/>
              </w:rPr>
            </w:pPr>
            <w:r w:rsidRPr="00520EAF">
              <w:rPr>
                <w:rFonts w:ascii="Arial" w:hAnsi="Arial"/>
                <w:sz w:val="18"/>
                <w:szCs w:val="18"/>
              </w:rPr>
              <w:t>Identical</w:t>
            </w:r>
          </w:p>
        </w:tc>
        <w:tc>
          <w:tcPr>
            <w:tcW w:w="1543" w:type="dxa"/>
            <w:tcBorders>
              <w:top w:val="nil"/>
              <w:left w:val="single" w:sz="4" w:space="0" w:color="auto"/>
              <w:bottom w:val="single" w:sz="4" w:space="0" w:color="auto"/>
            </w:tcBorders>
            <w:shd w:val="clear" w:color="auto" w:fill="auto"/>
            <w:noWrap/>
            <w:hideMark/>
          </w:tcPr>
          <w:p w:rsidR="00EA40AC" w:rsidRPr="00520EAF" w:rsidRDefault="00EA40AC" w:rsidP="009964E9">
            <w:pPr>
              <w:bidi w:val="0"/>
              <w:spacing w:after="0" w:line="240" w:lineRule="auto"/>
              <w:jc w:val="center"/>
              <w:rPr>
                <w:rFonts w:ascii="Arial" w:hAnsi="Arial"/>
                <w:sz w:val="18"/>
                <w:szCs w:val="18"/>
              </w:rPr>
            </w:pPr>
            <w:r w:rsidRPr="00520EAF">
              <w:rPr>
                <w:rFonts w:ascii="Arial" w:hAnsi="Arial"/>
                <w:sz w:val="18"/>
                <w:szCs w:val="18"/>
              </w:rPr>
              <w:t>0.78</w:t>
            </w:r>
          </w:p>
        </w:tc>
      </w:tr>
      <w:tr w:rsidR="00EA40AC" w:rsidRPr="000D2E4D" w:rsidTr="00861DD8">
        <w:trPr>
          <w:trHeight w:val="360"/>
          <w:jc w:val="center"/>
        </w:trPr>
        <w:tc>
          <w:tcPr>
            <w:tcW w:w="6244" w:type="dxa"/>
            <w:tcBorders>
              <w:top w:val="single" w:sz="4" w:space="0" w:color="auto"/>
              <w:bottom w:val="nil"/>
              <w:right w:val="single" w:sz="4" w:space="0" w:color="auto"/>
            </w:tcBorders>
            <w:shd w:val="clear" w:color="auto" w:fill="auto"/>
            <w:noWrap/>
            <w:vAlign w:val="center"/>
          </w:tcPr>
          <w:p w:rsidR="00EA40AC" w:rsidRPr="00520EAF" w:rsidRDefault="00520EAF" w:rsidP="009964E9">
            <w:pPr>
              <w:tabs>
                <w:tab w:val="left" w:pos="9072"/>
              </w:tabs>
              <w:bidi w:val="0"/>
              <w:spacing w:after="0"/>
              <w:rPr>
                <w:rFonts w:ascii="Arial" w:hAnsi="Arial"/>
                <w:sz w:val="18"/>
                <w:szCs w:val="18"/>
              </w:rPr>
            </w:pPr>
            <w:r w:rsidRPr="00520EAF">
              <w:rPr>
                <w:rFonts w:ascii="Arial" w:hAnsi="Arial"/>
                <w:b/>
                <w:bCs/>
                <w:sz w:val="18"/>
                <w:szCs w:val="18"/>
              </w:rPr>
              <w:t>Indicator</w:t>
            </w:r>
            <w:r w:rsidR="00EA40AC" w:rsidRPr="00520EAF">
              <w:rPr>
                <w:rFonts w:ascii="Arial" w:hAnsi="Arial"/>
                <w:b/>
                <w:bCs/>
                <w:sz w:val="18"/>
                <w:szCs w:val="18"/>
              </w:rPr>
              <w:t xml:space="preserve"> 15.a.1</w:t>
            </w:r>
            <w:r w:rsidR="00EA40AC" w:rsidRPr="00520EAF">
              <w:rPr>
                <w:rFonts w:ascii="Arial" w:hAnsi="Arial"/>
                <w:sz w:val="18"/>
                <w:szCs w:val="18"/>
              </w:rPr>
              <w:t xml:space="preserve"> Official development assistance and public expenditure on conservation </w:t>
            </w:r>
            <w:r w:rsidR="00EA40AC" w:rsidRPr="009964E9">
              <w:rPr>
                <w:rFonts w:ascii="Arial" w:hAnsi="Arial"/>
                <w:b/>
                <w:sz w:val="18"/>
                <w:szCs w:val="18"/>
              </w:rPr>
              <w:t>and</w:t>
            </w:r>
            <w:r w:rsidR="00EA40AC" w:rsidRPr="00520EAF">
              <w:rPr>
                <w:rFonts w:ascii="Arial" w:hAnsi="Arial"/>
                <w:sz w:val="18"/>
                <w:szCs w:val="18"/>
              </w:rPr>
              <w:t xml:space="preserve"> sustainable use of biodiversity and ecosystems</w:t>
            </w:r>
            <w:r w:rsidR="00CB1634">
              <w:rPr>
                <w:rFonts w:ascii="Arial" w:hAnsi="Arial"/>
                <w:sz w:val="18"/>
                <w:szCs w:val="18"/>
              </w:rPr>
              <w:t xml:space="preserve"> </w:t>
            </w:r>
            <w:r w:rsidR="00CB1634" w:rsidRPr="00520EAF">
              <w:rPr>
                <w:rFonts w:ascii="Arial" w:hAnsi="Arial"/>
                <w:b/>
                <w:bCs/>
                <w:sz w:val="18"/>
                <w:szCs w:val="18"/>
              </w:rPr>
              <w:t>(Repeated with indicator 15.</w:t>
            </w:r>
            <w:r w:rsidR="00CB1634">
              <w:rPr>
                <w:rFonts w:ascii="Arial" w:hAnsi="Arial"/>
                <w:b/>
                <w:bCs/>
                <w:sz w:val="18"/>
                <w:szCs w:val="18"/>
              </w:rPr>
              <w:t>b</w:t>
            </w:r>
            <w:r w:rsidR="00CB1634" w:rsidRPr="00520EAF">
              <w:rPr>
                <w:rFonts w:ascii="Arial" w:hAnsi="Arial"/>
                <w:b/>
                <w:bCs/>
                <w:sz w:val="18"/>
                <w:szCs w:val="18"/>
              </w:rPr>
              <w:t>.1</w:t>
            </w:r>
            <w:r w:rsidR="00CB1634" w:rsidRPr="00520EAF">
              <w:rPr>
                <w:rFonts w:ascii="Arial" w:hAnsi="Arial"/>
                <w:sz w:val="18"/>
                <w:szCs w:val="18"/>
              </w:rPr>
              <w:t>)</w:t>
            </w:r>
          </w:p>
        </w:tc>
        <w:tc>
          <w:tcPr>
            <w:tcW w:w="1890" w:type="dxa"/>
            <w:tcBorders>
              <w:top w:val="single" w:sz="4" w:space="0" w:color="auto"/>
              <w:left w:val="single" w:sz="4" w:space="0" w:color="auto"/>
              <w:bottom w:val="nil"/>
              <w:right w:val="single" w:sz="4" w:space="0" w:color="auto"/>
            </w:tcBorders>
            <w:shd w:val="clear" w:color="auto" w:fill="auto"/>
            <w:noWrap/>
          </w:tcPr>
          <w:p w:rsidR="00EA40AC" w:rsidRPr="00520EAF" w:rsidRDefault="00EA40AC" w:rsidP="009964E9">
            <w:pPr>
              <w:bidi w:val="0"/>
              <w:spacing w:after="0" w:line="240" w:lineRule="auto"/>
              <w:jc w:val="center"/>
              <w:rPr>
                <w:rFonts w:ascii="Arial" w:hAnsi="Arial"/>
                <w:sz w:val="18"/>
                <w:szCs w:val="18"/>
              </w:rPr>
            </w:pPr>
          </w:p>
        </w:tc>
        <w:tc>
          <w:tcPr>
            <w:tcW w:w="1543" w:type="dxa"/>
            <w:tcBorders>
              <w:top w:val="single" w:sz="4" w:space="0" w:color="auto"/>
              <w:left w:val="single" w:sz="4" w:space="0" w:color="auto"/>
              <w:bottom w:val="nil"/>
            </w:tcBorders>
            <w:shd w:val="clear" w:color="auto" w:fill="auto"/>
            <w:noWrap/>
          </w:tcPr>
          <w:p w:rsidR="00EA40AC" w:rsidRPr="00520EAF" w:rsidRDefault="00EA40AC" w:rsidP="009964E9">
            <w:pPr>
              <w:bidi w:val="0"/>
              <w:spacing w:after="0" w:line="240" w:lineRule="auto"/>
              <w:jc w:val="center"/>
              <w:rPr>
                <w:rFonts w:ascii="Arial" w:hAnsi="Arial"/>
                <w:sz w:val="18"/>
                <w:szCs w:val="18"/>
              </w:rPr>
            </w:pPr>
          </w:p>
        </w:tc>
      </w:tr>
      <w:tr w:rsidR="00EA40AC" w:rsidRPr="000D2E4D" w:rsidTr="00861DD8">
        <w:trPr>
          <w:trHeight w:val="360"/>
          <w:jc w:val="center"/>
        </w:trPr>
        <w:tc>
          <w:tcPr>
            <w:tcW w:w="6244" w:type="dxa"/>
            <w:tcBorders>
              <w:top w:val="nil"/>
              <w:bottom w:val="single" w:sz="4" w:space="0" w:color="auto"/>
              <w:right w:val="single" w:sz="4" w:space="0" w:color="auto"/>
            </w:tcBorders>
            <w:shd w:val="clear" w:color="auto" w:fill="auto"/>
            <w:noWrap/>
            <w:vAlign w:val="center"/>
          </w:tcPr>
          <w:p w:rsidR="00EA40AC" w:rsidRPr="00520EAF" w:rsidRDefault="00EA40AC" w:rsidP="009964E9">
            <w:pPr>
              <w:tabs>
                <w:tab w:val="left" w:pos="9072"/>
              </w:tabs>
              <w:bidi w:val="0"/>
              <w:spacing w:after="0" w:line="240" w:lineRule="auto"/>
              <w:ind w:left="336"/>
              <w:jc w:val="both"/>
              <w:rPr>
                <w:rFonts w:ascii="Arial" w:hAnsi="Arial"/>
                <w:sz w:val="18"/>
                <w:szCs w:val="18"/>
              </w:rPr>
            </w:pPr>
            <w:r w:rsidRPr="00520EAF">
              <w:rPr>
                <w:rFonts w:ascii="Arial" w:hAnsi="Arial"/>
                <w:sz w:val="18"/>
                <w:szCs w:val="18"/>
              </w:rPr>
              <w:t>Official development assistance and public expenditure on conservation and sustainable use of biodiversity and ecosystems (UNSD, 2017, Million US</w:t>
            </w:r>
            <w:r w:rsidR="00520EAF">
              <w:rPr>
                <w:rFonts w:ascii="Arial" w:hAnsi="Arial"/>
                <w:sz w:val="18"/>
                <w:szCs w:val="18"/>
              </w:rPr>
              <w:t>D</w:t>
            </w:r>
            <w:r w:rsidRPr="00520EAF">
              <w:rPr>
                <w:rFonts w:ascii="Arial" w:hAnsi="Arial"/>
                <w:sz w:val="18"/>
                <w:szCs w:val="18"/>
              </w:rPr>
              <w:t>)</w:t>
            </w:r>
          </w:p>
        </w:tc>
        <w:tc>
          <w:tcPr>
            <w:tcW w:w="1890" w:type="dxa"/>
            <w:tcBorders>
              <w:top w:val="nil"/>
              <w:left w:val="single" w:sz="4" w:space="0" w:color="auto"/>
              <w:bottom w:val="single" w:sz="4" w:space="0" w:color="auto"/>
              <w:right w:val="single" w:sz="4" w:space="0" w:color="auto"/>
            </w:tcBorders>
            <w:shd w:val="clear" w:color="auto" w:fill="auto"/>
            <w:noWrap/>
          </w:tcPr>
          <w:p w:rsidR="00EA40AC" w:rsidRPr="00520EAF" w:rsidRDefault="00EA40AC" w:rsidP="009964E9">
            <w:pPr>
              <w:bidi w:val="0"/>
              <w:spacing w:after="0" w:line="240" w:lineRule="auto"/>
              <w:jc w:val="center"/>
              <w:rPr>
                <w:rFonts w:ascii="Arial" w:hAnsi="Arial"/>
                <w:sz w:val="18"/>
                <w:szCs w:val="18"/>
              </w:rPr>
            </w:pPr>
            <w:r w:rsidRPr="00520EAF">
              <w:rPr>
                <w:rFonts w:ascii="Arial" w:hAnsi="Arial"/>
                <w:sz w:val="18"/>
                <w:szCs w:val="18"/>
              </w:rPr>
              <w:t>Identical</w:t>
            </w:r>
          </w:p>
        </w:tc>
        <w:tc>
          <w:tcPr>
            <w:tcW w:w="1543" w:type="dxa"/>
            <w:tcBorders>
              <w:top w:val="nil"/>
              <w:left w:val="single" w:sz="4" w:space="0" w:color="auto"/>
              <w:bottom w:val="single" w:sz="4" w:space="0" w:color="auto"/>
            </w:tcBorders>
            <w:shd w:val="clear" w:color="auto" w:fill="auto"/>
            <w:noWrap/>
          </w:tcPr>
          <w:p w:rsidR="00EA40AC" w:rsidRPr="00520EAF" w:rsidRDefault="00EA40AC" w:rsidP="009964E9">
            <w:pPr>
              <w:bidi w:val="0"/>
              <w:spacing w:after="0" w:line="240" w:lineRule="auto"/>
              <w:jc w:val="center"/>
              <w:rPr>
                <w:rFonts w:ascii="Arial" w:hAnsi="Arial"/>
                <w:sz w:val="18"/>
                <w:szCs w:val="18"/>
              </w:rPr>
            </w:pPr>
            <w:r w:rsidRPr="00520EAF">
              <w:rPr>
                <w:rFonts w:ascii="Arial" w:hAnsi="Arial"/>
                <w:sz w:val="18"/>
                <w:szCs w:val="18"/>
              </w:rPr>
              <w:t>16.90</w:t>
            </w:r>
          </w:p>
        </w:tc>
      </w:tr>
      <w:tr w:rsidR="00EA40AC" w:rsidRPr="000D2E4D" w:rsidTr="00861DD8">
        <w:trPr>
          <w:trHeight w:val="360"/>
          <w:jc w:val="center"/>
        </w:trPr>
        <w:tc>
          <w:tcPr>
            <w:tcW w:w="6244" w:type="dxa"/>
            <w:tcBorders>
              <w:top w:val="single" w:sz="4" w:space="0" w:color="auto"/>
              <w:bottom w:val="single" w:sz="4" w:space="0" w:color="auto"/>
              <w:right w:val="single" w:sz="4" w:space="0" w:color="auto"/>
            </w:tcBorders>
            <w:shd w:val="clear" w:color="auto" w:fill="auto"/>
            <w:noWrap/>
            <w:vAlign w:val="center"/>
          </w:tcPr>
          <w:p w:rsidR="00EA40AC" w:rsidRPr="00520EAF" w:rsidRDefault="00520EAF" w:rsidP="009964E9">
            <w:pPr>
              <w:tabs>
                <w:tab w:val="left" w:pos="9072"/>
              </w:tabs>
              <w:bidi w:val="0"/>
              <w:spacing w:after="0"/>
              <w:rPr>
                <w:rFonts w:ascii="Arial" w:hAnsi="Arial"/>
                <w:sz w:val="18"/>
                <w:szCs w:val="18"/>
              </w:rPr>
            </w:pPr>
            <w:r w:rsidRPr="00520EAF">
              <w:rPr>
                <w:rFonts w:ascii="Arial" w:hAnsi="Arial"/>
                <w:b/>
                <w:bCs/>
                <w:sz w:val="18"/>
                <w:szCs w:val="18"/>
              </w:rPr>
              <w:t>Indicator</w:t>
            </w:r>
            <w:r w:rsidR="00EA40AC" w:rsidRPr="00520EAF">
              <w:rPr>
                <w:rFonts w:ascii="Arial" w:hAnsi="Arial"/>
                <w:b/>
                <w:bCs/>
                <w:sz w:val="18"/>
                <w:szCs w:val="18"/>
              </w:rPr>
              <w:t xml:space="preserve"> 15.b.1</w:t>
            </w:r>
            <w:r w:rsidR="00EA40AC" w:rsidRPr="00520EAF">
              <w:rPr>
                <w:rFonts w:ascii="Arial" w:hAnsi="Arial"/>
                <w:sz w:val="18"/>
                <w:szCs w:val="18"/>
              </w:rPr>
              <w:t xml:space="preserve"> Official development assistance and public expenditure on </w:t>
            </w:r>
            <w:r w:rsidR="00EA40AC" w:rsidRPr="00A676BC">
              <w:rPr>
                <w:rFonts w:ascii="Arial" w:hAnsi="Arial"/>
                <w:bCs/>
                <w:sz w:val="18"/>
                <w:szCs w:val="18"/>
              </w:rPr>
              <w:t>conservation and</w:t>
            </w:r>
            <w:r w:rsidR="00EA40AC" w:rsidRPr="00520EAF">
              <w:rPr>
                <w:rFonts w:ascii="Arial" w:hAnsi="Arial"/>
                <w:sz w:val="18"/>
                <w:szCs w:val="18"/>
              </w:rPr>
              <w:t xml:space="preserve"> sustainable use of biodiversity and ecosystems</w:t>
            </w:r>
            <w:r w:rsidR="00CB1634" w:rsidRPr="00520EAF">
              <w:rPr>
                <w:rFonts w:ascii="Arial" w:hAnsi="Arial"/>
                <w:b/>
                <w:bCs/>
                <w:sz w:val="18"/>
                <w:szCs w:val="18"/>
              </w:rPr>
              <w:t>(Repeated with indicator 15.a.</w:t>
            </w:r>
            <w:r w:rsidR="00CB1634" w:rsidRPr="00CB1634">
              <w:rPr>
                <w:rFonts w:ascii="Arial" w:hAnsi="Arial"/>
                <w:b/>
                <w:bCs/>
                <w:sz w:val="18"/>
                <w:szCs w:val="18"/>
              </w:rPr>
              <w:t>1)</w:t>
            </w:r>
          </w:p>
        </w:tc>
        <w:tc>
          <w:tcPr>
            <w:tcW w:w="1890" w:type="dxa"/>
            <w:tcBorders>
              <w:top w:val="single" w:sz="4" w:space="0" w:color="auto"/>
              <w:left w:val="single" w:sz="4" w:space="0" w:color="auto"/>
              <w:bottom w:val="single" w:sz="4" w:space="0" w:color="auto"/>
              <w:right w:val="single" w:sz="4" w:space="0" w:color="auto"/>
            </w:tcBorders>
            <w:shd w:val="clear" w:color="auto" w:fill="auto"/>
            <w:noWrap/>
          </w:tcPr>
          <w:p w:rsidR="00EA40AC" w:rsidRPr="00520EAF" w:rsidRDefault="00EA40AC" w:rsidP="009964E9">
            <w:pPr>
              <w:bidi w:val="0"/>
              <w:spacing w:after="0" w:line="240" w:lineRule="auto"/>
              <w:jc w:val="center"/>
              <w:rPr>
                <w:rFonts w:ascii="Arial" w:hAnsi="Arial"/>
                <w:sz w:val="18"/>
                <w:szCs w:val="18"/>
              </w:rPr>
            </w:pPr>
          </w:p>
        </w:tc>
        <w:tc>
          <w:tcPr>
            <w:tcW w:w="1543" w:type="dxa"/>
            <w:tcBorders>
              <w:top w:val="single" w:sz="4" w:space="0" w:color="auto"/>
              <w:left w:val="single" w:sz="4" w:space="0" w:color="auto"/>
              <w:bottom w:val="single" w:sz="4" w:space="0" w:color="auto"/>
            </w:tcBorders>
            <w:shd w:val="clear" w:color="auto" w:fill="auto"/>
            <w:noWrap/>
          </w:tcPr>
          <w:p w:rsidR="00EA40AC" w:rsidRPr="00520EAF" w:rsidRDefault="00EA40AC" w:rsidP="009964E9">
            <w:pPr>
              <w:bidi w:val="0"/>
              <w:spacing w:after="0" w:line="240" w:lineRule="auto"/>
              <w:jc w:val="center"/>
              <w:rPr>
                <w:rFonts w:ascii="Arial" w:hAnsi="Arial"/>
                <w:sz w:val="18"/>
                <w:szCs w:val="18"/>
              </w:rPr>
            </w:pPr>
          </w:p>
        </w:tc>
      </w:tr>
      <w:tr w:rsidR="00EA40AC" w:rsidRPr="000D2E4D" w:rsidTr="00861DD8">
        <w:trPr>
          <w:trHeight w:val="360"/>
          <w:jc w:val="center"/>
        </w:trPr>
        <w:tc>
          <w:tcPr>
            <w:tcW w:w="6244" w:type="dxa"/>
            <w:tcBorders>
              <w:top w:val="single" w:sz="4" w:space="0" w:color="auto"/>
              <w:right w:val="single" w:sz="4" w:space="0" w:color="auto"/>
            </w:tcBorders>
            <w:shd w:val="clear" w:color="auto" w:fill="auto"/>
            <w:noWrap/>
            <w:vAlign w:val="center"/>
          </w:tcPr>
          <w:p w:rsidR="00EA40AC" w:rsidRPr="00520EAF" w:rsidRDefault="00EA40AC" w:rsidP="009964E9">
            <w:pPr>
              <w:tabs>
                <w:tab w:val="left" w:pos="9072"/>
              </w:tabs>
              <w:bidi w:val="0"/>
              <w:spacing w:after="0" w:line="240" w:lineRule="auto"/>
              <w:ind w:left="336"/>
              <w:jc w:val="both"/>
              <w:rPr>
                <w:rFonts w:ascii="Arial" w:hAnsi="Arial"/>
                <w:sz w:val="18"/>
                <w:szCs w:val="18"/>
              </w:rPr>
            </w:pPr>
            <w:r w:rsidRPr="00520EAF">
              <w:rPr>
                <w:rFonts w:ascii="Arial" w:hAnsi="Arial"/>
                <w:sz w:val="18"/>
                <w:szCs w:val="18"/>
              </w:rPr>
              <w:lastRenderedPageBreak/>
              <w:t>Official development assistance and public expenditure on conservation and sustainable use of biodiversity and ecosystems (UNSD, 2017, Million US</w:t>
            </w:r>
            <w:r w:rsidR="00520EAF">
              <w:rPr>
                <w:rFonts w:ascii="Arial" w:hAnsi="Arial"/>
                <w:sz w:val="18"/>
                <w:szCs w:val="18"/>
              </w:rPr>
              <w:t>D</w:t>
            </w:r>
            <w:r w:rsidRPr="00520EAF">
              <w:rPr>
                <w:rFonts w:ascii="Arial" w:hAnsi="Arial"/>
                <w:sz w:val="18"/>
                <w:szCs w:val="18"/>
              </w:rPr>
              <w:t xml:space="preserve">) </w:t>
            </w:r>
          </w:p>
        </w:tc>
        <w:tc>
          <w:tcPr>
            <w:tcW w:w="1890" w:type="dxa"/>
            <w:tcBorders>
              <w:top w:val="single" w:sz="4" w:space="0" w:color="auto"/>
              <w:left w:val="single" w:sz="4" w:space="0" w:color="auto"/>
              <w:right w:val="single" w:sz="4" w:space="0" w:color="auto"/>
            </w:tcBorders>
            <w:shd w:val="clear" w:color="auto" w:fill="auto"/>
            <w:noWrap/>
          </w:tcPr>
          <w:p w:rsidR="00EA40AC" w:rsidRPr="00520EAF" w:rsidRDefault="00EA40AC" w:rsidP="009964E9">
            <w:pPr>
              <w:bidi w:val="0"/>
              <w:spacing w:after="0" w:line="240" w:lineRule="auto"/>
              <w:jc w:val="center"/>
              <w:rPr>
                <w:rFonts w:ascii="Arial" w:hAnsi="Arial"/>
                <w:sz w:val="18"/>
                <w:szCs w:val="18"/>
              </w:rPr>
            </w:pPr>
            <w:r w:rsidRPr="00520EAF">
              <w:rPr>
                <w:rFonts w:ascii="Arial" w:hAnsi="Arial"/>
                <w:sz w:val="18"/>
                <w:szCs w:val="18"/>
              </w:rPr>
              <w:t>Identical</w:t>
            </w:r>
          </w:p>
        </w:tc>
        <w:tc>
          <w:tcPr>
            <w:tcW w:w="1543" w:type="dxa"/>
            <w:tcBorders>
              <w:top w:val="single" w:sz="4" w:space="0" w:color="auto"/>
              <w:left w:val="single" w:sz="4" w:space="0" w:color="auto"/>
            </w:tcBorders>
            <w:shd w:val="clear" w:color="auto" w:fill="auto"/>
            <w:noWrap/>
          </w:tcPr>
          <w:p w:rsidR="00EA40AC" w:rsidRPr="00520EAF" w:rsidRDefault="00EA40AC" w:rsidP="009964E9">
            <w:pPr>
              <w:bidi w:val="0"/>
              <w:spacing w:after="0" w:line="240" w:lineRule="auto"/>
              <w:jc w:val="center"/>
              <w:rPr>
                <w:rFonts w:ascii="Arial" w:hAnsi="Arial"/>
                <w:sz w:val="18"/>
                <w:szCs w:val="18"/>
              </w:rPr>
            </w:pPr>
            <w:r w:rsidRPr="00520EAF">
              <w:rPr>
                <w:rFonts w:ascii="Arial" w:hAnsi="Arial"/>
                <w:sz w:val="18"/>
                <w:szCs w:val="18"/>
              </w:rPr>
              <w:t>16.90</w:t>
            </w:r>
          </w:p>
        </w:tc>
      </w:tr>
    </w:tbl>
    <w:p w:rsidR="00EA40AC" w:rsidRPr="009964E9" w:rsidRDefault="00EA40AC" w:rsidP="009964E9">
      <w:pPr>
        <w:autoSpaceDE w:val="0"/>
        <w:autoSpaceDN w:val="0"/>
        <w:bidi w:val="0"/>
        <w:adjustRightInd w:val="0"/>
        <w:spacing w:after="0" w:line="240" w:lineRule="auto"/>
        <w:jc w:val="both"/>
        <w:rPr>
          <w:rFonts w:ascii="Times New Roman" w:hAnsi="Times New Roman" w:cs="Times New Roman"/>
          <w:sz w:val="24"/>
          <w:szCs w:val="24"/>
        </w:rPr>
      </w:pPr>
    </w:p>
    <w:p w:rsidR="00EA40AC" w:rsidRPr="00CB1634" w:rsidRDefault="00EA40AC" w:rsidP="009964E9">
      <w:pPr>
        <w:autoSpaceDE w:val="0"/>
        <w:autoSpaceDN w:val="0"/>
        <w:bidi w:val="0"/>
        <w:adjustRightInd w:val="0"/>
        <w:spacing w:after="0" w:line="240" w:lineRule="auto"/>
        <w:jc w:val="both"/>
        <w:rPr>
          <w:rFonts w:ascii="Times New Roman" w:hAnsi="Times New Roman" w:cs="Times New Roman"/>
          <w:b/>
          <w:sz w:val="24"/>
          <w:szCs w:val="24"/>
        </w:rPr>
      </w:pPr>
      <w:r w:rsidRPr="009964E9">
        <w:rPr>
          <w:rFonts w:ascii="Times New Roman" w:hAnsi="Times New Roman" w:cs="Times New Roman"/>
          <w:b/>
          <w:bCs/>
          <w:sz w:val="24"/>
          <w:szCs w:val="24"/>
        </w:rPr>
        <w:t>Focus</w:t>
      </w:r>
      <w:r w:rsidRPr="00CB1634">
        <w:rPr>
          <w:rFonts w:ascii="Times New Roman" w:hAnsi="Times New Roman" w:cs="Times New Roman"/>
          <w:b/>
          <w:sz w:val="24"/>
          <w:szCs w:val="24"/>
        </w:rPr>
        <w:t xml:space="preserve"> </w:t>
      </w:r>
    </w:p>
    <w:p w:rsidR="00EA40AC" w:rsidRPr="000D2E4D" w:rsidRDefault="00EA40AC" w:rsidP="009964E9">
      <w:pPr>
        <w:autoSpaceDE w:val="0"/>
        <w:autoSpaceDN w:val="0"/>
        <w:bidi w:val="0"/>
        <w:adjustRightInd w:val="0"/>
        <w:spacing w:after="0" w:line="240" w:lineRule="auto"/>
        <w:jc w:val="both"/>
        <w:rPr>
          <w:rFonts w:ascii="Times New Roman" w:hAnsi="Times New Roman" w:cs="Times New Roman"/>
          <w:color w:val="000000"/>
          <w:sz w:val="24"/>
          <w:szCs w:val="24"/>
        </w:rPr>
      </w:pPr>
      <w:r w:rsidRPr="009964E9">
        <w:rPr>
          <w:rFonts w:ascii="Times New Roman" w:hAnsi="Times New Roman" w:cs="Times New Roman"/>
          <w:sz w:val="24"/>
          <w:szCs w:val="24"/>
        </w:rPr>
        <w:t>The</w:t>
      </w:r>
      <w:r w:rsidRPr="00CB1634">
        <w:rPr>
          <w:rFonts w:ascii="Times New Roman" w:hAnsi="Times New Roman" w:cs="Times New Roman"/>
          <w:color w:val="000000"/>
          <w:sz w:val="24"/>
          <w:szCs w:val="24"/>
        </w:rPr>
        <w:t xml:space="preserve"> proportion of forests area was 1.68% from the land area in Palestine in </w:t>
      </w:r>
      <w:r w:rsidR="000328AF" w:rsidRPr="00CB1634">
        <w:rPr>
          <w:rFonts w:ascii="Times New Roman" w:hAnsi="Times New Roman" w:cs="Times New Roman"/>
          <w:color w:val="000000"/>
          <w:sz w:val="24"/>
          <w:szCs w:val="24"/>
          <w:rtl/>
        </w:rPr>
        <w:t>2011</w:t>
      </w:r>
      <w:r w:rsidRPr="00CB1634">
        <w:rPr>
          <w:rFonts w:ascii="Times New Roman" w:hAnsi="Times New Roman" w:cs="Times New Roman"/>
          <w:color w:val="000000"/>
          <w:sz w:val="24"/>
          <w:szCs w:val="24"/>
        </w:rPr>
        <w:t>, in comparison with 13.31% in Lebanon ,7.33% in Egypt, and 1.03% in Jordan during 2010</w:t>
      </w:r>
      <w:r w:rsidRPr="000D2E4D">
        <w:rPr>
          <w:rFonts w:ascii="Times New Roman" w:hAnsi="Times New Roman" w:cs="Times New Roman"/>
          <w:color w:val="000000"/>
          <w:sz w:val="24"/>
          <w:szCs w:val="24"/>
        </w:rPr>
        <w:t>.</w:t>
      </w:r>
      <w:r w:rsidRPr="000D2E4D">
        <w:rPr>
          <w:rStyle w:val="FootnoteReference"/>
          <w:rFonts w:ascii="Times New Roman" w:hAnsi="Times New Roman" w:cs="Times New Roman"/>
          <w:color w:val="000000"/>
          <w:sz w:val="24"/>
          <w:szCs w:val="24"/>
        </w:rPr>
        <w:footnoteReference w:id="16"/>
      </w:r>
    </w:p>
    <w:p w:rsidR="00EA40AC" w:rsidRPr="009964E9" w:rsidRDefault="00EA40AC" w:rsidP="009964E9">
      <w:pPr>
        <w:autoSpaceDE w:val="0"/>
        <w:autoSpaceDN w:val="0"/>
        <w:bidi w:val="0"/>
        <w:adjustRightInd w:val="0"/>
        <w:spacing w:after="0" w:line="240" w:lineRule="auto"/>
        <w:jc w:val="both"/>
        <w:rPr>
          <w:rFonts w:ascii="Times New Roman" w:hAnsi="Times New Roman" w:cs="Times New Roman"/>
          <w:sz w:val="24"/>
          <w:szCs w:val="24"/>
        </w:rPr>
      </w:pPr>
    </w:p>
    <w:p w:rsidR="00EA40AC" w:rsidRPr="00CB1634" w:rsidRDefault="00CB1634" w:rsidP="009964E9">
      <w:pPr>
        <w:autoSpaceDE w:val="0"/>
        <w:autoSpaceDN w:val="0"/>
        <w:bidi w:val="0"/>
        <w:adjustRightInd w:val="0"/>
        <w:spacing w:after="0" w:line="240" w:lineRule="auto"/>
        <w:jc w:val="both"/>
        <w:rPr>
          <w:rFonts w:ascii="Times New Roman" w:hAnsi="Times New Roman" w:cs="Times New Roman"/>
          <w:b/>
          <w:i/>
          <w:color w:val="000000"/>
          <w:sz w:val="24"/>
          <w:szCs w:val="24"/>
        </w:rPr>
      </w:pPr>
      <w:r w:rsidRPr="009964E9">
        <w:rPr>
          <w:rFonts w:ascii="Times New Roman" w:hAnsi="Times New Roman" w:cs="Times New Roman"/>
          <w:b/>
          <w:bCs/>
          <w:i/>
          <w:iCs/>
          <w:sz w:val="24"/>
          <w:szCs w:val="24"/>
        </w:rPr>
        <w:t>Indicator</w:t>
      </w:r>
      <w:r>
        <w:rPr>
          <w:rFonts w:ascii="Times New Roman" w:hAnsi="Times New Roman" w:cs="Times New Roman"/>
          <w:b/>
          <w:i/>
          <w:color w:val="000000"/>
          <w:sz w:val="24"/>
          <w:szCs w:val="24"/>
        </w:rPr>
        <w:t xml:space="preserve"> </w:t>
      </w:r>
      <w:r w:rsidR="00EA40AC" w:rsidRPr="00CB1634">
        <w:rPr>
          <w:rFonts w:ascii="Times New Roman" w:hAnsi="Times New Roman" w:cs="Times New Roman"/>
          <w:b/>
          <w:i/>
          <w:color w:val="000000"/>
          <w:sz w:val="24"/>
          <w:szCs w:val="24"/>
        </w:rPr>
        <w:t>15.1.1 Forest area as a percentage of total land area</w:t>
      </w:r>
    </w:p>
    <w:p w:rsidR="00EA40AC" w:rsidRPr="00CB1634" w:rsidRDefault="00EA40AC" w:rsidP="009964E9">
      <w:pPr>
        <w:autoSpaceDE w:val="0"/>
        <w:autoSpaceDN w:val="0"/>
        <w:bidi w:val="0"/>
        <w:adjustRightInd w:val="0"/>
        <w:spacing w:after="0" w:line="240" w:lineRule="auto"/>
        <w:jc w:val="both"/>
        <w:rPr>
          <w:rFonts w:ascii="Times New Roman" w:hAnsi="Times New Roman" w:cs="Times New Roman"/>
          <w:color w:val="000000"/>
          <w:sz w:val="24"/>
          <w:szCs w:val="24"/>
        </w:rPr>
      </w:pPr>
      <w:r w:rsidRPr="009964E9">
        <w:rPr>
          <w:rFonts w:ascii="Times New Roman" w:hAnsi="Times New Roman" w:cs="Times New Roman"/>
          <w:sz w:val="24"/>
          <w:szCs w:val="24"/>
        </w:rPr>
        <w:t>The</w:t>
      </w:r>
      <w:r w:rsidRPr="00CB1634">
        <w:rPr>
          <w:rFonts w:ascii="Times New Roman" w:hAnsi="Times New Roman" w:cs="Times New Roman"/>
          <w:color w:val="000000"/>
          <w:sz w:val="24"/>
          <w:szCs w:val="24"/>
        </w:rPr>
        <w:t xml:space="preserve"> proportion of forests area from the land area in Palestine in 2011 was 1.68% distributed by 1.74% in the West Bank and 0.88% in Gaza Strip.</w:t>
      </w:r>
    </w:p>
    <w:p w:rsidR="00EA40AC" w:rsidRPr="00CB1634" w:rsidRDefault="00EA40AC" w:rsidP="009964E9">
      <w:pPr>
        <w:autoSpaceDE w:val="0"/>
        <w:autoSpaceDN w:val="0"/>
        <w:bidi w:val="0"/>
        <w:adjustRightInd w:val="0"/>
        <w:spacing w:after="0" w:line="240" w:lineRule="auto"/>
        <w:jc w:val="both"/>
        <w:rPr>
          <w:rFonts w:ascii="Times New Roman" w:hAnsi="Times New Roman" w:cs="Times New Roman"/>
          <w:color w:val="000000"/>
          <w:sz w:val="24"/>
          <w:szCs w:val="24"/>
        </w:rPr>
      </w:pPr>
    </w:p>
    <w:p w:rsidR="00EA40AC" w:rsidRPr="00CB1634" w:rsidRDefault="00CB1634" w:rsidP="009964E9">
      <w:pPr>
        <w:autoSpaceDE w:val="0"/>
        <w:autoSpaceDN w:val="0"/>
        <w:bidi w:val="0"/>
        <w:adjustRightInd w:val="0"/>
        <w:spacing w:after="0" w:line="240" w:lineRule="auto"/>
        <w:jc w:val="both"/>
        <w:rPr>
          <w:rFonts w:ascii="Times New Roman" w:hAnsi="Times New Roman" w:cs="Times New Roman"/>
          <w:b/>
          <w:i/>
          <w:color w:val="000000"/>
          <w:sz w:val="24"/>
          <w:szCs w:val="24"/>
          <w:shd w:val="clear" w:color="auto" w:fill="FFFFFF"/>
        </w:rPr>
      </w:pPr>
      <w:r w:rsidRPr="009964E9">
        <w:rPr>
          <w:rFonts w:ascii="Times New Roman" w:hAnsi="Times New Roman" w:cs="Times New Roman"/>
          <w:b/>
          <w:bCs/>
          <w:i/>
          <w:iCs/>
          <w:sz w:val="24"/>
          <w:szCs w:val="24"/>
        </w:rPr>
        <w:t>Indicator</w:t>
      </w:r>
      <w:r w:rsidR="003B6A63" w:rsidRPr="00CB1634">
        <w:rPr>
          <w:rFonts w:ascii="Times New Roman" w:hAnsi="Times New Roman" w:cs="Times New Roman"/>
          <w:b/>
          <w:i/>
          <w:color w:val="000000"/>
          <w:sz w:val="24"/>
          <w:szCs w:val="24"/>
          <w:shd w:val="clear" w:color="auto" w:fill="FFFFFF"/>
        </w:rPr>
        <w:t xml:space="preserve"> </w:t>
      </w:r>
      <w:r w:rsidR="00EA40AC" w:rsidRPr="00CB1634">
        <w:rPr>
          <w:rFonts w:ascii="Times New Roman" w:hAnsi="Times New Roman" w:cs="Times New Roman"/>
          <w:b/>
          <w:i/>
          <w:color w:val="000000"/>
          <w:sz w:val="24"/>
          <w:szCs w:val="24"/>
          <w:shd w:val="clear" w:color="auto" w:fill="FFFFFF"/>
        </w:rPr>
        <w:t>15.1.2 Proportion of important sites for terrestrial and freshwater biodiversity that are covered by protected areas, by ecosystem type</w:t>
      </w:r>
    </w:p>
    <w:p w:rsidR="00EA40AC" w:rsidRPr="00CB1634" w:rsidRDefault="00EA40AC" w:rsidP="009964E9">
      <w:pPr>
        <w:autoSpaceDE w:val="0"/>
        <w:autoSpaceDN w:val="0"/>
        <w:bidi w:val="0"/>
        <w:adjustRightInd w:val="0"/>
        <w:spacing w:after="0" w:line="240" w:lineRule="auto"/>
        <w:jc w:val="both"/>
        <w:rPr>
          <w:rFonts w:ascii="Times New Roman" w:hAnsi="Times New Roman" w:cs="Times New Roman"/>
          <w:color w:val="000000"/>
          <w:sz w:val="24"/>
          <w:szCs w:val="24"/>
          <w:shd w:val="clear" w:color="auto" w:fill="FFFFFF"/>
        </w:rPr>
      </w:pPr>
      <w:r w:rsidRPr="00CB1634">
        <w:rPr>
          <w:rFonts w:ascii="Times New Roman" w:hAnsi="Times New Roman" w:cs="Times New Roman"/>
          <w:color w:val="000000"/>
          <w:sz w:val="24"/>
          <w:szCs w:val="24"/>
          <w:shd w:val="clear" w:color="auto" w:fill="FFFFFF"/>
        </w:rPr>
        <w:t>The total area of  important sites for terrestrial that are covered by protected areas in Palestine was 4 km</w:t>
      </w:r>
      <w:r w:rsidRPr="00CB1634">
        <w:rPr>
          <w:rFonts w:ascii="Times New Roman" w:hAnsi="Times New Roman" w:cs="Times New Roman"/>
          <w:color w:val="000000"/>
          <w:sz w:val="24"/>
          <w:szCs w:val="24"/>
          <w:shd w:val="clear" w:color="auto" w:fill="FFFFFF"/>
          <w:vertAlign w:val="superscript"/>
        </w:rPr>
        <w:t xml:space="preserve">2  </w:t>
      </w:r>
      <w:r w:rsidRPr="00CB1634">
        <w:rPr>
          <w:rFonts w:ascii="Times New Roman" w:hAnsi="Times New Roman" w:cs="Times New Roman"/>
          <w:color w:val="000000"/>
          <w:sz w:val="24"/>
          <w:szCs w:val="24"/>
          <w:shd w:val="clear" w:color="auto" w:fill="FFFFFF"/>
        </w:rPr>
        <w:t>in 2016.</w:t>
      </w:r>
    </w:p>
    <w:p w:rsidR="00EA40AC" w:rsidRPr="009964E9" w:rsidRDefault="00EA40AC" w:rsidP="009964E9">
      <w:pPr>
        <w:autoSpaceDE w:val="0"/>
        <w:autoSpaceDN w:val="0"/>
        <w:bidi w:val="0"/>
        <w:adjustRightInd w:val="0"/>
        <w:spacing w:after="0" w:line="240" w:lineRule="auto"/>
        <w:jc w:val="both"/>
        <w:rPr>
          <w:rFonts w:ascii="Times New Roman" w:hAnsi="Times New Roman" w:cs="Times New Roman"/>
          <w:sz w:val="24"/>
          <w:szCs w:val="24"/>
        </w:rPr>
      </w:pPr>
    </w:p>
    <w:p w:rsidR="00EA40AC" w:rsidRPr="00CB1634" w:rsidRDefault="00CB1634" w:rsidP="009964E9">
      <w:pPr>
        <w:autoSpaceDE w:val="0"/>
        <w:autoSpaceDN w:val="0"/>
        <w:bidi w:val="0"/>
        <w:adjustRightInd w:val="0"/>
        <w:spacing w:after="0" w:line="240" w:lineRule="auto"/>
        <w:jc w:val="both"/>
        <w:rPr>
          <w:rFonts w:ascii="Times New Roman" w:hAnsi="Times New Roman" w:cs="Times New Roman"/>
          <w:b/>
          <w:i/>
          <w:color w:val="000000"/>
          <w:sz w:val="24"/>
          <w:szCs w:val="24"/>
          <w:shd w:val="clear" w:color="auto" w:fill="FFFFFF"/>
        </w:rPr>
      </w:pPr>
      <w:r w:rsidRPr="009964E9">
        <w:rPr>
          <w:rFonts w:ascii="Times New Roman" w:hAnsi="Times New Roman" w:cs="Times New Roman"/>
          <w:b/>
          <w:bCs/>
          <w:i/>
          <w:iCs/>
          <w:sz w:val="24"/>
          <w:szCs w:val="24"/>
        </w:rPr>
        <w:t>Indicator</w:t>
      </w:r>
      <w:r w:rsidR="00EA40AC" w:rsidRPr="00CB1634">
        <w:rPr>
          <w:rFonts w:ascii="Times New Roman" w:hAnsi="Times New Roman" w:cs="Times New Roman"/>
          <w:b/>
          <w:i/>
          <w:color w:val="000000"/>
          <w:sz w:val="24"/>
          <w:szCs w:val="24"/>
          <w:shd w:val="clear" w:color="auto" w:fill="FFFFFF"/>
        </w:rPr>
        <w:t xml:space="preserve"> 15.4.1 Coverage by protected areas of important sites for mountain biodiversity</w:t>
      </w:r>
    </w:p>
    <w:p w:rsidR="00EA40AC" w:rsidRDefault="00EA40AC" w:rsidP="009964E9">
      <w:pPr>
        <w:autoSpaceDE w:val="0"/>
        <w:autoSpaceDN w:val="0"/>
        <w:bidi w:val="0"/>
        <w:adjustRightInd w:val="0"/>
        <w:spacing w:after="0" w:line="240" w:lineRule="auto"/>
        <w:jc w:val="both"/>
        <w:rPr>
          <w:rFonts w:ascii="Times New Roman" w:hAnsi="Times New Roman" w:cs="Times New Roman"/>
          <w:color w:val="000000"/>
          <w:sz w:val="24"/>
          <w:szCs w:val="24"/>
          <w:shd w:val="clear" w:color="auto" w:fill="FFFFFF"/>
        </w:rPr>
      </w:pPr>
      <w:r w:rsidRPr="009964E9">
        <w:rPr>
          <w:rFonts w:ascii="Times New Roman" w:hAnsi="Times New Roman" w:cs="Times New Roman"/>
          <w:sz w:val="24"/>
          <w:szCs w:val="24"/>
        </w:rPr>
        <w:t>The</w:t>
      </w:r>
      <w:r w:rsidRPr="00CB1634">
        <w:rPr>
          <w:rFonts w:ascii="Times New Roman" w:hAnsi="Times New Roman" w:cs="Times New Roman"/>
          <w:color w:val="000000"/>
          <w:sz w:val="24"/>
          <w:szCs w:val="24"/>
          <w:shd w:val="clear" w:color="auto" w:fill="FFFFFF"/>
        </w:rPr>
        <w:t xml:space="preserve"> percentage of protected areas of important sites for mountain biodiversity in Palestine was 8.5% from all of Palestinian lands in 2016.</w:t>
      </w:r>
    </w:p>
    <w:p w:rsidR="00CB1634" w:rsidRPr="009964E9" w:rsidRDefault="00CB1634" w:rsidP="009964E9">
      <w:pPr>
        <w:autoSpaceDE w:val="0"/>
        <w:autoSpaceDN w:val="0"/>
        <w:bidi w:val="0"/>
        <w:adjustRightInd w:val="0"/>
        <w:spacing w:after="0" w:line="240" w:lineRule="auto"/>
        <w:jc w:val="both"/>
        <w:rPr>
          <w:rFonts w:ascii="Times New Roman" w:hAnsi="Times New Roman" w:cs="Times New Roman"/>
          <w:sz w:val="24"/>
          <w:szCs w:val="24"/>
        </w:rPr>
      </w:pPr>
    </w:p>
    <w:p w:rsidR="00EA40AC" w:rsidRPr="00CB1634" w:rsidRDefault="00CB1634" w:rsidP="009964E9">
      <w:pPr>
        <w:autoSpaceDE w:val="0"/>
        <w:autoSpaceDN w:val="0"/>
        <w:bidi w:val="0"/>
        <w:adjustRightInd w:val="0"/>
        <w:spacing w:after="0" w:line="240" w:lineRule="auto"/>
        <w:jc w:val="both"/>
        <w:rPr>
          <w:rFonts w:ascii="Times New Roman" w:hAnsi="Times New Roman" w:cs="Times New Roman"/>
          <w:b/>
          <w:i/>
          <w:color w:val="000000"/>
          <w:sz w:val="24"/>
          <w:szCs w:val="24"/>
          <w:shd w:val="clear" w:color="auto" w:fill="FFFFFF"/>
        </w:rPr>
      </w:pPr>
      <w:r w:rsidRPr="009964E9">
        <w:rPr>
          <w:rFonts w:ascii="Times New Roman" w:hAnsi="Times New Roman" w:cs="Times New Roman"/>
          <w:b/>
          <w:bCs/>
          <w:i/>
          <w:iCs/>
          <w:sz w:val="24"/>
          <w:szCs w:val="24"/>
        </w:rPr>
        <w:t>Indicator</w:t>
      </w:r>
      <w:r w:rsidR="00EA40AC" w:rsidRPr="00CB1634">
        <w:rPr>
          <w:rFonts w:ascii="Times New Roman" w:hAnsi="Times New Roman" w:cs="Times New Roman"/>
          <w:b/>
          <w:i/>
          <w:color w:val="000000"/>
          <w:sz w:val="24"/>
          <w:szCs w:val="24"/>
          <w:shd w:val="clear" w:color="auto" w:fill="FFFFFF"/>
        </w:rPr>
        <w:t xml:space="preserve"> 15.4.2 Mountain Green Cover Index</w:t>
      </w:r>
    </w:p>
    <w:p w:rsidR="00EA40AC" w:rsidRPr="009964E9" w:rsidRDefault="00EA40AC" w:rsidP="009964E9">
      <w:pPr>
        <w:autoSpaceDE w:val="0"/>
        <w:autoSpaceDN w:val="0"/>
        <w:bidi w:val="0"/>
        <w:adjustRightInd w:val="0"/>
        <w:spacing w:after="0" w:line="240" w:lineRule="auto"/>
        <w:jc w:val="both"/>
        <w:rPr>
          <w:rFonts w:ascii="Times New Roman" w:hAnsi="Times New Roman" w:cs="Times New Roman"/>
          <w:sz w:val="24"/>
          <w:szCs w:val="24"/>
        </w:rPr>
      </w:pPr>
      <w:r w:rsidRPr="009964E9">
        <w:rPr>
          <w:rFonts w:ascii="Times New Roman" w:hAnsi="Times New Roman" w:cs="Times New Roman"/>
          <w:sz w:val="24"/>
          <w:szCs w:val="24"/>
        </w:rPr>
        <w:t>The Protected and biodiversity areas in Palestine was 12.5% in 2016</w:t>
      </w:r>
    </w:p>
    <w:p w:rsidR="006D7E20" w:rsidRPr="009964E9" w:rsidRDefault="006D7E20" w:rsidP="009964E9">
      <w:pPr>
        <w:autoSpaceDE w:val="0"/>
        <w:autoSpaceDN w:val="0"/>
        <w:bidi w:val="0"/>
        <w:adjustRightInd w:val="0"/>
        <w:spacing w:after="0" w:line="240" w:lineRule="auto"/>
        <w:jc w:val="both"/>
        <w:rPr>
          <w:rFonts w:ascii="Times New Roman" w:hAnsi="Times New Roman" w:cs="Times New Roman"/>
          <w:bCs/>
          <w:iCs/>
          <w:color w:val="000000"/>
          <w:sz w:val="24"/>
          <w:szCs w:val="24"/>
          <w:shd w:val="clear" w:color="auto" w:fill="FFFFFF"/>
        </w:rPr>
      </w:pPr>
    </w:p>
    <w:p w:rsidR="00EA40AC" w:rsidRPr="00CB1634" w:rsidRDefault="00CB1634" w:rsidP="009964E9">
      <w:pPr>
        <w:autoSpaceDE w:val="0"/>
        <w:autoSpaceDN w:val="0"/>
        <w:bidi w:val="0"/>
        <w:adjustRightInd w:val="0"/>
        <w:spacing w:after="0" w:line="240" w:lineRule="auto"/>
        <w:jc w:val="both"/>
        <w:rPr>
          <w:rFonts w:ascii="Times New Roman" w:hAnsi="Times New Roman" w:cs="Times New Roman"/>
          <w:b/>
          <w:i/>
          <w:color w:val="000000"/>
          <w:sz w:val="24"/>
          <w:szCs w:val="24"/>
          <w:shd w:val="clear" w:color="auto" w:fill="FFFFFF"/>
        </w:rPr>
      </w:pPr>
      <w:r w:rsidRPr="009964E9">
        <w:rPr>
          <w:rFonts w:ascii="Times New Roman" w:hAnsi="Times New Roman" w:cs="Times New Roman"/>
          <w:b/>
          <w:bCs/>
          <w:i/>
          <w:iCs/>
          <w:sz w:val="24"/>
          <w:szCs w:val="24"/>
        </w:rPr>
        <w:t>Indicator</w:t>
      </w:r>
      <w:r w:rsidR="00EA40AC" w:rsidRPr="00CB1634">
        <w:rPr>
          <w:rFonts w:ascii="Times New Roman" w:hAnsi="Times New Roman" w:cs="Times New Roman"/>
          <w:b/>
          <w:i/>
          <w:color w:val="000000"/>
          <w:sz w:val="24"/>
          <w:szCs w:val="24"/>
          <w:shd w:val="clear" w:color="auto" w:fill="FFFFFF"/>
        </w:rPr>
        <w:t xml:space="preserve"> 15.5.1 Red List Index (RLI)</w:t>
      </w:r>
    </w:p>
    <w:p w:rsidR="00EA40AC" w:rsidRPr="00CB1634" w:rsidRDefault="00EA40AC" w:rsidP="009964E9">
      <w:pPr>
        <w:autoSpaceDE w:val="0"/>
        <w:autoSpaceDN w:val="0"/>
        <w:bidi w:val="0"/>
        <w:adjustRightInd w:val="0"/>
        <w:spacing w:after="0" w:line="240" w:lineRule="auto"/>
        <w:jc w:val="both"/>
        <w:rPr>
          <w:rFonts w:ascii="Times New Roman" w:hAnsi="Times New Roman" w:cs="Times New Roman"/>
          <w:color w:val="000000"/>
          <w:sz w:val="24"/>
          <w:szCs w:val="24"/>
          <w:rtl/>
        </w:rPr>
      </w:pPr>
      <w:r w:rsidRPr="00CB1634">
        <w:rPr>
          <w:rFonts w:ascii="Times New Roman" w:hAnsi="Times New Roman" w:cs="Times New Roman"/>
          <w:color w:val="000000"/>
          <w:sz w:val="24"/>
          <w:szCs w:val="24"/>
        </w:rPr>
        <w:t>The Red List Index of species survival in Palestine was 0.78 in 2018.  An RLI value of 1.0 equates to all species qualifying as Least Concern (</w:t>
      </w:r>
      <w:proofErr w:type="spellStart"/>
      <w:r w:rsidRPr="00CB1634">
        <w:rPr>
          <w:rFonts w:ascii="Times New Roman" w:hAnsi="Times New Roman" w:cs="Times New Roman"/>
          <w:color w:val="000000"/>
          <w:sz w:val="24"/>
          <w:szCs w:val="24"/>
        </w:rPr>
        <w:t>i.e</w:t>
      </w:r>
      <w:proofErr w:type="spellEnd"/>
      <w:r w:rsidRPr="00CB1634">
        <w:rPr>
          <w:rFonts w:ascii="Times New Roman" w:hAnsi="Times New Roman" w:cs="Times New Roman"/>
          <w:color w:val="000000"/>
          <w:sz w:val="24"/>
          <w:szCs w:val="24"/>
        </w:rPr>
        <w:t xml:space="preserve">, not expected to become Extinct in the near future. An RLI value of 0 equates to all species having gone Extinct). </w:t>
      </w:r>
    </w:p>
    <w:p w:rsidR="002550E6" w:rsidRPr="009964E9" w:rsidRDefault="002550E6" w:rsidP="009964E9">
      <w:pPr>
        <w:autoSpaceDE w:val="0"/>
        <w:autoSpaceDN w:val="0"/>
        <w:bidi w:val="0"/>
        <w:adjustRightInd w:val="0"/>
        <w:spacing w:after="0" w:line="240" w:lineRule="auto"/>
        <w:jc w:val="both"/>
        <w:rPr>
          <w:rFonts w:ascii="Times New Roman" w:hAnsi="Times New Roman" w:cs="Times New Roman"/>
          <w:bCs/>
          <w:iCs/>
          <w:color w:val="000000"/>
          <w:sz w:val="24"/>
          <w:szCs w:val="24"/>
          <w:shd w:val="clear" w:color="auto" w:fill="FFFFFF"/>
        </w:rPr>
      </w:pPr>
    </w:p>
    <w:p w:rsidR="00EA40AC" w:rsidRPr="00CB1634" w:rsidRDefault="00CB1634" w:rsidP="009964E9">
      <w:pPr>
        <w:autoSpaceDE w:val="0"/>
        <w:autoSpaceDN w:val="0"/>
        <w:bidi w:val="0"/>
        <w:adjustRightInd w:val="0"/>
        <w:spacing w:after="0" w:line="240" w:lineRule="auto"/>
        <w:jc w:val="both"/>
        <w:rPr>
          <w:rFonts w:ascii="Times New Roman" w:hAnsi="Times New Roman" w:cs="Times New Roman"/>
          <w:b/>
          <w:i/>
          <w:color w:val="000000"/>
          <w:sz w:val="24"/>
          <w:szCs w:val="24"/>
          <w:shd w:val="clear" w:color="auto" w:fill="FFFFFF"/>
        </w:rPr>
      </w:pPr>
      <w:r w:rsidRPr="009964E9">
        <w:rPr>
          <w:rFonts w:ascii="Times New Roman" w:hAnsi="Times New Roman" w:cs="Times New Roman"/>
          <w:b/>
          <w:bCs/>
          <w:i/>
          <w:iCs/>
          <w:sz w:val="24"/>
          <w:szCs w:val="24"/>
        </w:rPr>
        <w:t>Indicator</w:t>
      </w:r>
      <w:r w:rsidRPr="00CB1634">
        <w:rPr>
          <w:rFonts w:ascii="Times New Roman" w:hAnsi="Times New Roman" w:cs="Times New Roman"/>
          <w:b/>
          <w:i/>
          <w:color w:val="000000"/>
          <w:sz w:val="24"/>
          <w:szCs w:val="24"/>
          <w:shd w:val="clear" w:color="auto" w:fill="FFFFFF"/>
        </w:rPr>
        <w:t xml:space="preserve"> </w:t>
      </w:r>
      <w:r w:rsidR="00EA40AC" w:rsidRPr="00CB1634">
        <w:rPr>
          <w:rFonts w:ascii="Times New Roman" w:hAnsi="Times New Roman" w:cs="Times New Roman"/>
          <w:b/>
          <w:i/>
          <w:color w:val="000000"/>
          <w:sz w:val="24"/>
          <w:szCs w:val="24"/>
          <w:shd w:val="clear" w:color="auto" w:fill="FFFFFF"/>
        </w:rPr>
        <w:t>15.a.1 Official development assistance and public expenditure on conservation and sustainable use of biodiversity and ecosystems</w:t>
      </w:r>
    </w:p>
    <w:p w:rsidR="00EA40AC" w:rsidRPr="00CB1634" w:rsidRDefault="00EA40AC" w:rsidP="009964E9">
      <w:pPr>
        <w:autoSpaceDE w:val="0"/>
        <w:autoSpaceDN w:val="0"/>
        <w:bidi w:val="0"/>
        <w:adjustRightInd w:val="0"/>
        <w:spacing w:after="0" w:line="240" w:lineRule="auto"/>
        <w:jc w:val="both"/>
        <w:rPr>
          <w:rFonts w:ascii="Times New Roman" w:hAnsi="Times New Roman" w:cs="Times New Roman"/>
          <w:color w:val="000000"/>
          <w:sz w:val="24"/>
          <w:szCs w:val="24"/>
        </w:rPr>
      </w:pPr>
      <w:r w:rsidRPr="009964E9">
        <w:rPr>
          <w:rFonts w:ascii="Times New Roman" w:hAnsi="Times New Roman" w:cs="Times New Roman"/>
          <w:sz w:val="24"/>
          <w:szCs w:val="24"/>
        </w:rPr>
        <w:t>The</w:t>
      </w:r>
      <w:r w:rsidRPr="00CB1634">
        <w:rPr>
          <w:rFonts w:ascii="Times New Roman" w:hAnsi="Times New Roman" w:cs="Times New Roman"/>
          <w:color w:val="000000"/>
          <w:sz w:val="24"/>
          <w:szCs w:val="24"/>
        </w:rPr>
        <w:t xml:space="preserve"> total Official development assistance for biodiversity was 16.9 USD million in 2017 in Palestine, while it was 2.4 US</w:t>
      </w:r>
      <w:r w:rsidR="0060263B" w:rsidRPr="00CB1634">
        <w:rPr>
          <w:rFonts w:ascii="Times New Roman" w:hAnsi="Times New Roman" w:cs="Times New Roman"/>
          <w:color w:val="000000"/>
          <w:sz w:val="24"/>
          <w:szCs w:val="24"/>
        </w:rPr>
        <w:t xml:space="preserve">D </w:t>
      </w:r>
      <w:r w:rsidRPr="00CB1634">
        <w:rPr>
          <w:rFonts w:ascii="Times New Roman" w:hAnsi="Times New Roman" w:cs="Times New Roman"/>
          <w:color w:val="000000"/>
          <w:sz w:val="24"/>
          <w:szCs w:val="24"/>
        </w:rPr>
        <w:t>million in 2002.</w:t>
      </w:r>
    </w:p>
    <w:p w:rsidR="009964E9" w:rsidRDefault="009964E9" w:rsidP="00CB1634">
      <w:pPr>
        <w:tabs>
          <w:tab w:val="left" w:pos="9072"/>
        </w:tabs>
        <w:bidi w:val="0"/>
        <w:spacing w:after="120" w:line="240" w:lineRule="auto"/>
        <w:jc w:val="center"/>
        <w:rPr>
          <w:rFonts w:ascii="Arial" w:hAnsi="Arial"/>
          <w:b/>
          <w:bCs/>
        </w:rPr>
      </w:pPr>
    </w:p>
    <w:p w:rsidR="009964E9" w:rsidRDefault="009964E9" w:rsidP="009964E9">
      <w:pPr>
        <w:tabs>
          <w:tab w:val="left" w:pos="9072"/>
        </w:tabs>
        <w:bidi w:val="0"/>
        <w:spacing w:after="120" w:line="240" w:lineRule="auto"/>
        <w:jc w:val="center"/>
        <w:rPr>
          <w:rFonts w:ascii="Arial" w:hAnsi="Arial"/>
          <w:b/>
          <w:bCs/>
        </w:rPr>
      </w:pPr>
    </w:p>
    <w:p w:rsidR="009964E9" w:rsidRDefault="009964E9" w:rsidP="009964E9">
      <w:pPr>
        <w:tabs>
          <w:tab w:val="left" w:pos="9072"/>
        </w:tabs>
        <w:bidi w:val="0"/>
        <w:spacing w:after="120" w:line="240" w:lineRule="auto"/>
        <w:jc w:val="center"/>
        <w:rPr>
          <w:rFonts w:ascii="Arial" w:hAnsi="Arial"/>
          <w:b/>
          <w:bCs/>
        </w:rPr>
      </w:pPr>
    </w:p>
    <w:p w:rsidR="009964E9" w:rsidRDefault="009964E9" w:rsidP="009964E9">
      <w:pPr>
        <w:tabs>
          <w:tab w:val="left" w:pos="9072"/>
        </w:tabs>
        <w:bidi w:val="0"/>
        <w:spacing w:after="120" w:line="240" w:lineRule="auto"/>
        <w:jc w:val="center"/>
        <w:rPr>
          <w:rFonts w:ascii="Arial" w:hAnsi="Arial"/>
          <w:b/>
          <w:bCs/>
        </w:rPr>
      </w:pPr>
    </w:p>
    <w:p w:rsidR="009964E9" w:rsidRDefault="009964E9" w:rsidP="009964E9">
      <w:pPr>
        <w:tabs>
          <w:tab w:val="left" w:pos="9072"/>
        </w:tabs>
        <w:bidi w:val="0"/>
        <w:spacing w:after="120" w:line="240" w:lineRule="auto"/>
        <w:jc w:val="center"/>
        <w:rPr>
          <w:rFonts w:ascii="Arial" w:hAnsi="Arial"/>
          <w:b/>
          <w:bCs/>
        </w:rPr>
      </w:pPr>
    </w:p>
    <w:p w:rsidR="009964E9" w:rsidRDefault="009964E9" w:rsidP="009964E9">
      <w:pPr>
        <w:tabs>
          <w:tab w:val="left" w:pos="9072"/>
        </w:tabs>
        <w:bidi w:val="0"/>
        <w:spacing w:after="120" w:line="240" w:lineRule="auto"/>
        <w:jc w:val="center"/>
        <w:rPr>
          <w:rFonts w:ascii="Arial" w:hAnsi="Arial"/>
          <w:b/>
          <w:bCs/>
        </w:rPr>
      </w:pPr>
    </w:p>
    <w:p w:rsidR="009964E9" w:rsidRDefault="009964E9" w:rsidP="009964E9">
      <w:pPr>
        <w:tabs>
          <w:tab w:val="left" w:pos="9072"/>
        </w:tabs>
        <w:bidi w:val="0"/>
        <w:spacing w:after="120" w:line="240" w:lineRule="auto"/>
        <w:jc w:val="center"/>
        <w:rPr>
          <w:rFonts w:ascii="Arial" w:hAnsi="Arial"/>
          <w:b/>
          <w:bCs/>
        </w:rPr>
      </w:pPr>
    </w:p>
    <w:p w:rsidR="009964E9" w:rsidRDefault="009964E9" w:rsidP="009964E9">
      <w:pPr>
        <w:tabs>
          <w:tab w:val="left" w:pos="9072"/>
        </w:tabs>
        <w:bidi w:val="0"/>
        <w:spacing w:after="120" w:line="240" w:lineRule="auto"/>
        <w:jc w:val="center"/>
        <w:rPr>
          <w:rFonts w:ascii="Arial" w:hAnsi="Arial"/>
          <w:b/>
          <w:bCs/>
        </w:rPr>
      </w:pPr>
    </w:p>
    <w:p w:rsidR="009964E9" w:rsidRDefault="009964E9" w:rsidP="009964E9">
      <w:pPr>
        <w:tabs>
          <w:tab w:val="left" w:pos="9072"/>
        </w:tabs>
        <w:bidi w:val="0"/>
        <w:spacing w:after="120" w:line="240" w:lineRule="auto"/>
        <w:jc w:val="center"/>
        <w:rPr>
          <w:rFonts w:ascii="Arial" w:hAnsi="Arial"/>
          <w:b/>
          <w:bCs/>
        </w:rPr>
      </w:pPr>
    </w:p>
    <w:p w:rsidR="00EA40AC" w:rsidRPr="00CB1634" w:rsidRDefault="00EA40AC" w:rsidP="009964E9">
      <w:pPr>
        <w:tabs>
          <w:tab w:val="left" w:pos="9072"/>
        </w:tabs>
        <w:bidi w:val="0"/>
        <w:spacing w:after="120" w:line="240" w:lineRule="auto"/>
        <w:jc w:val="center"/>
        <w:rPr>
          <w:rFonts w:ascii="Arial" w:hAnsi="Arial"/>
          <w:b/>
          <w:bCs/>
        </w:rPr>
      </w:pPr>
      <w:r w:rsidRPr="00CB1634">
        <w:rPr>
          <w:rFonts w:ascii="Arial" w:hAnsi="Arial"/>
          <w:b/>
          <w:bCs/>
        </w:rPr>
        <w:lastRenderedPageBreak/>
        <w:t xml:space="preserve">Total Official </w:t>
      </w:r>
      <w:r w:rsidR="002E739D" w:rsidRPr="00CB1634">
        <w:rPr>
          <w:rFonts w:ascii="Arial" w:hAnsi="Arial"/>
          <w:b/>
          <w:bCs/>
        </w:rPr>
        <w:t xml:space="preserve">Development Assistance and Public Expenditure on Conservation and Sustainable use of Biodiversity and Ecosystems in Palestine for Selected Years </w:t>
      </w:r>
      <w:r w:rsidR="00CB1634" w:rsidRPr="00CB1634">
        <w:rPr>
          <w:rFonts w:ascii="Arial" w:hAnsi="Arial"/>
          <w:b/>
          <w:bCs/>
        </w:rPr>
        <w:t>a</w:t>
      </w:r>
      <w:r w:rsidR="002E739D" w:rsidRPr="00CB1634">
        <w:rPr>
          <w:rFonts w:ascii="Arial" w:hAnsi="Arial"/>
          <w:b/>
          <w:bCs/>
        </w:rPr>
        <w:t>t Constant Prices (</w:t>
      </w:r>
      <w:r w:rsidRPr="00CB1634">
        <w:rPr>
          <w:rFonts w:ascii="Arial" w:hAnsi="Arial"/>
          <w:b/>
          <w:bCs/>
        </w:rPr>
        <w:t>US</w:t>
      </w:r>
      <w:r w:rsidR="003B6A63" w:rsidRPr="00CB1634">
        <w:rPr>
          <w:rFonts w:ascii="Arial" w:hAnsi="Arial"/>
          <w:b/>
          <w:bCs/>
        </w:rPr>
        <w:t>D</w:t>
      </w:r>
      <w:r w:rsidRPr="00CB1634">
        <w:rPr>
          <w:rFonts w:ascii="Arial" w:hAnsi="Arial"/>
          <w:b/>
          <w:bCs/>
        </w:rPr>
        <w:t xml:space="preserve"> </w:t>
      </w:r>
      <w:r w:rsidR="00D04AB8" w:rsidRPr="00CB1634">
        <w:rPr>
          <w:rFonts w:ascii="Arial" w:hAnsi="Arial"/>
          <w:b/>
          <w:bCs/>
        </w:rPr>
        <w:t>Million</w:t>
      </w:r>
      <w:r w:rsidRPr="00CB1634">
        <w:rPr>
          <w:rFonts w:ascii="Arial" w:hAnsi="Arial"/>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CB1634" w:rsidRPr="000D2E4D" w:rsidTr="000D2E4D">
        <w:tc>
          <w:tcPr>
            <w:tcW w:w="9286" w:type="dxa"/>
            <w:shd w:val="clear" w:color="auto" w:fill="auto"/>
          </w:tcPr>
          <w:p w:rsidR="00CB1634" w:rsidRPr="000D2E4D" w:rsidRDefault="005B122F" w:rsidP="000D2E4D">
            <w:pPr>
              <w:tabs>
                <w:tab w:val="left" w:pos="9072"/>
              </w:tabs>
              <w:bidi w:val="0"/>
              <w:spacing w:after="120" w:line="240" w:lineRule="auto"/>
              <w:jc w:val="center"/>
              <w:rPr>
                <w:rFonts w:ascii="Arial" w:hAnsi="Arial"/>
                <w:b/>
                <w:bCs/>
                <w:lang w:val="it-IT"/>
              </w:rPr>
            </w:pPr>
            <w:r>
              <w:rPr>
                <w:rFonts w:ascii="Arial" w:hAnsi="Arial"/>
                <w:b/>
                <w:bCs/>
                <w:noProof/>
                <w:sz w:val="24"/>
                <w:szCs w:val="24"/>
              </w:rPr>
              <w:drawing>
                <wp:inline distT="0" distB="0" distL="0" distR="0">
                  <wp:extent cx="5764530" cy="2115185"/>
                  <wp:effectExtent l="0" t="0" r="0" b="0"/>
                  <wp:docPr id="108"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tc>
      </w:tr>
    </w:tbl>
    <w:p w:rsidR="00692863" w:rsidRPr="00CB1634" w:rsidRDefault="00EA40AC" w:rsidP="00CF17FE">
      <w:pPr>
        <w:pStyle w:val="FootnoteText"/>
        <w:bidi w:val="0"/>
        <w:rPr>
          <w:rFonts w:ascii="Arial" w:hAnsi="Arial"/>
          <w:sz w:val="18"/>
          <w:szCs w:val="18"/>
        </w:rPr>
      </w:pPr>
      <w:r w:rsidRPr="00CB1634">
        <w:rPr>
          <w:rFonts w:ascii="Arial" w:hAnsi="Arial"/>
          <w:b/>
          <w:bCs/>
          <w:sz w:val="18"/>
          <w:szCs w:val="18"/>
        </w:rPr>
        <w:t>Source:</w:t>
      </w:r>
      <w:r w:rsidRPr="00CB1634">
        <w:rPr>
          <w:rFonts w:ascii="Arial" w:hAnsi="Arial"/>
          <w:sz w:val="18"/>
          <w:szCs w:val="18"/>
        </w:rPr>
        <w:t xml:space="preserve"> </w:t>
      </w:r>
      <w:hyperlink r:id="rId147" w:history="1">
        <w:r w:rsidR="009964E9" w:rsidRPr="00930F3C">
          <w:rPr>
            <w:rStyle w:val="Hyperlink"/>
            <w:rFonts w:ascii="Arial" w:hAnsi="Arial"/>
            <w:sz w:val="18"/>
            <w:szCs w:val="18"/>
          </w:rPr>
          <w:t>https://unstats.un.org/sdgs/indicators/database</w:t>
        </w:r>
      </w:hyperlink>
      <w:r w:rsidR="009964E9">
        <w:rPr>
          <w:rFonts w:ascii="Arial" w:hAnsi="Arial"/>
          <w:sz w:val="18"/>
          <w:szCs w:val="18"/>
        </w:rPr>
        <w:t xml:space="preserve"> </w:t>
      </w:r>
    </w:p>
    <w:p w:rsidR="00EA40AC" w:rsidRPr="00D04AB8" w:rsidRDefault="00EA40AC" w:rsidP="009964E9">
      <w:pPr>
        <w:autoSpaceDE w:val="0"/>
        <w:autoSpaceDN w:val="0"/>
        <w:bidi w:val="0"/>
        <w:adjustRightInd w:val="0"/>
        <w:spacing w:after="0" w:line="240" w:lineRule="auto"/>
        <w:jc w:val="both"/>
        <w:rPr>
          <w:rFonts w:ascii="Times New Roman" w:hAnsi="Times New Roman" w:cs="Times New Roman"/>
          <w:b/>
          <w:sz w:val="24"/>
          <w:szCs w:val="24"/>
        </w:rPr>
      </w:pPr>
    </w:p>
    <w:p w:rsidR="00EA40AC" w:rsidRPr="00D04AB8" w:rsidRDefault="00EA40AC" w:rsidP="009964E9">
      <w:pPr>
        <w:autoSpaceDE w:val="0"/>
        <w:autoSpaceDN w:val="0"/>
        <w:bidi w:val="0"/>
        <w:adjustRightInd w:val="0"/>
        <w:spacing w:after="0" w:line="240" w:lineRule="auto"/>
        <w:jc w:val="both"/>
        <w:rPr>
          <w:rFonts w:ascii="Times New Roman" w:hAnsi="Times New Roman" w:cs="Times New Roman"/>
          <w:b/>
          <w:sz w:val="24"/>
          <w:szCs w:val="24"/>
        </w:rPr>
      </w:pPr>
      <w:r w:rsidRPr="009964E9">
        <w:rPr>
          <w:rFonts w:ascii="Times New Roman" w:hAnsi="Times New Roman" w:cs="Times New Roman"/>
          <w:b/>
          <w:bCs/>
          <w:sz w:val="24"/>
          <w:szCs w:val="24"/>
        </w:rPr>
        <w:t>Summary</w:t>
      </w:r>
    </w:p>
    <w:p w:rsidR="00EA40AC" w:rsidRPr="00D04AB8" w:rsidRDefault="00EA40AC" w:rsidP="009964E9">
      <w:pPr>
        <w:autoSpaceDE w:val="0"/>
        <w:autoSpaceDN w:val="0"/>
        <w:bidi w:val="0"/>
        <w:adjustRightInd w:val="0"/>
        <w:spacing w:after="0" w:line="240" w:lineRule="auto"/>
        <w:jc w:val="both"/>
        <w:rPr>
          <w:rFonts w:ascii="Times New Roman" w:hAnsi="Times New Roman" w:cs="Times New Roman"/>
          <w:color w:val="000000"/>
          <w:sz w:val="24"/>
          <w:szCs w:val="24"/>
        </w:rPr>
      </w:pPr>
      <w:r w:rsidRPr="00D04AB8">
        <w:rPr>
          <w:rFonts w:ascii="Times New Roman" w:hAnsi="Times New Roman" w:cs="Times New Roman"/>
          <w:color w:val="000000"/>
          <w:sz w:val="24"/>
          <w:szCs w:val="24"/>
        </w:rPr>
        <w:t>1.68% of Palestinian lands (1.74% in the West Bank and 0.88% in Gaza Strip) are covered by forest area, whose extension has increased by over 0.18% from 2000 to 2011. The system of protected natural areas has reached the coverage of about 4 km</w:t>
      </w:r>
      <w:r w:rsidRPr="00D04AB8">
        <w:rPr>
          <w:rFonts w:ascii="Times New Roman" w:hAnsi="Times New Roman" w:cs="Times New Roman"/>
          <w:color w:val="000000"/>
          <w:sz w:val="24"/>
          <w:szCs w:val="24"/>
          <w:vertAlign w:val="superscript"/>
        </w:rPr>
        <w:t>2</w:t>
      </w:r>
      <w:r w:rsidRPr="00D04AB8">
        <w:rPr>
          <w:rFonts w:ascii="Times New Roman" w:hAnsi="Times New Roman" w:cs="Times New Roman"/>
          <w:color w:val="000000"/>
          <w:sz w:val="24"/>
          <w:szCs w:val="24"/>
        </w:rPr>
        <w:t xml:space="preserve"> of the key areas for </w:t>
      </w:r>
      <w:r w:rsidRPr="00D04AB8">
        <w:rPr>
          <w:rFonts w:ascii="Times New Roman" w:hAnsi="Times New Roman" w:cs="Times New Roman"/>
          <w:color w:val="000000"/>
          <w:sz w:val="24"/>
          <w:szCs w:val="24"/>
          <w:shd w:val="clear" w:color="auto" w:fill="FFFFFF"/>
        </w:rPr>
        <w:t>terrestrial in 2016</w:t>
      </w:r>
      <w:r w:rsidRPr="00D04AB8">
        <w:rPr>
          <w:rFonts w:ascii="Times New Roman" w:hAnsi="Times New Roman" w:cs="Times New Roman"/>
          <w:color w:val="000000"/>
          <w:sz w:val="24"/>
          <w:szCs w:val="24"/>
        </w:rPr>
        <w:t xml:space="preserve">, while around 8.5% </w:t>
      </w:r>
      <w:r w:rsidRPr="00D04AB8">
        <w:rPr>
          <w:rFonts w:ascii="Times New Roman" w:hAnsi="Times New Roman" w:cs="Times New Roman"/>
          <w:color w:val="000000"/>
          <w:sz w:val="24"/>
          <w:szCs w:val="24"/>
          <w:shd w:val="clear" w:color="auto" w:fill="FFFFFF"/>
        </w:rPr>
        <w:t>from all of Palestinian lands are protected areas of important sites for mountain biodiversity in 2016.</w:t>
      </w:r>
    </w:p>
    <w:p w:rsidR="00EA40AC" w:rsidRPr="00D04AB8" w:rsidRDefault="00EA40AC" w:rsidP="00CF17FE">
      <w:pPr>
        <w:rPr>
          <w:rFonts w:ascii="Times New Roman" w:hAnsi="Times New Roman" w:cs="Times New Roman"/>
          <w:sz w:val="24"/>
          <w:szCs w:val="24"/>
        </w:rPr>
      </w:pPr>
    </w:p>
    <w:p w:rsidR="00906EFE" w:rsidRPr="00D04AB8" w:rsidRDefault="00906EFE" w:rsidP="00CF17FE">
      <w:pPr>
        <w:bidi w:val="0"/>
        <w:spacing w:after="120" w:line="240" w:lineRule="auto"/>
        <w:jc w:val="both"/>
        <w:rPr>
          <w:rFonts w:ascii="Times New Roman" w:hAnsi="Times New Roman" w:cs="Times New Roman"/>
          <w:sz w:val="24"/>
          <w:szCs w:val="24"/>
        </w:rPr>
      </w:pPr>
    </w:p>
    <w:p w:rsidR="00906EFE" w:rsidRPr="00D04AB8" w:rsidRDefault="00906EFE" w:rsidP="00CF17FE">
      <w:pPr>
        <w:bidi w:val="0"/>
        <w:rPr>
          <w:rFonts w:ascii="Times New Roman" w:hAnsi="Times New Roman" w:cs="Times New Roman"/>
          <w:sz w:val="24"/>
          <w:szCs w:val="24"/>
        </w:rPr>
      </w:pPr>
    </w:p>
    <w:p w:rsidR="00906EFE" w:rsidRDefault="00906EFE" w:rsidP="00014CCC">
      <w:pPr>
        <w:bidi w:val="0"/>
        <w:rPr>
          <w:rFonts w:ascii="Times New Roman" w:hAnsi="Times New Roman" w:cs="Times New Roman"/>
        </w:rPr>
      </w:pPr>
    </w:p>
    <w:p w:rsidR="00341302" w:rsidRDefault="00341302" w:rsidP="00341302">
      <w:pPr>
        <w:bidi w:val="0"/>
        <w:rPr>
          <w:rFonts w:ascii="Times New Roman" w:hAnsi="Times New Roman" w:cs="Times New Roman"/>
        </w:rPr>
      </w:pPr>
    </w:p>
    <w:p w:rsidR="00341302" w:rsidRDefault="00341302" w:rsidP="00341302">
      <w:pPr>
        <w:bidi w:val="0"/>
        <w:rPr>
          <w:rFonts w:ascii="Times New Roman" w:hAnsi="Times New Roman" w:cs="Times New Roman"/>
        </w:rPr>
      </w:pPr>
    </w:p>
    <w:p w:rsidR="00341302" w:rsidRDefault="00341302" w:rsidP="00341302">
      <w:pPr>
        <w:bidi w:val="0"/>
        <w:rPr>
          <w:rFonts w:ascii="Times New Roman" w:hAnsi="Times New Roman" w:cs="Times New Roman"/>
        </w:rPr>
      </w:pPr>
    </w:p>
    <w:p w:rsidR="00341302" w:rsidRDefault="00341302" w:rsidP="00341302">
      <w:pPr>
        <w:bidi w:val="0"/>
        <w:rPr>
          <w:rFonts w:ascii="Times New Roman" w:hAnsi="Times New Roman" w:cs="Times New Roman"/>
        </w:rPr>
      </w:pPr>
    </w:p>
    <w:p w:rsidR="00800C92" w:rsidRDefault="00800C92" w:rsidP="00800C92">
      <w:pPr>
        <w:bidi w:val="0"/>
        <w:rPr>
          <w:rFonts w:ascii="Times New Roman" w:hAnsi="Times New Roman" w:cs="Times New Roman"/>
        </w:rPr>
      </w:pPr>
    </w:p>
    <w:p w:rsidR="00800C92" w:rsidRDefault="00800C92" w:rsidP="00800C92">
      <w:pPr>
        <w:bidi w:val="0"/>
        <w:rPr>
          <w:rFonts w:ascii="Times New Roman" w:hAnsi="Times New Roman" w:cs="Times New Roman"/>
        </w:rPr>
      </w:pPr>
    </w:p>
    <w:p w:rsidR="00341302" w:rsidRDefault="00341302" w:rsidP="00341302">
      <w:pPr>
        <w:bidi w:val="0"/>
        <w:rPr>
          <w:rFonts w:ascii="Times New Roman" w:hAnsi="Times New Roman" w:cs="Times New Roman"/>
        </w:rPr>
      </w:pPr>
    </w:p>
    <w:p w:rsidR="00341302" w:rsidRDefault="00341302" w:rsidP="00341302">
      <w:pPr>
        <w:bidi w:val="0"/>
        <w:rPr>
          <w:rFonts w:ascii="Times New Roman" w:hAnsi="Times New Roman" w:cs="Times New Roman"/>
        </w:rPr>
      </w:pPr>
    </w:p>
    <w:p w:rsidR="00341302" w:rsidRPr="00014CCC" w:rsidRDefault="00341302" w:rsidP="00341302">
      <w:pPr>
        <w:bidi w:val="0"/>
        <w:rPr>
          <w:rFonts w:ascii="Times New Roman" w:hAnsi="Times New Roman" w:cs="Times New Roman"/>
        </w:rPr>
      </w:pPr>
    </w:p>
    <w:tbl>
      <w:tblPr>
        <w:tblW w:w="0" w:type="auto"/>
        <w:tblBorders>
          <w:top w:val="thinThickSmallGap" w:sz="24" w:space="0" w:color="304D73"/>
          <w:left w:val="thinThickSmallGap" w:sz="24" w:space="0" w:color="304D73"/>
          <w:bottom w:val="thinThickSmallGap" w:sz="24" w:space="0" w:color="304D73"/>
          <w:right w:val="thinThickSmallGap" w:sz="24" w:space="0" w:color="304D73"/>
        </w:tblBorders>
        <w:tblLook w:val="04A0"/>
      </w:tblPr>
      <w:tblGrid>
        <w:gridCol w:w="2088"/>
        <w:gridCol w:w="7198"/>
      </w:tblGrid>
      <w:tr w:rsidR="00C861B1" w:rsidRPr="000D2E4D" w:rsidTr="000D2E4D">
        <w:tc>
          <w:tcPr>
            <w:tcW w:w="2088" w:type="dxa"/>
            <w:shd w:val="clear" w:color="auto" w:fill="auto"/>
            <w:vAlign w:val="center"/>
          </w:tcPr>
          <w:p w:rsidR="00C861B1" w:rsidRPr="000D2E4D" w:rsidRDefault="005B122F" w:rsidP="000D2E4D">
            <w:pPr>
              <w:pStyle w:val="Header"/>
              <w:tabs>
                <w:tab w:val="left" w:pos="720"/>
              </w:tabs>
              <w:bidi w:val="0"/>
              <w:spacing w:after="120"/>
              <w:jc w:val="center"/>
              <w:rPr>
                <w:rFonts w:ascii="Times New Roman" w:hAnsi="Times New Roman" w:cs="Times New Roman"/>
                <w:b/>
                <w:bCs/>
                <w:color w:val="000000"/>
                <w:sz w:val="24"/>
                <w:szCs w:val="24"/>
                <w:lang w:val="it-IT"/>
              </w:rPr>
            </w:pPr>
            <w:r>
              <w:rPr>
                <w:noProof/>
              </w:rPr>
              <w:lastRenderedPageBreak/>
              <w:drawing>
                <wp:inline distT="0" distB="0" distL="0" distR="0">
                  <wp:extent cx="1081405" cy="1081405"/>
                  <wp:effectExtent l="19050" t="0" r="4445" b="0"/>
                  <wp:docPr id="10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48" cstate="print"/>
                          <a:srcRect/>
                          <a:stretch>
                            <a:fillRect/>
                          </a:stretch>
                        </pic:blipFill>
                        <pic:spPr bwMode="auto">
                          <a:xfrm>
                            <a:off x="0" y="0"/>
                            <a:ext cx="1081405" cy="1081405"/>
                          </a:xfrm>
                          <a:prstGeom prst="rect">
                            <a:avLst/>
                          </a:prstGeom>
                          <a:noFill/>
                          <a:ln w="9525">
                            <a:noFill/>
                            <a:miter lim="800000"/>
                            <a:headEnd/>
                            <a:tailEnd/>
                          </a:ln>
                        </pic:spPr>
                      </pic:pic>
                    </a:graphicData>
                  </a:graphic>
                </wp:inline>
              </w:drawing>
            </w:r>
          </w:p>
        </w:tc>
        <w:tc>
          <w:tcPr>
            <w:tcW w:w="7198" w:type="dxa"/>
            <w:shd w:val="clear" w:color="auto" w:fill="auto"/>
            <w:vAlign w:val="center"/>
          </w:tcPr>
          <w:p w:rsidR="00C861B1" w:rsidRPr="000D2E4D" w:rsidRDefault="00C861B1" w:rsidP="000D2E4D">
            <w:pPr>
              <w:pStyle w:val="Header"/>
              <w:tabs>
                <w:tab w:val="left" w:pos="720"/>
              </w:tabs>
              <w:bidi w:val="0"/>
              <w:spacing w:after="12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w:t>
            </w:r>
            <w:r w:rsidR="00014CCC" w:rsidRPr="000D2E4D">
              <w:rPr>
                <w:rFonts w:ascii="Times New Roman" w:hAnsi="Times New Roman" w:cs="Times New Roman"/>
                <w:b/>
                <w:color w:val="000000"/>
                <w:sz w:val="28"/>
                <w:szCs w:val="28"/>
              </w:rPr>
              <w:t>16</w:t>
            </w:r>
            <w:r w:rsidRPr="000D2E4D">
              <w:rPr>
                <w:rFonts w:ascii="Times New Roman" w:hAnsi="Times New Roman" w:cs="Times New Roman"/>
                <w:b/>
                <w:color w:val="000000"/>
                <w:sz w:val="28"/>
                <w:szCs w:val="28"/>
              </w:rPr>
              <w:t xml:space="preserve"> – </w:t>
            </w:r>
            <w:r w:rsidR="00014CCC" w:rsidRPr="000D2E4D">
              <w:rPr>
                <w:rFonts w:ascii="Times New Roman" w:hAnsi="Times New Roman" w:cs="Times New Roman"/>
                <w:b/>
                <w:sz w:val="28"/>
                <w:szCs w:val="28"/>
              </w:rPr>
              <w:t>Promote Peaceful And Inclusive Societies For Sustainable Development, Provide Access To Justice For All And Build Effective, Accountable And Inclusive Institutions At All Levels</w:t>
            </w:r>
          </w:p>
        </w:tc>
      </w:tr>
    </w:tbl>
    <w:p w:rsidR="00C861B1" w:rsidRPr="009964E9" w:rsidRDefault="00C861B1" w:rsidP="009964E9">
      <w:pPr>
        <w:autoSpaceDE w:val="0"/>
        <w:autoSpaceDN w:val="0"/>
        <w:bidi w:val="0"/>
        <w:adjustRightInd w:val="0"/>
        <w:spacing w:after="0" w:line="240" w:lineRule="auto"/>
        <w:jc w:val="both"/>
        <w:rPr>
          <w:rFonts w:ascii="Times New Roman" w:hAnsi="Times New Roman" w:cs="Times New Roman"/>
          <w:sz w:val="24"/>
          <w:szCs w:val="24"/>
        </w:rPr>
      </w:pPr>
    </w:p>
    <w:p w:rsidR="00906EFE" w:rsidRPr="00EE4018" w:rsidRDefault="00906EFE" w:rsidP="00EE4018">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Introduction to the Goal</w:t>
      </w:r>
    </w:p>
    <w:p w:rsidR="00906EFE" w:rsidRPr="009964E9" w:rsidRDefault="00906EFE" w:rsidP="009964E9">
      <w:pPr>
        <w:autoSpaceDE w:val="0"/>
        <w:autoSpaceDN w:val="0"/>
        <w:bidi w:val="0"/>
        <w:adjustRightInd w:val="0"/>
        <w:spacing w:after="0" w:line="240" w:lineRule="auto"/>
        <w:jc w:val="both"/>
        <w:rPr>
          <w:rFonts w:ascii="Times New Roman" w:hAnsi="Times New Roman" w:cs="Times New Roman"/>
          <w:sz w:val="24"/>
          <w:szCs w:val="24"/>
        </w:rPr>
      </w:pPr>
      <w:r w:rsidRPr="009964E9">
        <w:rPr>
          <w:rFonts w:ascii="Times New Roman" w:hAnsi="Times New Roman" w:cs="Times New Roman"/>
          <w:sz w:val="24"/>
          <w:szCs w:val="24"/>
        </w:rPr>
        <w:t xml:space="preserve">Goal 16 is dedicated to the promotion of peaceful and inclusive societies, ensuring universal access to justice and the creation of responsible, effective institutions. Various measures are considered for monitoring this goal, providing an overall account of the degree of safety, justice, participation and freedom of the country. Safety as perceived by citizens is, however, the result of various aspects, and it correlates to the degree of trust placed in law enforcement in comparison to their ability to control the territory. The level of corruption measured reflects the general qualitative description of the country, its institutions and the services for the population. The number of inmates awaiting sentencing and the length of civil proceedings are indicators of the evolution of the efficiency and effectiveness of the judicial system, while the status of the institutional system is evaluated through data on citizen satisfaction with their experiences in dealings with </w:t>
      </w:r>
      <w:r w:rsidR="00067EDD" w:rsidRPr="009964E9">
        <w:rPr>
          <w:rFonts w:ascii="Times New Roman" w:hAnsi="Times New Roman" w:cs="Times New Roman"/>
          <w:sz w:val="24"/>
          <w:szCs w:val="24"/>
        </w:rPr>
        <w:t xml:space="preserve">providers of </w:t>
      </w:r>
      <w:r w:rsidRPr="009964E9">
        <w:rPr>
          <w:rFonts w:ascii="Times New Roman" w:hAnsi="Times New Roman" w:cs="Times New Roman"/>
          <w:sz w:val="24"/>
          <w:szCs w:val="24"/>
        </w:rPr>
        <w:t>public</w:t>
      </w:r>
      <w:r w:rsidR="00EE4018">
        <w:rPr>
          <w:rFonts w:ascii="Times New Roman" w:hAnsi="Times New Roman" w:cs="Times New Roman"/>
          <w:sz w:val="24"/>
          <w:szCs w:val="24"/>
        </w:rPr>
        <w:t xml:space="preserve"> services.</w:t>
      </w:r>
    </w:p>
    <w:p w:rsidR="00906EFE" w:rsidRPr="009964E9" w:rsidRDefault="00906EFE" w:rsidP="009964E9">
      <w:pPr>
        <w:autoSpaceDE w:val="0"/>
        <w:autoSpaceDN w:val="0"/>
        <w:bidi w:val="0"/>
        <w:adjustRightInd w:val="0"/>
        <w:spacing w:after="0" w:line="240" w:lineRule="auto"/>
        <w:jc w:val="both"/>
        <w:rPr>
          <w:rFonts w:ascii="Times New Roman" w:hAnsi="Times New Roman" w:cs="Times New Roman"/>
          <w:sz w:val="24"/>
          <w:szCs w:val="24"/>
        </w:rPr>
      </w:pPr>
    </w:p>
    <w:p w:rsidR="00906EFE" w:rsidRPr="00EE4018" w:rsidRDefault="00906EFE" w:rsidP="00EE4018">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Targets</w:t>
      </w:r>
    </w:p>
    <w:p w:rsidR="00906EFE" w:rsidRPr="009964E9" w:rsidRDefault="00906EFE" w:rsidP="009964E9">
      <w:pPr>
        <w:autoSpaceDE w:val="0"/>
        <w:autoSpaceDN w:val="0"/>
        <w:bidi w:val="0"/>
        <w:adjustRightInd w:val="0"/>
        <w:spacing w:after="0" w:line="240" w:lineRule="auto"/>
        <w:jc w:val="both"/>
        <w:rPr>
          <w:rFonts w:ascii="Times New Roman" w:hAnsi="Times New Roman" w:cs="Times New Roman"/>
          <w:sz w:val="24"/>
          <w:szCs w:val="24"/>
        </w:rPr>
      </w:pPr>
      <w:r w:rsidRPr="009964E9">
        <w:rPr>
          <w:rFonts w:ascii="Times New Roman" w:hAnsi="Times New Roman" w:cs="Times New Roman"/>
          <w:sz w:val="24"/>
          <w:szCs w:val="24"/>
        </w:rPr>
        <w:t>Goal 16 is broken down into 12 Targets, of which the last 2 refer to means of implementation:</w:t>
      </w:r>
    </w:p>
    <w:p w:rsidR="00906EFE" w:rsidRPr="00EE4018" w:rsidRDefault="00906EFE" w:rsidP="00EE4018">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16.1 </w:t>
      </w:r>
    </w:p>
    <w:p w:rsidR="00906EFE" w:rsidRPr="000D2E4D" w:rsidRDefault="00906EFE" w:rsidP="00B15ACB">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Significantly</w:t>
      </w:r>
      <w:r w:rsidRPr="000D2E4D">
        <w:rPr>
          <w:rFonts w:ascii="Times New Roman" w:hAnsi="Times New Roman" w:cs="Times New Roman"/>
          <w:color w:val="000000"/>
          <w:sz w:val="24"/>
          <w:szCs w:val="24"/>
        </w:rPr>
        <w:t xml:space="preserve"> reduce all forms of violence and related death rates everywhere</w:t>
      </w:r>
    </w:p>
    <w:p w:rsidR="00C4438A" w:rsidRPr="00C4438A" w:rsidRDefault="00C4438A" w:rsidP="00EE4018">
      <w:pPr>
        <w:autoSpaceDE w:val="0"/>
        <w:autoSpaceDN w:val="0"/>
        <w:bidi w:val="0"/>
        <w:adjustRightInd w:val="0"/>
        <w:spacing w:after="0" w:line="240" w:lineRule="auto"/>
        <w:jc w:val="both"/>
        <w:rPr>
          <w:rFonts w:ascii="Times New Roman" w:hAnsi="Times New Roman" w:cs="Times New Roman"/>
          <w:b/>
          <w:bCs/>
          <w:sz w:val="10"/>
          <w:szCs w:val="10"/>
        </w:rPr>
      </w:pPr>
    </w:p>
    <w:p w:rsidR="00906EFE" w:rsidRPr="00EE4018" w:rsidRDefault="00906EFE" w:rsidP="00C4438A">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16.2 </w:t>
      </w:r>
    </w:p>
    <w:p w:rsidR="00906EFE" w:rsidRPr="000D2E4D" w:rsidRDefault="00906EFE" w:rsidP="00B15ACB">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End</w:t>
      </w:r>
      <w:r w:rsidRPr="000D2E4D">
        <w:rPr>
          <w:rFonts w:ascii="Times New Roman" w:hAnsi="Times New Roman" w:cs="Times New Roman"/>
          <w:color w:val="000000"/>
          <w:sz w:val="24"/>
          <w:szCs w:val="24"/>
        </w:rPr>
        <w:t xml:space="preserve"> abuse, exploitation, trafficking and all forms of violence against and torture of children</w:t>
      </w:r>
    </w:p>
    <w:p w:rsidR="00C4438A" w:rsidRPr="00C4438A" w:rsidRDefault="00C4438A" w:rsidP="00EE4018">
      <w:pPr>
        <w:autoSpaceDE w:val="0"/>
        <w:autoSpaceDN w:val="0"/>
        <w:bidi w:val="0"/>
        <w:adjustRightInd w:val="0"/>
        <w:spacing w:after="0" w:line="240" w:lineRule="auto"/>
        <w:jc w:val="both"/>
        <w:rPr>
          <w:rFonts w:ascii="Times New Roman" w:hAnsi="Times New Roman" w:cs="Times New Roman"/>
          <w:b/>
          <w:bCs/>
          <w:sz w:val="10"/>
          <w:szCs w:val="10"/>
        </w:rPr>
      </w:pPr>
    </w:p>
    <w:p w:rsidR="00906EFE" w:rsidRPr="00EE4018" w:rsidRDefault="00906EFE" w:rsidP="00C4438A">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16.3 </w:t>
      </w:r>
    </w:p>
    <w:p w:rsidR="00906EFE" w:rsidRPr="000D2E4D" w:rsidRDefault="00906EFE" w:rsidP="00B15ACB">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Promote</w:t>
      </w:r>
      <w:r w:rsidRPr="000D2E4D">
        <w:rPr>
          <w:rFonts w:ascii="Times New Roman" w:hAnsi="Times New Roman" w:cs="Times New Roman"/>
          <w:color w:val="000000"/>
          <w:sz w:val="24"/>
          <w:szCs w:val="24"/>
        </w:rPr>
        <w:t xml:space="preserve"> the rule of law at the national and international levels and ensure equal access to justice for all</w:t>
      </w:r>
    </w:p>
    <w:p w:rsidR="00C4438A" w:rsidRPr="00C4438A" w:rsidRDefault="00C4438A" w:rsidP="00EE4018">
      <w:pPr>
        <w:autoSpaceDE w:val="0"/>
        <w:autoSpaceDN w:val="0"/>
        <w:bidi w:val="0"/>
        <w:adjustRightInd w:val="0"/>
        <w:spacing w:after="0" w:line="240" w:lineRule="auto"/>
        <w:jc w:val="both"/>
        <w:rPr>
          <w:rFonts w:ascii="Times New Roman" w:hAnsi="Times New Roman" w:cs="Times New Roman"/>
          <w:b/>
          <w:bCs/>
          <w:sz w:val="10"/>
          <w:szCs w:val="10"/>
        </w:rPr>
      </w:pPr>
    </w:p>
    <w:p w:rsidR="00906EFE" w:rsidRPr="00EE4018" w:rsidRDefault="00906EFE" w:rsidP="00C4438A">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16.4 </w:t>
      </w:r>
    </w:p>
    <w:p w:rsidR="00906EFE" w:rsidRPr="000D2E4D" w:rsidRDefault="00906EFE" w:rsidP="00B15ACB">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By</w:t>
      </w:r>
      <w:r w:rsidRPr="000D2E4D">
        <w:rPr>
          <w:rFonts w:ascii="Times New Roman" w:hAnsi="Times New Roman" w:cs="Times New Roman"/>
          <w:color w:val="000000"/>
          <w:sz w:val="24"/>
          <w:szCs w:val="24"/>
        </w:rPr>
        <w:t xml:space="preserve"> 2030, significantly reduce illicit financial and arms flows, strengthen the recovery and return of stolen assets and combat all forms of organized crime</w:t>
      </w:r>
    </w:p>
    <w:p w:rsidR="00C4438A" w:rsidRPr="00C4438A" w:rsidRDefault="00C4438A" w:rsidP="00EE4018">
      <w:pPr>
        <w:autoSpaceDE w:val="0"/>
        <w:autoSpaceDN w:val="0"/>
        <w:bidi w:val="0"/>
        <w:adjustRightInd w:val="0"/>
        <w:spacing w:after="0" w:line="240" w:lineRule="auto"/>
        <w:jc w:val="both"/>
        <w:rPr>
          <w:rFonts w:ascii="Times New Roman" w:hAnsi="Times New Roman" w:cs="Times New Roman"/>
          <w:b/>
          <w:bCs/>
          <w:sz w:val="10"/>
          <w:szCs w:val="10"/>
        </w:rPr>
      </w:pPr>
    </w:p>
    <w:p w:rsidR="00906EFE" w:rsidRPr="00EE4018" w:rsidRDefault="00906EFE" w:rsidP="00C4438A">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16.5 </w:t>
      </w:r>
    </w:p>
    <w:p w:rsidR="00906EFE" w:rsidRPr="000D2E4D" w:rsidRDefault="00906EFE" w:rsidP="00B15ACB">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Substantially</w:t>
      </w:r>
      <w:r w:rsidRPr="000D2E4D">
        <w:rPr>
          <w:rFonts w:ascii="Times New Roman" w:hAnsi="Times New Roman" w:cs="Times New Roman"/>
          <w:color w:val="000000"/>
          <w:sz w:val="24"/>
          <w:szCs w:val="24"/>
        </w:rPr>
        <w:t xml:space="preserve"> reduce corruption and bribery in all their forms</w:t>
      </w:r>
    </w:p>
    <w:p w:rsidR="00C4438A" w:rsidRPr="00C4438A" w:rsidRDefault="00C4438A" w:rsidP="00EE4018">
      <w:pPr>
        <w:autoSpaceDE w:val="0"/>
        <w:autoSpaceDN w:val="0"/>
        <w:bidi w:val="0"/>
        <w:adjustRightInd w:val="0"/>
        <w:spacing w:after="0" w:line="240" w:lineRule="auto"/>
        <w:jc w:val="both"/>
        <w:rPr>
          <w:rFonts w:ascii="Times New Roman" w:hAnsi="Times New Roman" w:cs="Times New Roman"/>
          <w:b/>
          <w:bCs/>
          <w:sz w:val="10"/>
          <w:szCs w:val="10"/>
        </w:rPr>
      </w:pPr>
    </w:p>
    <w:p w:rsidR="00906EFE" w:rsidRPr="00EE4018" w:rsidRDefault="00906EFE" w:rsidP="00C4438A">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16.6 </w:t>
      </w:r>
    </w:p>
    <w:p w:rsidR="00906EFE" w:rsidRPr="000D2E4D" w:rsidRDefault="00906EFE" w:rsidP="00B15ACB">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Develop</w:t>
      </w:r>
      <w:r w:rsidRPr="000D2E4D">
        <w:rPr>
          <w:rFonts w:ascii="Times New Roman" w:hAnsi="Times New Roman" w:cs="Times New Roman"/>
          <w:color w:val="000000"/>
          <w:sz w:val="24"/>
          <w:szCs w:val="24"/>
        </w:rPr>
        <w:t xml:space="preserve"> effective, accountable and transparent institutions at all levels</w:t>
      </w:r>
    </w:p>
    <w:p w:rsidR="00C4438A" w:rsidRPr="00C4438A" w:rsidRDefault="00C4438A" w:rsidP="00EE4018">
      <w:pPr>
        <w:autoSpaceDE w:val="0"/>
        <w:autoSpaceDN w:val="0"/>
        <w:bidi w:val="0"/>
        <w:adjustRightInd w:val="0"/>
        <w:spacing w:after="0" w:line="240" w:lineRule="auto"/>
        <w:jc w:val="both"/>
        <w:rPr>
          <w:rFonts w:ascii="Times New Roman" w:hAnsi="Times New Roman" w:cs="Times New Roman"/>
          <w:b/>
          <w:bCs/>
          <w:sz w:val="10"/>
          <w:szCs w:val="10"/>
        </w:rPr>
      </w:pPr>
    </w:p>
    <w:p w:rsidR="00906EFE" w:rsidRPr="00EE4018" w:rsidRDefault="00906EFE" w:rsidP="00C4438A">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16.7 </w:t>
      </w:r>
    </w:p>
    <w:p w:rsidR="00906EFE" w:rsidRPr="000D2E4D" w:rsidRDefault="00906EFE" w:rsidP="00B15ACB">
      <w:pPr>
        <w:autoSpaceDE w:val="0"/>
        <w:autoSpaceDN w:val="0"/>
        <w:bidi w:val="0"/>
        <w:adjustRightInd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Ensure responsive, inclusive, participatory and representative decision-making at all levels</w:t>
      </w:r>
    </w:p>
    <w:p w:rsidR="00D04AB8" w:rsidRPr="00C4438A" w:rsidRDefault="00D04AB8" w:rsidP="00B15ACB">
      <w:pPr>
        <w:autoSpaceDE w:val="0"/>
        <w:autoSpaceDN w:val="0"/>
        <w:bidi w:val="0"/>
        <w:adjustRightInd w:val="0"/>
        <w:spacing w:after="0" w:line="240" w:lineRule="auto"/>
        <w:jc w:val="both"/>
        <w:rPr>
          <w:rFonts w:ascii="Times New Roman" w:eastAsia="Arial Narrow" w:hAnsi="Times New Roman" w:cs="Times New Roman"/>
          <w:b/>
          <w:bCs/>
          <w:spacing w:val="10"/>
          <w:sz w:val="10"/>
          <w:szCs w:val="10"/>
        </w:rPr>
      </w:pPr>
    </w:p>
    <w:p w:rsidR="00906EFE" w:rsidRPr="00EE4018" w:rsidRDefault="00906EFE" w:rsidP="00EE4018">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16.8 </w:t>
      </w:r>
    </w:p>
    <w:p w:rsidR="00906EFE" w:rsidRPr="000D2E4D" w:rsidRDefault="00906EFE" w:rsidP="00B15ACB">
      <w:pPr>
        <w:autoSpaceDE w:val="0"/>
        <w:autoSpaceDN w:val="0"/>
        <w:bidi w:val="0"/>
        <w:adjustRightInd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 xml:space="preserve">Broaden and strengthen the participation of developing countries in the institutions of global </w:t>
      </w:r>
      <w:r w:rsidRPr="00B15ACB">
        <w:rPr>
          <w:rFonts w:ascii="Times New Roman" w:hAnsi="Times New Roman" w:cs="Times New Roman"/>
          <w:sz w:val="24"/>
          <w:szCs w:val="24"/>
        </w:rPr>
        <w:t>governance</w:t>
      </w:r>
    </w:p>
    <w:p w:rsidR="00C4438A" w:rsidRPr="00C4438A" w:rsidRDefault="00C4438A" w:rsidP="00EE4018">
      <w:pPr>
        <w:autoSpaceDE w:val="0"/>
        <w:autoSpaceDN w:val="0"/>
        <w:bidi w:val="0"/>
        <w:adjustRightInd w:val="0"/>
        <w:spacing w:after="0" w:line="240" w:lineRule="auto"/>
        <w:jc w:val="both"/>
        <w:rPr>
          <w:rFonts w:ascii="Times New Roman" w:hAnsi="Times New Roman" w:cs="Times New Roman"/>
          <w:b/>
          <w:bCs/>
          <w:sz w:val="10"/>
          <w:szCs w:val="10"/>
        </w:rPr>
      </w:pPr>
    </w:p>
    <w:p w:rsidR="00906EFE" w:rsidRPr="00EE4018" w:rsidRDefault="00906EFE" w:rsidP="00C4438A">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16.9</w:t>
      </w:r>
    </w:p>
    <w:p w:rsidR="00906EFE" w:rsidRPr="000D2E4D" w:rsidRDefault="00906EFE" w:rsidP="00B15ACB">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By</w:t>
      </w:r>
      <w:r w:rsidRPr="000D2E4D">
        <w:rPr>
          <w:rFonts w:ascii="Times New Roman" w:hAnsi="Times New Roman" w:cs="Times New Roman"/>
          <w:color w:val="000000"/>
          <w:sz w:val="24"/>
          <w:szCs w:val="24"/>
        </w:rPr>
        <w:t xml:space="preserve"> 2030, provide legal identity for all, including birth registration</w:t>
      </w:r>
    </w:p>
    <w:p w:rsidR="00C4438A" w:rsidRDefault="00C4438A" w:rsidP="00EE4018">
      <w:pPr>
        <w:autoSpaceDE w:val="0"/>
        <w:autoSpaceDN w:val="0"/>
        <w:bidi w:val="0"/>
        <w:adjustRightInd w:val="0"/>
        <w:spacing w:after="0" w:line="240" w:lineRule="auto"/>
        <w:jc w:val="both"/>
        <w:rPr>
          <w:rFonts w:ascii="Times New Roman" w:hAnsi="Times New Roman" w:cs="Times New Roman"/>
          <w:b/>
          <w:bCs/>
          <w:sz w:val="24"/>
          <w:szCs w:val="24"/>
        </w:rPr>
      </w:pPr>
    </w:p>
    <w:p w:rsidR="00C4438A" w:rsidRDefault="00C4438A" w:rsidP="00C4438A">
      <w:pPr>
        <w:autoSpaceDE w:val="0"/>
        <w:autoSpaceDN w:val="0"/>
        <w:bidi w:val="0"/>
        <w:adjustRightInd w:val="0"/>
        <w:spacing w:after="0" w:line="240" w:lineRule="auto"/>
        <w:jc w:val="both"/>
        <w:rPr>
          <w:rFonts w:ascii="Times New Roman" w:hAnsi="Times New Roman" w:cs="Times New Roman"/>
          <w:b/>
          <w:bCs/>
          <w:sz w:val="24"/>
          <w:szCs w:val="24"/>
        </w:rPr>
      </w:pPr>
    </w:p>
    <w:p w:rsidR="00C4438A" w:rsidRDefault="00C4438A" w:rsidP="00C4438A">
      <w:pPr>
        <w:autoSpaceDE w:val="0"/>
        <w:autoSpaceDN w:val="0"/>
        <w:bidi w:val="0"/>
        <w:adjustRightInd w:val="0"/>
        <w:spacing w:after="0" w:line="240" w:lineRule="auto"/>
        <w:jc w:val="both"/>
        <w:rPr>
          <w:rFonts w:ascii="Times New Roman" w:hAnsi="Times New Roman" w:cs="Times New Roman"/>
          <w:b/>
          <w:bCs/>
          <w:sz w:val="24"/>
          <w:szCs w:val="24"/>
        </w:rPr>
      </w:pPr>
    </w:p>
    <w:p w:rsidR="00906EFE" w:rsidRPr="00EE4018" w:rsidRDefault="00906EFE" w:rsidP="00C4438A">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lastRenderedPageBreak/>
        <w:t xml:space="preserve">16.10 </w:t>
      </w:r>
    </w:p>
    <w:p w:rsidR="00906EFE" w:rsidRPr="000D2E4D" w:rsidRDefault="00906EFE" w:rsidP="00B15ACB">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Ensure</w:t>
      </w:r>
      <w:r w:rsidRPr="000D2E4D">
        <w:rPr>
          <w:rFonts w:ascii="Times New Roman" w:hAnsi="Times New Roman" w:cs="Times New Roman"/>
          <w:color w:val="000000"/>
          <w:sz w:val="24"/>
          <w:szCs w:val="24"/>
        </w:rPr>
        <w:t xml:space="preserve"> public access to information and protect fundamental freedoms, in accordance with national legislation and international agreements</w:t>
      </w:r>
    </w:p>
    <w:p w:rsidR="00C4438A" w:rsidRPr="00C4438A" w:rsidRDefault="00C4438A" w:rsidP="00EE4018">
      <w:pPr>
        <w:autoSpaceDE w:val="0"/>
        <w:autoSpaceDN w:val="0"/>
        <w:bidi w:val="0"/>
        <w:adjustRightInd w:val="0"/>
        <w:spacing w:after="0" w:line="240" w:lineRule="auto"/>
        <w:jc w:val="both"/>
        <w:rPr>
          <w:rFonts w:ascii="Times New Roman" w:hAnsi="Times New Roman" w:cs="Times New Roman"/>
          <w:b/>
          <w:bCs/>
          <w:sz w:val="10"/>
          <w:szCs w:val="10"/>
        </w:rPr>
      </w:pPr>
    </w:p>
    <w:p w:rsidR="00906EFE" w:rsidRPr="00EE4018" w:rsidRDefault="00906EFE" w:rsidP="00C4438A">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16.a </w:t>
      </w:r>
    </w:p>
    <w:p w:rsidR="00906EFE" w:rsidRPr="000D2E4D" w:rsidRDefault="00906EFE" w:rsidP="00B15ACB">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Strengthen</w:t>
      </w:r>
      <w:r w:rsidRPr="000D2E4D">
        <w:rPr>
          <w:rFonts w:ascii="Times New Roman" w:hAnsi="Times New Roman" w:cs="Times New Roman"/>
          <w:color w:val="000000"/>
          <w:sz w:val="24"/>
          <w:szCs w:val="24"/>
        </w:rPr>
        <w:t xml:space="preserve"> relevant national institutions, including through international cooperation, for building capacity at all levels, in particular in developing countries, to prevent violence and combat terrorism and crime</w:t>
      </w:r>
    </w:p>
    <w:p w:rsidR="00C4438A" w:rsidRPr="00C4438A" w:rsidRDefault="00C4438A" w:rsidP="00EE4018">
      <w:pPr>
        <w:autoSpaceDE w:val="0"/>
        <w:autoSpaceDN w:val="0"/>
        <w:bidi w:val="0"/>
        <w:adjustRightInd w:val="0"/>
        <w:spacing w:after="0" w:line="240" w:lineRule="auto"/>
        <w:jc w:val="both"/>
        <w:rPr>
          <w:rFonts w:ascii="Times New Roman" w:hAnsi="Times New Roman" w:cs="Times New Roman"/>
          <w:b/>
          <w:bCs/>
          <w:sz w:val="10"/>
          <w:szCs w:val="10"/>
        </w:rPr>
      </w:pPr>
    </w:p>
    <w:p w:rsidR="00906EFE" w:rsidRPr="00EE4018" w:rsidRDefault="00906EFE" w:rsidP="00C4438A">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 xml:space="preserve">16.b </w:t>
      </w:r>
    </w:p>
    <w:p w:rsidR="00906EFE" w:rsidRPr="000D2E4D" w:rsidRDefault="00906EFE" w:rsidP="00B15ACB">
      <w:pPr>
        <w:autoSpaceDE w:val="0"/>
        <w:autoSpaceDN w:val="0"/>
        <w:bidi w:val="0"/>
        <w:adjustRightInd w:val="0"/>
        <w:spacing w:after="0" w:line="240" w:lineRule="auto"/>
        <w:jc w:val="both"/>
        <w:rPr>
          <w:rFonts w:ascii="Times New Roman" w:hAnsi="Times New Roman" w:cs="Times New Roman"/>
          <w:color w:val="000000"/>
          <w:sz w:val="24"/>
          <w:szCs w:val="24"/>
        </w:rPr>
      </w:pPr>
      <w:r w:rsidRPr="000D2E4D">
        <w:rPr>
          <w:rFonts w:ascii="Times New Roman" w:hAnsi="Times New Roman" w:cs="Times New Roman"/>
          <w:color w:val="000000"/>
          <w:sz w:val="24"/>
          <w:szCs w:val="24"/>
        </w:rPr>
        <w:t>Promote and enforce non-discriminatory laws and policies for sustainable development</w:t>
      </w:r>
      <w:r w:rsidR="008C6782" w:rsidRPr="000D2E4D">
        <w:rPr>
          <w:rFonts w:ascii="Times New Roman" w:hAnsi="Times New Roman" w:cs="Times New Roman"/>
          <w:color w:val="000000"/>
          <w:sz w:val="24"/>
          <w:szCs w:val="24"/>
        </w:rPr>
        <w:t>.</w:t>
      </w:r>
    </w:p>
    <w:p w:rsidR="00906EFE" w:rsidRPr="00D04AB8" w:rsidRDefault="00906EFE" w:rsidP="00B15ACB">
      <w:pPr>
        <w:autoSpaceDE w:val="0"/>
        <w:autoSpaceDN w:val="0"/>
        <w:bidi w:val="0"/>
        <w:adjustRightInd w:val="0"/>
        <w:spacing w:after="0" w:line="240" w:lineRule="auto"/>
        <w:jc w:val="both"/>
        <w:rPr>
          <w:rFonts w:ascii="Times New Roman" w:hAnsi="Times New Roman" w:cs="Times New Roman"/>
          <w:sz w:val="24"/>
          <w:szCs w:val="24"/>
        </w:rPr>
      </w:pPr>
    </w:p>
    <w:p w:rsidR="00906EFE" w:rsidRPr="00EE4018" w:rsidRDefault="00906EFE" w:rsidP="00EE4018">
      <w:pPr>
        <w:autoSpaceDE w:val="0"/>
        <w:autoSpaceDN w:val="0"/>
        <w:bidi w:val="0"/>
        <w:adjustRightInd w:val="0"/>
        <w:spacing w:after="0" w:line="240" w:lineRule="auto"/>
        <w:jc w:val="both"/>
        <w:rPr>
          <w:rFonts w:ascii="Times New Roman" w:hAnsi="Times New Roman" w:cs="Times New Roman"/>
          <w:b/>
          <w:bCs/>
          <w:sz w:val="24"/>
          <w:szCs w:val="24"/>
        </w:rPr>
      </w:pPr>
      <w:r w:rsidRPr="00EE4018">
        <w:rPr>
          <w:rFonts w:ascii="Times New Roman" w:hAnsi="Times New Roman" w:cs="Times New Roman"/>
          <w:b/>
          <w:bCs/>
          <w:sz w:val="24"/>
          <w:szCs w:val="24"/>
        </w:rPr>
        <w:t>Indicators released by PCBS</w:t>
      </w:r>
    </w:p>
    <w:p w:rsidR="00906EFE" w:rsidRPr="00D04AB8" w:rsidRDefault="00906EFE" w:rsidP="00B15ACB">
      <w:pPr>
        <w:autoSpaceDE w:val="0"/>
        <w:autoSpaceDN w:val="0"/>
        <w:bidi w:val="0"/>
        <w:adjustRightInd w:val="0"/>
        <w:spacing w:after="0" w:line="240" w:lineRule="auto"/>
        <w:jc w:val="both"/>
        <w:rPr>
          <w:rFonts w:ascii="Times New Roman" w:hAnsi="Times New Roman" w:cs="Times New Roman"/>
          <w:sz w:val="24"/>
          <w:szCs w:val="24"/>
          <w:lang w:eastAsia="it-IT"/>
        </w:rPr>
      </w:pPr>
      <w:r w:rsidRPr="00D04AB8">
        <w:rPr>
          <w:rFonts w:ascii="Times New Roman" w:hAnsi="Times New Roman" w:cs="Times New Roman"/>
          <w:sz w:val="24"/>
          <w:szCs w:val="24"/>
        </w:rPr>
        <w:t>There</w:t>
      </w:r>
      <w:r w:rsidRPr="00D04AB8">
        <w:rPr>
          <w:rFonts w:ascii="Times New Roman" w:hAnsi="Times New Roman" w:cs="Times New Roman"/>
          <w:sz w:val="24"/>
          <w:szCs w:val="24"/>
          <w:lang w:eastAsia="it-IT"/>
        </w:rPr>
        <w:t xml:space="preserve"> are 10 indicators released by PCBS for Goal 16, represent 14 data point, referring to 8 of the 12 targets.</w:t>
      </w:r>
    </w:p>
    <w:p w:rsidR="008C6782" w:rsidRPr="00C4438A" w:rsidRDefault="008C6782" w:rsidP="00B15ACB">
      <w:pPr>
        <w:autoSpaceDE w:val="0"/>
        <w:autoSpaceDN w:val="0"/>
        <w:bidi w:val="0"/>
        <w:adjustRightInd w:val="0"/>
        <w:spacing w:after="0" w:line="240" w:lineRule="auto"/>
        <w:jc w:val="both"/>
        <w:rPr>
          <w:rFonts w:ascii="Times New Roman" w:hAnsi="Times New Roman" w:cs="Times New Roman"/>
          <w:sz w:val="16"/>
          <w:szCs w:val="16"/>
        </w:rPr>
      </w:pPr>
    </w:p>
    <w:p w:rsidR="00906EFE" w:rsidRDefault="00D04AB8" w:rsidP="008B4079">
      <w:pPr>
        <w:tabs>
          <w:tab w:val="left" w:pos="9072"/>
        </w:tabs>
        <w:bidi w:val="0"/>
        <w:spacing w:after="0" w:line="240" w:lineRule="auto"/>
        <w:jc w:val="center"/>
        <w:rPr>
          <w:rFonts w:ascii="Arial" w:hAnsi="Arial"/>
          <w:b/>
          <w:bCs/>
        </w:rPr>
      </w:pPr>
      <w:r>
        <w:rPr>
          <w:rFonts w:ascii="Arial" w:hAnsi="Arial"/>
          <w:b/>
          <w:bCs/>
        </w:rPr>
        <w:t>Table 16.1:</w:t>
      </w:r>
      <w:r w:rsidR="009D3B79" w:rsidRPr="00422BE3">
        <w:rPr>
          <w:rFonts w:ascii="Arial" w:hAnsi="Arial"/>
          <w:b/>
          <w:bCs/>
        </w:rPr>
        <w:t xml:space="preserve"> List </w:t>
      </w:r>
      <w:r w:rsidR="008B4079">
        <w:rPr>
          <w:rFonts w:ascii="Arial" w:hAnsi="Arial"/>
          <w:b/>
          <w:bCs/>
        </w:rPr>
        <w:t>o</w:t>
      </w:r>
      <w:r w:rsidR="009D3B79" w:rsidRPr="00422BE3">
        <w:rPr>
          <w:rFonts w:ascii="Arial" w:hAnsi="Arial"/>
          <w:b/>
          <w:bCs/>
        </w:rPr>
        <w:t>f SDG Indicators Released by PCBS</w:t>
      </w:r>
    </w:p>
    <w:p w:rsidR="00C4438A" w:rsidRPr="00C4438A" w:rsidRDefault="00C4438A" w:rsidP="00C4438A">
      <w:pPr>
        <w:tabs>
          <w:tab w:val="left" w:pos="9072"/>
        </w:tabs>
        <w:bidi w:val="0"/>
        <w:spacing w:after="0" w:line="240" w:lineRule="auto"/>
        <w:jc w:val="center"/>
        <w:rPr>
          <w:rFonts w:ascii="Arial" w:hAnsi="Arial"/>
          <w:b/>
          <w:bCs/>
          <w:sz w:val="12"/>
          <w:szCs w:val="12"/>
        </w:rPr>
      </w:pPr>
    </w:p>
    <w:tbl>
      <w:tblPr>
        <w:tblW w:w="9677" w:type="dxa"/>
        <w:jc w:val="center"/>
        <w:tblLook w:val="04A0"/>
      </w:tblPr>
      <w:tblGrid>
        <w:gridCol w:w="6244"/>
        <w:gridCol w:w="1890"/>
        <w:gridCol w:w="1543"/>
      </w:tblGrid>
      <w:tr w:rsidR="00906EFE" w:rsidRPr="000D2E4D" w:rsidTr="00A676BC">
        <w:trPr>
          <w:trHeight w:val="504"/>
          <w:tblHeader/>
          <w:jc w:val="center"/>
        </w:trPr>
        <w:tc>
          <w:tcPr>
            <w:tcW w:w="62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06EFE" w:rsidRPr="00C4438A" w:rsidRDefault="00906EFE" w:rsidP="00CF17FE">
            <w:pPr>
              <w:bidi w:val="0"/>
              <w:spacing w:after="0" w:line="240" w:lineRule="auto"/>
              <w:jc w:val="center"/>
              <w:rPr>
                <w:rFonts w:ascii="Arial" w:hAnsi="Arial"/>
                <w:b/>
                <w:bCs/>
                <w:sz w:val="18"/>
                <w:szCs w:val="18"/>
              </w:rPr>
            </w:pPr>
            <w:r w:rsidRPr="00C4438A">
              <w:rPr>
                <w:rFonts w:ascii="Arial" w:hAnsi="Arial"/>
                <w:b/>
                <w:bCs/>
                <w:sz w:val="18"/>
                <w:szCs w:val="18"/>
                <w:rtl/>
              </w:rPr>
              <w:br w:type="page"/>
            </w:r>
            <w:r w:rsidRPr="00C4438A">
              <w:rPr>
                <w:rFonts w:ascii="Arial" w:hAnsi="Arial"/>
                <w:b/>
                <w:bCs/>
                <w:sz w:val="18"/>
                <w:szCs w:val="18"/>
              </w:rPr>
              <w:t>Indicator</w:t>
            </w:r>
          </w:p>
        </w:tc>
        <w:tc>
          <w:tcPr>
            <w:tcW w:w="1890" w:type="dxa"/>
            <w:tcBorders>
              <w:top w:val="single" w:sz="4" w:space="0" w:color="auto"/>
              <w:left w:val="nil"/>
              <w:bottom w:val="single" w:sz="4" w:space="0" w:color="auto"/>
              <w:right w:val="single" w:sz="4" w:space="0" w:color="auto"/>
            </w:tcBorders>
            <w:shd w:val="clear" w:color="auto" w:fill="auto"/>
            <w:noWrap/>
            <w:vAlign w:val="center"/>
            <w:hideMark/>
          </w:tcPr>
          <w:p w:rsidR="00906EFE" w:rsidRPr="00C4438A" w:rsidRDefault="00906EFE" w:rsidP="008B4079">
            <w:pPr>
              <w:bidi w:val="0"/>
              <w:spacing w:after="0" w:line="240" w:lineRule="auto"/>
              <w:jc w:val="center"/>
              <w:rPr>
                <w:rFonts w:ascii="Arial" w:hAnsi="Arial"/>
                <w:b/>
                <w:bCs/>
                <w:sz w:val="18"/>
                <w:szCs w:val="18"/>
              </w:rPr>
            </w:pPr>
            <w:r w:rsidRPr="00C4438A">
              <w:rPr>
                <w:rFonts w:ascii="Arial" w:hAnsi="Arial"/>
                <w:b/>
                <w:bCs/>
                <w:sz w:val="18"/>
                <w:szCs w:val="18"/>
              </w:rPr>
              <w:t xml:space="preserve">Referring to the SDG </w:t>
            </w:r>
            <w:r w:rsidR="008B4079" w:rsidRPr="00C4438A">
              <w:rPr>
                <w:rFonts w:ascii="Arial" w:hAnsi="Arial"/>
                <w:b/>
                <w:bCs/>
                <w:sz w:val="18"/>
                <w:szCs w:val="18"/>
              </w:rPr>
              <w:t>Indicato</w:t>
            </w:r>
            <w:r w:rsidRPr="00C4438A">
              <w:rPr>
                <w:rFonts w:ascii="Arial" w:hAnsi="Arial"/>
                <w:b/>
                <w:bCs/>
                <w:sz w:val="18"/>
                <w:szCs w:val="18"/>
              </w:rPr>
              <w:t>r</w:t>
            </w:r>
          </w:p>
        </w:tc>
        <w:tc>
          <w:tcPr>
            <w:tcW w:w="1543" w:type="dxa"/>
            <w:tcBorders>
              <w:top w:val="single" w:sz="4" w:space="0" w:color="auto"/>
              <w:left w:val="nil"/>
              <w:bottom w:val="single" w:sz="4" w:space="0" w:color="auto"/>
              <w:right w:val="single" w:sz="4" w:space="0" w:color="auto"/>
            </w:tcBorders>
            <w:shd w:val="clear" w:color="auto" w:fill="auto"/>
            <w:noWrap/>
            <w:vAlign w:val="center"/>
            <w:hideMark/>
          </w:tcPr>
          <w:p w:rsidR="00906EFE" w:rsidRPr="00C4438A" w:rsidRDefault="00906EFE" w:rsidP="008B4079">
            <w:pPr>
              <w:bidi w:val="0"/>
              <w:spacing w:after="0" w:line="240" w:lineRule="auto"/>
              <w:jc w:val="center"/>
              <w:rPr>
                <w:rFonts w:ascii="Arial" w:hAnsi="Arial"/>
                <w:b/>
                <w:bCs/>
                <w:sz w:val="18"/>
                <w:szCs w:val="18"/>
              </w:rPr>
            </w:pPr>
            <w:r w:rsidRPr="00C4438A">
              <w:rPr>
                <w:rFonts w:ascii="Arial" w:hAnsi="Arial"/>
                <w:b/>
                <w:bCs/>
                <w:sz w:val="18"/>
                <w:szCs w:val="18"/>
              </w:rPr>
              <w:t xml:space="preserve">Last </w:t>
            </w:r>
            <w:r w:rsidR="008B4079" w:rsidRPr="00C4438A">
              <w:rPr>
                <w:rFonts w:ascii="Arial" w:hAnsi="Arial"/>
                <w:b/>
                <w:bCs/>
                <w:sz w:val="18"/>
                <w:szCs w:val="18"/>
              </w:rPr>
              <w:t>Available Value</w:t>
            </w:r>
          </w:p>
        </w:tc>
      </w:tr>
      <w:tr w:rsidR="00906EFE" w:rsidRPr="000D2E4D" w:rsidTr="00A676B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906EFE" w:rsidRPr="008B4079" w:rsidRDefault="008B4079" w:rsidP="00C4438A">
            <w:pPr>
              <w:bidi w:val="0"/>
              <w:spacing w:after="0" w:line="240" w:lineRule="auto"/>
              <w:ind w:left="39"/>
              <w:jc w:val="both"/>
              <w:rPr>
                <w:rFonts w:ascii="Arial" w:hAnsi="Arial"/>
                <w:sz w:val="18"/>
                <w:szCs w:val="18"/>
              </w:rPr>
            </w:pPr>
            <w:r>
              <w:rPr>
                <w:rFonts w:ascii="Arial" w:hAnsi="Arial"/>
                <w:b/>
                <w:bCs/>
                <w:sz w:val="18"/>
                <w:szCs w:val="18"/>
              </w:rPr>
              <w:t>Indicator</w:t>
            </w:r>
            <w:r w:rsidR="00906EFE" w:rsidRPr="008B4079">
              <w:rPr>
                <w:rFonts w:ascii="Arial" w:hAnsi="Arial"/>
                <w:b/>
                <w:bCs/>
                <w:sz w:val="18"/>
                <w:szCs w:val="18"/>
              </w:rPr>
              <w:t xml:space="preserve"> 16.1.1</w:t>
            </w:r>
            <w:r w:rsidR="00906EFE" w:rsidRPr="008B4079">
              <w:rPr>
                <w:rFonts w:ascii="Arial" w:hAnsi="Arial"/>
                <w:sz w:val="18"/>
                <w:szCs w:val="18"/>
              </w:rPr>
              <w:t xml:space="preserve"> Number of victims of intentional homicide per 100,000 population, by age and sex</w:t>
            </w:r>
          </w:p>
        </w:tc>
        <w:tc>
          <w:tcPr>
            <w:tcW w:w="1890" w:type="dxa"/>
            <w:tcBorders>
              <w:top w:val="single" w:sz="4" w:space="0" w:color="auto"/>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p>
        </w:tc>
        <w:tc>
          <w:tcPr>
            <w:tcW w:w="1543" w:type="dxa"/>
            <w:tcBorders>
              <w:top w:val="single" w:sz="4" w:space="0" w:color="auto"/>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p>
        </w:tc>
      </w:tr>
      <w:tr w:rsidR="00906EFE" w:rsidRPr="000D2E4D" w:rsidTr="00A676BC">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906EFE" w:rsidRPr="008B4079" w:rsidRDefault="00906EFE" w:rsidP="00C4438A">
            <w:pPr>
              <w:tabs>
                <w:tab w:val="left" w:pos="9072"/>
              </w:tabs>
              <w:bidi w:val="0"/>
              <w:spacing w:after="0" w:line="240" w:lineRule="auto"/>
              <w:ind w:left="336"/>
              <w:jc w:val="both"/>
              <w:rPr>
                <w:rFonts w:ascii="Arial" w:hAnsi="Arial"/>
                <w:sz w:val="18"/>
                <w:szCs w:val="18"/>
              </w:rPr>
            </w:pPr>
            <w:r w:rsidRPr="008B4079">
              <w:rPr>
                <w:rFonts w:ascii="Arial" w:hAnsi="Arial"/>
                <w:sz w:val="18"/>
                <w:szCs w:val="18"/>
              </w:rPr>
              <w:t>Number of victims of intentional homicide per 100,000 population (Palestinian Civil Police, 2018, per 100,000 population)</w:t>
            </w:r>
          </w:p>
        </w:tc>
        <w:tc>
          <w:tcPr>
            <w:tcW w:w="1890" w:type="dxa"/>
            <w:tcBorders>
              <w:top w:val="nil"/>
              <w:left w:val="nil"/>
              <w:bottom w:val="single" w:sz="4" w:space="0" w:color="auto"/>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Identical</w:t>
            </w:r>
          </w:p>
        </w:tc>
        <w:tc>
          <w:tcPr>
            <w:tcW w:w="1543" w:type="dxa"/>
            <w:tcBorders>
              <w:top w:val="nil"/>
              <w:left w:val="nil"/>
              <w:bottom w:val="single" w:sz="4" w:space="0" w:color="auto"/>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0.9</w:t>
            </w:r>
            <w:r w:rsidR="002E739D" w:rsidRPr="008B4079">
              <w:rPr>
                <w:rFonts w:ascii="Arial" w:hAnsi="Arial"/>
                <w:sz w:val="18"/>
                <w:szCs w:val="18"/>
              </w:rPr>
              <w:t>*</w:t>
            </w:r>
          </w:p>
        </w:tc>
      </w:tr>
      <w:tr w:rsidR="00906EFE" w:rsidRPr="000D2E4D" w:rsidTr="00A676B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906EFE" w:rsidRPr="008B4079" w:rsidRDefault="008B4079" w:rsidP="00C4438A">
            <w:pPr>
              <w:bidi w:val="0"/>
              <w:spacing w:after="0" w:line="240" w:lineRule="auto"/>
              <w:ind w:left="39"/>
              <w:jc w:val="both"/>
              <w:rPr>
                <w:rFonts w:ascii="Arial" w:hAnsi="Arial"/>
                <w:sz w:val="18"/>
                <w:szCs w:val="18"/>
              </w:rPr>
            </w:pPr>
            <w:r>
              <w:rPr>
                <w:rFonts w:ascii="Arial" w:hAnsi="Arial"/>
                <w:b/>
                <w:bCs/>
                <w:sz w:val="18"/>
                <w:szCs w:val="18"/>
              </w:rPr>
              <w:t>Indicator</w:t>
            </w:r>
            <w:r w:rsidR="00906EFE" w:rsidRPr="008B4079">
              <w:rPr>
                <w:rFonts w:ascii="Arial" w:hAnsi="Arial"/>
                <w:b/>
                <w:bCs/>
                <w:sz w:val="18"/>
                <w:szCs w:val="18"/>
              </w:rPr>
              <w:t xml:space="preserve"> 16.1.4</w:t>
            </w:r>
            <w:r w:rsidR="00906EFE" w:rsidRPr="008B4079">
              <w:rPr>
                <w:rFonts w:ascii="Arial" w:hAnsi="Arial"/>
                <w:sz w:val="18"/>
                <w:szCs w:val="18"/>
              </w:rPr>
              <w:t xml:space="preserve">  Proportion of people that feel safe walking alone around the area they live</w:t>
            </w:r>
          </w:p>
        </w:tc>
        <w:tc>
          <w:tcPr>
            <w:tcW w:w="1890" w:type="dxa"/>
            <w:tcBorders>
              <w:top w:val="single" w:sz="4" w:space="0" w:color="auto"/>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p>
        </w:tc>
        <w:tc>
          <w:tcPr>
            <w:tcW w:w="1543" w:type="dxa"/>
            <w:tcBorders>
              <w:top w:val="single" w:sz="4" w:space="0" w:color="auto"/>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p>
        </w:tc>
      </w:tr>
      <w:tr w:rsidR="00906EFE" w:rsidRPr="000D2E4D" w:rsidTr="00A676BC">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D96C28" w:rsidRPr="008B4079" w:rsidRDefault="00906EFE" w:rsidP="00C4438A">
            <w:pPr>
              <w:tabs>
                <w:tab w:val="left" w:pos="9072"/>
              </w:tabs>
              <w:bidi w:val="0"/>
              <w:spacing w:after="0" w:line="240" w:lineRule="auto"/>
              <w:ind w:left="336"/>
              <w:jc w:val="both"/>
              <w:rPr>
                <w:rFonts w:ascii="Arial" w:hAnsi="Arial"/>
                <w:sz w:val="18"/>
                <w:szCs w:val="18"/>
              </w:rPr>
            </w:pPr>
            <w:r w:rsidRPr="008B4079">
              <w:rPr>
                <w:rFonts w:ascii="Arial" w:hAnsi="Arial"/>
                <w:sz w:val="18"/>
                <w:szCs w:val="18"/>
              </w:rPr>
              <w:t xml:space="preserve">Proportion of persons aged (18 years and above) that feel safe walking alone around the area they live (PCBS, 2018, </w:t>
            </w:r>
            <w:r w:rsidR="008B4079">
              <w:rPr>
                <w:rFonts w:ascii="Arial" w:hAnsi="Arial"/>
                <w:sz w:val="18"/>
                <w:szCs w:val="18"/>
              </w:rPr>
              <w:t>Percentage</w:t>
            </w:r>
            <w:r w:rsidRPr="008B4079">
              <w:rPr>
                <w:rFonts w:ascii="Arial" w:hAnsi="Arial"/>
                <w:sz w:val="18"/>
                <w:szCs w:val="18"/>
              </w:rPr>
              <w:t>)</w:t>
            </w:r>
          </w:p>
        </w:tc>
        <w:tc>
          <w:tcPr>
            <w:tcW w:w="1890" w:type="dxa"/>
            <w:tcBorders>
              <w:top w:val="nil"/>
              <w:left w:val="nil"/>
              <w:bottom w:val="single" w:sz="4" w:space="0" w:color="auto"/>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Partial</w:t>
            </w:r>
          </w:p>
        </w:tc>
        <w:tc>
          <w:tcPr>
            <w:tcW w:w="1543" w:type="dxa"/>
            <w:tcBorders>
              <w:top w:val="nil"/>
              <w:left w:val="nil"/>
              <w:bottom w:val="single" w:sz="4" w:space="0" w:color="auto"/>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92.0</w:t>
            </w:r>
          </w:p>
        </w:tc>
      </w:tr>
      <w:tr w:rsidR="00906EFE" w:rsidRPr="000D2E4D" w:rsidTr="00A676B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906EFE" w:rsidRPr="008B4079" w:rsidRDefault="008B4079" w:rsidP="00C4438A">
            <w:pPr>
              <w:bidi w:val="0"/>
              <w:spacing w:after="0" w:line="240" w:lineRule="auto"/>
              <w:ind w:left="39"/>
              <w:jc w:val="both"/>
              <w:rPr>
                <w:rFonts w:ascii="Arial" w:hAnsi="Arial"/>
                <w:sz w:val="18"/>
                <w:szCs w:val="18"/>
              </w:rPr>
            </w:pPr>
            <w:r>
              <w:rPr>
                <w:rFonts w:ascii="Arial" w:hAnsi="Arial"/>
                <w:b/>
                <w:bCs/>
                <w:sz w:val="18"/>
                <w:szCs w:val="18"/>
              </w:rPr>
              <w:t>Indicator</w:t>
            </w:r>
            <w:r w:rsidR="00906EFE" w:rsidRPr="008B4079">
              <w:rPr>
                <w:rFonts w:ascii="Arial" w:hAnsi="Arial"/>
                <w:b/>
                <w:bCs/>
                <w:sz w:val="18"/>
                <w:szCs w:val="18"/>
              </w:rPr>
              <w:t xml:space="preserve"> 16.2.1</w:t>
            </w:r>
            <w:r w:rsidR="00906EFE" w:rsidRPr="008B4079">
              <w:rPr>
                <w:rFonts w:ascii="Arial" w:hAnsi="Arial"/>
                <w:sz w:val="18"/>
                <w:szCs w:val="18"/>
              </w:rPr>
              <w:t xml:space="preserve"> Proportion of children aged 1-17 years who experienced any physical punishment and/or psychological aggression by caregivers in the past month</w:t>
            </w:r>
          </w:p>
        </w:tc>
        <w:tc>
          <w:tcPr>
            <w:tcW w:w="1890" w:type="dxa"/>
            <w:tcBorders>
              <w:top w:val="single" w:sz="4" w:space="0" w:color="auto"/>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p>
        </w:tc>
        <w:tc>
          <w:tcPr>
            <w:tcW w:w="1543" w:type="dxa"/>
            <w:tcBorders>
              <w:top w:val="single" w:sz="4" w:space="0" w:color="auto"/>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p>
        </w:tc>
      </w:tr>
      <w:tr w:rsidR="00906EFE" w:rsidRPr="000D2E4D" w:rsidTr="00A676BC">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906EFE" w:rsidRPr="008B4079" w:rsidRDefault="00906EFE" w:rsidP="00C4438A">
            <w:pPr>
              <w:tabs>
                <w:tab w:val="left" w:pos="9072"/>
              </w:tabs>
              <w:bidi w:val="0"/>
              <w:spacing w:after="0" w:line="240" w:lineRule="auto"/>
              <w:ind w:left="336"/>
              <w:jc w:val="both"/>
              <w:rPr>
                <w:rFonts w:ascii="Arial" w:hAnsi="Arial"/>
                <w:sz w:val="18"/>
                <w:szCs w:val="18"/>
              </w:rPr>
            </w:pPr>
            <w:r w:rsidRPr="008B4079">
              <w:rPr>
                <w:rFonts w:ascii="Arial" w:hAnsi="Arial"/>
                <w:sz w:val="18"/>
                <w:szCs w:val="18"/>
              </w:rPr>
              <w:t xml:space="preserve">Proportion of children aged 1-14 years who experienced any physical punishment and/or psychological aggression in the past month (PCBS, 2014, </w:t>
            </w:r>
            <w:r w:rsidR="008B4079">
              <w:rPr>
                <w:rFonts w:ascii="Arial" w:hAnsi="Arial"/>
                <w:sz w:val="18"/>
                <w:szCs w:val="18"/>
              </w:rPr>
              <w:t>Percentage</w:t>
            </w:r>
            <w:r w:rsidRPr="008B4079">
              <w:rPr>
                <w:rFonts w:ascii="Arial" w:hAnsi="Arial"/>
                <w:sz w:val="18"/>
                <w:szCs w:val="18"/>
              </w:rPr>
              <w:t>)</w:t>
            </w:r>
            <w:r w:rsidRPr="008B4079">
              <w:rPr>
                <w:rFonts w:ascii="Arial" w:hAnsi="Arial"/>
                <w:b/>
                <w:bCs/>
                <w:color w:val="000000"/>
                <w:sz w:val="18"/>
                <w:szCs w:val="18"/>
              </w:rPr>
              <w:t xml:space="preserve">  </w:t>
            </w:r>
          </w:p>
        </w:tc>
        <w:tc>
          <w:tcPr>
            <w:tcW w:w="1890" w:type="dxa"/>
            <w:tcBorders>
              <w:top w:val="nil"/>
              <w:left w:val="nil"/>
              <w:bottom w:val="single" w:sz="4" w:space="0" w:color="auto"/>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Partial</w:t>
            </w:r>
          </w:p>
        </w:tc>
        <w:tc>
          <w:tcPr>
            <w:tcW w:w="1543" w:type="dxa"/>
            <w:tcBorders>
              <w:top w:val="nil"/>
              <w:left w:val="nil"/>
              <w:bottom w:val="single" w:sz="4" w:space="0" w:color="auto"/>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92.2</w:t>
            </w:r>
          </w:p>
        </w:tc>
      </w:tr>
      <w:tr w:rsidR="00906EFE" w:rsidRPr="000D2E4D" w:rsidTr="00A676B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906EFE" w:rsidRPr="008B4079" w:rsidRDefault="008B4079" w:rsidP="00C4438A">
            <w:pPr>
              <w:bidi w:val="0"/>
              <w:spacing w:after="0" w:line="240" w:lineRule="auto"/>
              <w:ind w:left="39"/>
              <w:jc w:val="both"/>
              <w:rPr>
                <w:rFonts w:ascii="Arial" w:hAnsi="Arial"/>
                <w:sz w:val="18"/>
                <w:szCs w:val="18"/>
              </w:rPr>
            </w:pPr>
            <w:r>
              <w:rPr>
                <w:rFonts w:ascii="Arial" w:hAnsi="Arial"/>
                <w:b/>
                <w:bCs/>
                <w:sz w:val="18"/>
                <w:szCs w:val="18"/>
              </w:rPr>
              <w:t>Indicator</w:t>
            </w:r>
            <w:r w:rsidR="00906EFE" w:rsidRPr="008B4079">
              <w:rPr>
                <w:rFonts w:ascii="Arial" w:hAnsi="Arial"/>
                <w:b/>
                <w:bCs/>
                <w:sz w:val="18"/>
                <w:szCs w:val="18"/>
              </w:rPr>
              <w:t xml:space="preserve"> 16.3.1</w:t>
            </w:r>
            <w:r w:rsidR="00906EFE" w:rsidRPr="008B4079">
              <w:rPr>
                <w:rFonts w:ascii="Arial" w:hAnsi="Arial"/>
                <w:sz w:val="18"/>
                <w:szCs w:val="18"/>
              </w:rPr>
              <w:t xml:space="preserve"> Proportion of victims of violence in the previous 12 months who reported their victimization to competent authorities or other officially recognized conflict resolution mechanisms</w:t>
            </w:r>
          </w:p>
        </w:tc>
        <w:tc>
          <w:tcPr>
            <w:tcW w:w="1890" w:type="dxa"/>
            <w:tcBorders>
              <w:top w:val="single" w:sz="4" w:space="0" w:color="auto"/>
              <w:left w:val="nil"/>
              <w:right w:val="single" w:sz="4" w:space="0" w:color="auto"/>
            </w:tcBorders>
            <w:shd w:val="clear" w:color="auto" w:fill="auto"/>
            <w:noWrap/>
            <w:hideMark/>
          </w:tcPr>
          <w:p w:rsidR="00906EFE" w:rsidRPr="008B4079" w:rsidRDefault="00906EFE" w:rsidP="008B4079">
            <w:pPr>
              <w:keepNext/>
              <w:bidi w:val="0"/>
              <w:spacing w:after="120" w:line="240" w:lineRule="auto"/>
              <w:jc w:val="center"/>
              <w:rPr>
                <w:rFonts w:ascii="Arial" w:hAnsi="Arial"/>
                <w:sz w:val="18"/>
                <w:szCs w:val="18"/>
              </w:rPr>
            </w:pPr>
          </w:p>
        </w:tc>
        <w:tc>
          <w:tcPr>
            <w:tcW w:w="1543" w:type="dxa"/>
            <w:tcBorders>
              <w:top w:val="single" w:sz="4" w:space="0" w:color="auto"/>
              <w:left w:val="nil"/>
              <w:right w:val="single" w:sz="4" w:space="0" w:color="auto"/>
            </w:tcBorders>
            <w:shd w:val="clear" w:color="auto" w:fill="auto"/>
            <w:noWrap/>
            <w:hideMark/>
          </w:tcPr>
          <w:p w:rsidR="00906EFE" w:rsidRPr="008B4079" w:rsidRDefault="00906EFE" w:rsidP="008B4079">
            <w:pPr>
              <w:keepNext/>
              <w:bidi w:val="0"/>
              <w:spacing w:after="120" w:line="240" w:lineRule="auto"/>
              <w:jc w:val="center"/>
              <w:rPr>
                <w:rFonts w:ascii="Arial" w:hAnsi="Arial"/>
                <w:sz w:val="18"/>
                <w:szCs w:val="18"/>
              </w:rPr>
            </w:pPr>
          </w:p>
        </w:tc>
      </w:tr>
      <w:tr w:rsidR="00906EFE" w:rsidRPr="000D2E4D" w:rsidTr="00A676BC">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906EFE" w:rsidRPr="008B4079" w:rsidRDefault="00906EFE" w:rsidP="00C4438A">
            <w:pPr>
              <w:tabs>
                <w:tab w:val="left" w:pos="9072"/>
              </w:tabs>
              <w:bidi w:val="0"/>
              <w:spacing w:after="0" w:line="240" w:lineRule="auto"/>
              <w:ind w:left="336"/>
              <w:jc w:val="both"/>
              <w:rPr>
                <w:rFonts w:ascii="Arial" w:hAnsi="Arial"/>
                <w:sz w:val="18"/>
                <w:szCs w:val="18"/>
              </w:rPr>
            </w:pPr>
            <w:r w:rsidRPr="008B4079">
              <w:rPr>
                <w:rFonts w:ascii="Arial" w:hAnsi="Arial"/>
                <w:sz w:val="18"/>
                <w:szCs w:val="18"/>
              </w:rPr>
              <w:t xml:space="preserve">Proportion of victims of violence in the previous 12 months who reported their victimization to competent authorities or other officially recognized conflict resolution mechanisms (PCBS, 2016, </w:t>
            </w:r>
            <w:r w:rsidR="008B4079">
              <w:rPr>
                <w:rFonts w:ascii="Arial" w:hAnsi="Arial"/>
                <w:sz w:val="18"/>
                <w:szCs w:val="18"/>
              </w:rPr>
              <w:t>Percentage</w:t>
            </w:r>
            <w:r w:rsidRPr="008B4079">
              <w:rPr>
                <w:rFonts w:ascii="Arial" w:hAnsi="Arial"/>
                <w:sz w:val="18"/>
                <w:szCs w:val="18"/>
              </w:rPr>
              <w:t>)</w:t>
            </w:r>
          </w:p>
        </w:tc>
        <w:tc>
          <w:tcPr>
            <w:tcW w:w="1890" w:type="dxa"/>
            <w:tcBorders>
              <w:top w:val="nil"/>
              <w:left w:val="nil"/>
              <w:bottom w:val="single" w:sz="4" w:space="0" w:color="auto"/>
              <w:right w:val="single" w:sz="4" w:space="0" w:color="auto"/>
            </w:tcBorders>
            <w:shd w:val="clear" w:color="auto" w:fill="auto"/>
            <w:noWrap/>
            <w:hideMark/>
          </w:tcPr>
          <w:p w:rsidR="00906EFE" w:rsidRPr="008B4079" w:rsidRDefault="00906EFE" w:rsidP="008B4079">
            <w:pPr>
              <w:keepNext/>
              <w:bidi w:val="0"/>
              <w:spacing w:after="120" w:line="240" w:lineRule="auto"/>
              <w:jc w:val="center"/>
              <w:rPr>
                <w:rFonts w:ascii="Arial" w:hAnsi="Arial"/>
                <w:sz w:val="18"/>
                <w:szCs w:val="18"/>
              </w:rPr>
            </w:pPr>
            <w:r w:rsidRPr="008B4079">
              <w:rPr>
                <w:rFonts w:ascii="Arial" w:hAnsi="Arial"/>
                <w:sz w:val="18"/>
                <w:szCs w:val="18"/>
              </w:rPr>
              <w:t>Identical</w:t>
            </w:r>
          </w:p>
        </w:tc>
        <w:tc>
          <w:tcPr>
            <w:tcW w:w="1543" w:type="dxa"/>
            <w:tcBorders>
              <w:top w:val="nil"/>
              <w:left w:val="nil"/>
              <w:bottom w:val="single" w:sz="4" w:space="0" w:color="auto"/>
              <w:right w:val="single" w:sz="4" w:space="0" w:color="auto"/>
            </w:tcBorders>
            <w:shd w:val="clear" w:color="auto" w:fill="auto"/>
            <w:noWrap/>
            <w:hideMark/>
          </w:tcPr>
          <w:p w:rsidR="00906EFE" w:rsidRPr="008B4079" w:rsidRDefault="00906EFE" w:rsidP="008B4079">
            <w:pPr>
              <w:keepNext/>
              <w:bidi w:val="0"/>
              <w:spacing w:after="120" w:line="240" w:lineRule="auto"/>
              <w:jc w:val="center"/>
              <w:rPr>
                <w:rFonts w:ascii="Arial" w:hAnsi="Arial"/>
                <w:sz w:val="18"/>
                <w:szCs w:val="18"/>
              </w:rPr>
            </w:pPr>
            <w:r w:rsidRPr="008B4079">
              <w:rPr>
                <w:rFonts w:ascii="Arial" w:hAnsi="Arial"/>
                <w:sz w:val="18"/>
                <w:szCs w:val="18"/>
              </w:rPr>
              <w:t>43.0</w:t>
            </w:r>
          </w:p>
        </w:tc>
      </w:tr>
      <w:tr w:rsidR="00906EFE" w:rsidRPr="000D2E4D" w:rsidTr="00A676B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906EFE" w:rsidRPr="008B4079" w:rsidRDefault="008B4079" w:rsidP="00C4438A">
            <w:pPr>
              <w:bidi w:val="0"/>
              <w:spacing w:after="0" w:line="240" w:lineRule="auto"/>
              <w:ind w:left="39"/>
              <w:jc w:val="both"/>
              <w:rPr>
                <w:rFonts w:ascii="Arial" w:hAnsi="Arial"/>
                <w:sz w:val="18"/>
                <w:szCs w:val="18"/>
              </w:rPr>
            </w:pPr>
            <w:r>
              <w:rPr>
                <w:rFonts w:ascii="Arial" w:hAnsi="Arial"/>
                <w:b/>
                <w:bCs/>
                <w:sz w:val="18"/>
                <w:szCs w:val="18"/>
              </w:rPr>
              <w:t>Indicator</w:t>
            </w:r>
            <w:r w:rsidR="00906EFE" w:rsidRPr="008B4079">
              <w:rPr>
                <w:rFonts w:ascii="Arial" w:hAnsi="Arial"/>
                <w:b/>
                <w:bCs/>
                <w:sz w:val="18"/>
                <w:szCs w:val="18"/>
              </w:rPr>
              <w:t xml:space="preserve"> 16.3.2</w:t>
            </w:r>
            <w:r w:rsidR="00906EFE" w:rsidRPr="008B4079">
              <w:rPr>
                <w:rFonts w:ascii="Arial" w:hAnsi="Arial"/>
                <w:sz w:val="18"/>
                <w:szCs w:val="18"/>
              </w:rPr>
              <w:t xml:space="preserve"> </w:t>
            </w:r>
            <w:proofErr w:type="spellStart"/>
            <w:r w:rsidR="00906EFE" w:rsidRPr="008B4079">
              <w:rPr>
                <w:rFonts w:ascii="Arial" w:hAnsi="Arial"/>
                <w:sz w:val="18"/>
                <w:szCs w:val="18"/>
              </w:rPr>
              <w:t>Unsentenced</w:t>
            </w:r>
            <w:proofErr w:type="spellEnd"/>
            <w:r w:rsidR="00906EFE" w:rsidRPr="008B4079">
              <w:rPr>
                <w:rFonts w:ascii="Arial" w:hAnsi="Arial"/>
                <w:sz w:val="18"/>
                <w:szCs w:val="18"/>
              </w:rPr>
              <w:t xml:space="preserve"> detainees as a proportion of overall prison population</w:t>
            </w:r>
          </w:p>
        </w:tc>
        <w:tc>
          <w:tcPr>
            <w:tcW w:w="1890" w:type="dxa"/>
            <w:tcBorders>
              <w:top w:val="single" w:sz="4" w:space="0" w:color="auto"/>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p>
        </w:tc>
        <w:tc>
          <w:tcPr>
            <w:tcW w:w="1543" w:type="dxa"/>
            <w:tcBorders>
              <w:top w:val="single" w:sz="4" w:space="0" w:color="auto"/>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p>
        </w:tc>
      </w:tr>
      <w:tr w:rsidR="00906EFE" w:rsidRPr="000D2E4D" w:rsidTr="00A676BC">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906EFE" w:rsidRPr="008B4079" w:rsidRDefault="00906EFE" w:rsidP="00C4438A">
            <w:pPr>
              <w:tabs>
                <w:tab w:val="left" w:pos="9072"/>
              </w:tabs>
              <w:bidi w:val="0"/>
              <w:spacing w:after="0" w:line="240" w:lineRule="auto"/>
              <w:ind w:left="336"/>
              <w:jc w:val="both"/>
              <w:rPr>
                <w:rFonts w:ascii="Arial" w:hAnsi="Arial"/>
                <w:sz w:val="18"/>
                <w:szCs w:val="18"/>
              </w:rPr>
            </w:pPr>
            <w:proofErr w:type="spellStart"/>
            <w:r w:rsidRPr="008B4079">
              <w:rPr>
                <w:rFonts w:ascii="Arial" w:hAnsi="Arial"/>
                <w:sz w:val="18"/>
                <w:szCs w:val="18"/>
              </w:rPr>
              <w:t>Unsentenced</w:t>
            </w:r>
            <w:proofErr w:type="spellEnd"/>
            <w:r w:rsidRPr="008B4079">
              <w:rPr>
                <w:rFonts w:ascii="Arial" w:hAnsi="Arial"/>
                <w:sz w:val="18"/>
                <w:szCs w:val="18"/>
              </w:rPr>
              <w:t xml:space="preserve"> detainees as a proportion of overall prison population (Palestinian Civil Police, 2018, </w:t>
            </w:r>
            <w:r w:rsidR="008B4079">
              <w:rPr>
                <w:rFonts w:ascii="Arial" w:hAnsi="Arial"/>
                <w:sz w:val="18"/>
                <w:szCs w:val="18"/>
              </w:rPr>
              <w:t>Percentage</w:t>
            </w:r>
            <w:r w:rsidRPr="008B4079">
              <w:rPr>
                <w:rFonts w:ascii="Arial" w:hAnsi="Arial"/>
                <w:sz w:val="18"/>
                <w:szCs w:val="18"/>
              </w:rPr>
              <w:t>)</w:t>
            </w:r>
          </w:p>
        </w:tc>
        <w:tc>
          <w:tcPr>
            <w:tcW w:w="1890" w:type="dxa"/>
            <w:tcBorders>
              <w:top w:val="nil"/>
              <w:left w:val="nil"/>
              <w:bottom w:val="single" w:sz="4" w:space="0" w:color="auto"/>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Identical</w:t>
            </w:r>
          </w:p>
        </w:tc>
        <w:tc>
          <w:tcPr>
            <w:tcW w:w="1543" w:type="dxa"/>
            <w:tcBorders>
              <w:top w:val="nil"/>
              <w:left w:val="nil"/>
              <w:bottom w:val="single" w:sz="4" w:space="0" w:color="auto"/>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56.1</w:t>
            </w:r>
            <w:r w:rsidR="002E739D" w:rsidRPr="008B4079">
              <w:rPr>
                <w:rFonts w:ascii="Arial" w:hAnsi="Arial"/>
                <w:sz w:val="18"/>
                <w:szCs w:val="18"/>
              </w:rPr>
              <w:t>*</w:t>
            </w:r>
          </w:p>
        </w:tc>
      </w:tr>
      <w:tr w:rsidR="00906EFE" w:rsidRPr="000D2E4D" w:rsidTr="00A676B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906EFE" w:rsidRPr="008B4079" w:rsidRDefault="008B4079" w:rsidP="00C4438A">
            <w:pPr>
              <w:bidi w:val="0"/>
              <w:spacing w:after="0" w:line="240" w:lineRule="auto"/>
              <w:ind w:left="39"/>
              <w:jc w:val="both"/>
              <w:rPr>
                <w:rFonts w:ascii="Arial" w:hAnsi="Arial"/>
                <w:sz w:val="18"/>
                <w:szCs w:val="18"/>
              </w:rPr>
            </w:pPr>
            <w:r>
              <w:rPr>
                <w:rFonts w:ascii="Arial" w:hAnsi="Arial"/>
                <w:b/>
                <w:bCs/>
                <w:sz w:val="18"/>
                <w:szCs w:val="18"/>
              </w:rPr>
              <w:t>Indicator</w:t>
            </w:r>
            <w:r w:rsidR="00906EFE" w:rsidRPr="008B4079">
              <w:rPr>
                <w:rFonts w:ascii="Arial" w:hAnsi="Arial"/>
                <w:b/>
                <w:bCs/>
                <w:sz w:val="18"/>
                <w:szCs w:val="18"/>
              </w:rPr>
              <w:t xml:space="preserve"> 16.5.1</w:t>
            </w:r>
            <w:r w:rsidR="00906EFE" w:rsidRPr="008B4079">
              <w:rPr>
                <w:rFonts w:ascii="Arial" w:hAnsi="Arial"/>
                <w:sz w:val="18"/>
                <w:szCs w:val="18"/>
              </w:rPr>
              <w:t xml:space="preserve"> Proportion of persons who had at least one contact with a public official and who paid a bribe to a public official, or were asked for a bribe by those public officials, during the previous 12 months</w:t>
            </w:r>
          </w:p>
        </w:tc>
        <w:tc>
          <w:tcPr>
            <w:tcW w:w="1890" w:type="dxa"/>
            <w:tcBorders>
              <w:top w:val="single" w:sz="4" w:space="0" w:color="auto"/>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p>
        </w:tc>
        <w:tc>
          <w:tcPr>
            <w:tcW w:w="1543" w:type="dxa"/>
            <w:tcBorders>
              <w:top w:val="single" w:sz="4" w:space="0" w:color="auto"/>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p>
        </w:tc>
      </w:tr>
      <w:tr w:rsidR="00906EFE" w:rsidRPr="000D2E4D" w:rsidTr="00A676BC">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906EFE" w:rsidRPr="008B4079" w:rsidRDefault="00906EFE" w:rsidP="00C4438A">
            <w:pPr>
              <w:tabs>
                <w:tab w:val="left" w:pos="9072"/>
              </w:tabs>
              <w:bidi w:val="0"/>
              <w:spacing w:after="0" w:line="240" w:lineRule="auto"/>
              <w:ind w:left="336"/>
              <w:jc w:val="both"/>
              <w:rPr>
                <w:rFonts w:ascii="Arial" w:hAnsi="Arial"/>
                <w:sz w:val="18"/>
                <w:szCs w:val="18"/>
              </w:rPr>
            </w:pPr>
            <w:r w:rsidRPr="008B4079">
              <w:rPr>
                <w:rFonts w:ascii="Arial" w:hAnsi="Arial"/>
                <w:sz w:val="18"/>
                <w:szCs w:val="18"/>
              </w:rPr>
              <w:t xml:space="preserve">Proportion of persons who had at least one contact with a public official and who paid a bribe to a public official, or were asked for a bribe by those public officials, during the previous 12 months (PCBS, 2018, </w:t>
            </w:r>
            <w:r w:rsidR="008B4079">
              <w:rPr>
                <w:rFonts w:ascii="Arial" w:hAnsi="Arial"/>
                <w:sz w:val="18"/>
                <w:szCs w:val="18"/>
              </w:rPr>
              <w:t>Percentage</w:t>
            </w:r>
            <w:r w:rsidRPr="008B4079">
              <w:rPr>
                <w:rFonts w:ascii="Arial" w:hAnsi="Arial"/>
                <w:sz w:val="18"/>
                <w:szCs w:val="18"/>
              </w:rPr>
              <w:t>)</w:t>
            </w:r>
          </w:p>
        </w:tc>
        <w:tc>
          <w:tcPr>
            <w:tcW w:w="1890" w:type="dxa"/>
            <w:tcBorders>
              <w:top w:val="nil"/>
              <w:left w:val="nil"/>
              <w:bottom w:val="single" w:sz="4" w:space="0" w:color="auto"/>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Identical</w:t>
            </w:r>
          </w:p>
        </w:tc>
        <w:tc>
          <w:tcPr>
            <w:tcW w:w="1543" w:type="dxa"/>
            <w:tcBorders>
              <w:top w:val="nil"/>
              <w:left w:val="nil"/>
              <w:bottom w:val="single" w:sz="4" w:space="0" w:color="auto"/>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2.1</w:t>
            </w:r>
          </w:p>
        </w:tc>
      </w:tr>
      <w:tr w:rsidR="00906EFE" w:rsidRPr="000D2E4D" w:rsidTr="00A676B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906EFE" w:rsidRPr="008B4079" w:rsidRDefault="008B4079" w:rsidP="00C4438A">
            <w:pPr>
              <w:bidi w:val="0"/>
              <w:spacing w:after="0" w:line="240" w:lineRule="auto"/>
              <w:ind w:left="39"/>
              <w:jc w:val="both"/>
              <w:rPr>
                <w:rFonts w:ascii="Arial" w:hAnsi="Arial"/>
                <w:sz w:val="18"/>
                <w:szCs w:val="18"/>
              </w:rPr>
            </w:pPr>
            <w:r>
              <w:rPr>
                <w:rFonts w:ascii="Arial" w:hAnsi="Arial"/>
                <w:b/>
                <w:bCs/>
                <w:sz w:val="18"/>
                <w:szCs w:val="18"/>
              </w:rPr>
              <w:t>Indicator</w:t>
            </w:r>
            <w:r w:rsidR="00906EFE" w:rsidRPr="008B4079">
              <w:rPr>
                <w:rFonts w:ascii="Arial" w:hAnsi="Arial"/>
                <w:b/>
                <w:bCs/>
                <w:sz w:val="18"/>
                <w:szCs w:val="18"/>
              </w:rPr>
              <w:t xml:space="preserve"> 16.6.2</w:t>
            </w:r>
            <w:r w:rsidR="00906EFE" w:rsidRPr="008B4079">
              <w:rPr>
                <w:rFonts w:ascii="Arial" w:hAnsi="Arial"/>
                <w:sz w:val="18"/>
                <w:szCs w:val="18"/>
              </w:rPr>
              <w:t xml:space="preserve"> Proportion of population satisfied with their last experience of public services</w:t>
            </w:r>
          </w:p>
        </w:tc>
        <w:tc>
          <w:tcPr>
            <w:tcW w:w="1890" w:type="dxa"/>
            <w:tcBorders>
              <w:top w:val="single" w:sz="4" w:space="0" w:color="auto"/>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p>
        </w:tc>
        <w:tc>
          <w:tcPr>
            <w:tcW w:w="1543" w:type="dxa"/>
            <w:tcBorders>
              <w:top w:val="single" w:sz="4" w:space="0" w:color="auto"/>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p>
        </w:tc>
      </w:tr>
      <w:tr w:rsidR="00906EFE" w:rsidRPr="000D2E4D" w:rsidTr="00A676BC">
        <w:trPr>
          <w:trHeight w:val="389"/>
          <w:jc w:val="center"/>
        </w:trPr>
        <w:tc>
          <w:tcPr>
            <w:tcW w:w="6244" w:type="dxa"/>
            <w:tcBorders>
              <w:top w:val="nil"/>
              <w:left w:val="single" w:sz="4" w:space="0" w:color="auto"/>
              <w:right w:val="single" w:sz="4" w:space="0" w:color="auto"/>
            </w:tcBorders>
            <w:shd w:val="clear" w:color="auto" w:fill="auto"/>
            <w:noWrap/>
            <w:vAlign w:val="center"/>
            <w:hideMark/>
          </w:tcPr>
          <w:p w:rsidR="00906EFE" w:rsidRPr="008B4079" w:rsidRDefault="00906EFE" w:rsidP="00C4438A">
            <w:pPr>
              <w:tabs>
                <w:tab w:val="left" w:pos="9072"/>
              </w:tabs>
              <w:bidi w:val="0"/>
              <w:spacing w:after="0" w:line="240" w:lineRule="auto"/>
              <w:ind w:left="336"/>
              <w:jc w:val="both"/>
              <w:rPr>
                <w:rFonts w:ascii="Arial" w:hAnsi="Arial"/>
                <w:sz w:val="18"/>
                <w:szCs w:val="18"/>
              </w:rPr>
            </w:pPr>
            <w:r w:rsidRPr="008B4079">
              <w:rPr>
                <w:rFonts w:ascii="Arial" w:hAnsi="Arial"/>
                <w:sz w:val="18"/>
                <w:szCs w:val="18"/>
              </w:rPr>
              <w:t xml:space="preserve">Proportion of population satisfied with their last experience of public services administrative services (PCBS, 2018, </w:t>
            </w:r>
            <w:r w:rsidR="008B4079">
              <w:rPr>
                <w:rFonts w:ascii="Arial" w:hAnsi="Arial"/>
                <w:sz w:val="18"/>
                <w:szCs w:val="18"/>
              </w:rPr>
              <w:t>Percentage</w:t>
            </w:r>
            <w:r w:rsidRPr="008B4079">
              <w:rPr>
                <w:rFonts w:ascii="Arial" w:hAnsi="Arial"/>
                <w:sz w:val="18"/>
                <w:szCs w:val="18"/>
              </w:rPr>
              <w:t>)</w:t>
            </w:r>
          </w:p>
        </w:tc>
        <w:tc>
          <w:tcPr>
            <w:tcW w:w="1890" w:type="dxa"/>
            <w:tcBorders>
              <w:top w:val="nil"/>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Partial</w:t>
            </w:r>
          </w:p>
        </w:tc>
        <w:tc>
          <w:tcPr>
            <w:tcW w:w="1543" w:type="dxa"/>
            <w:tcBorders>
              <w:top w:val="nil"/>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94.2</w:t>
            </w:r>
          </w:p>
        </w:tc>
      </w:tr>
      <w:tr w:rsidR="00906EFE" w:rsidRPr="000D2E4D" w:rsidTr="00A676BC">
        <w:trPr>
          <w:trHeight w:val="389"/>
          <w:jc w:val="center"/>
        </w:trPr>
        <w:tc>
          <w:tcPr>
            <w:tcW w:w="6244" w:type="dxa"/>
            <w:tcBorders>
              <w:top w:val="nil"/>
              <w:left w:val="single" w:sz="4" w:space="0" w:color="auto"/>
              <w:right w:val="single" w:sz="4" w:space="0" w:color="auto"/>
            </w:tcBorders>
            <w:shd w:val="clear" w:color="auto" w:fill="auto"/>
            <w:noWrap/>
            <w:vAlign w:val="center"/>
            <w:hideMark/>
          </w:tcPr>
          <w:p w:rsidR="00906EFE" w:rsidRPr="008B4079" w:rsidRDefault="00906EFE" w:rsidP="00C4438A">
            <w:pPr>
              <w:tabs>
                <w:tab w:val="left" w:pos="9072"/>
              </w:tabs>
              <w:bidi w:val="0"/>
              <w:spacing w:after="0" w:line="240" w:lineRule="auto"/>
              <w:ind w:left="336"/>
              <w:jc w:val="both"/>
              <w:rPr>
                <w:rFonts w:ascii="Arial" w:hAnsi="Arial"/>
                <w:sz w:val="18"/>
                <w:szCs w:val="18"/>
              </w:rPr>
            </w:pPr>
            <w:r w:rsidRPr="008B4079">
              <w:rPr>
                <w:rFonts w:ascii="Arial" w:hAnsi="Arial"/>
                <w:sz w:val="18"/>
                <w:szCs w:val="18"/>
              </w:rPr>
              <w:t xml:space="preserve">Proportion of population satisfied with their last experience of public services healthcare services (PCBS, 2018, </w:t>
            </w:r>
            <w:r w:rsidR="008B4079">
              <w:rPr>
                <w:rFonts w:ascii="Arial" w:hAnsi="Arial"/>
                <w:sz w:val="18"/>
                <w:szCs w:val="18"/>
              </w:rPr>
              <w:t>Percentage</w:t>
            </w:r>
            <w:r w:rsidRPr="008B4079">
              <w:rPr>
                <w:rFonts w:ascii="Arial" w:hAnsi="Arial"/>
                <w:sz w:val="18"/>
                <w:szCs w:val="18"/>
              </w:rPr>
              <w:t>)</w:t>
            </w:r>
          </w:p>
        </w:tc>
        <w:tc>
          <w:tcPr>
            <w:tcW w:w="1890" w:type="dxa"/>
            <w:tcBorders>
              <w:top w:val="nil"/>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Partial</w:t>
            </w:r>
          </w:p>
        </w:tc>
        <w:tc>
          <w:tcPr>
            <w:tcW w:w="1543" w:type="dxa"/>
            <w:tcBorders>
              <w:top w:val="nil"/>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84.4</w:t>
            </w:r>
          </w:p>
        </w:tc>
      </w:tr>
      <w:tr w:rsidR="00906EFE" w:rsidRPr="000D2E4D" w:rsidTr="00A676BC">
        <w:trPr>
          <w:trHeight w:val="389"/>
          <w:jc w:val="center"/>
        </w:trPr>
        <w:tc>
          <w:tcPr>
            <w:tcW w:w="6244" w:type="dxa"/>
            <w:tcBorders>
              <w:top w:val="nil"/>
              <w:left w:val="single" w:sz="4" w:space="0" w:color="auto"/>
              <w:right w:val="single" w:sz="4" w:space="0" w:color="auto"/>
            </w:tcBorders>
            <w:shd w:val="clear" w:color="auto" w:fill="auto"/>
            <w:noWrap/>
            <w:vAlign w:val="center"/>
            <w:hideMark/>
          </w:tcPr>
          <w:p w:rsidR="00906EFE" w:rsidRPr="008B4079" w:rsidRDefault="00906EFE" w:rsidP="00C4438A">
            <w:pPr>
              <w:tabs>
                <w:tab w:val="left" w:pos="9072"/>
              </w:tabs>
              <w:bidi w:val="0"/>
              <w:spacing w:after="0" w:line="240" w:lineRule="auto"/>
              <w:ind w:left="336"/>
              <w:jc w:val="both"/>
              <w:rPr>
                <w:rFonts w:ascii="Arial" w:hAnsi="Arial"/>
                <w:sz w:val="18"/>
                <w:szCs w:val="18"/>
              </w:rPr>
            </w:pPr>
            <w:r w:rsidRPr="008B4079">
              <w:rPr>
                <w:rFonts w:ascii="Arial" w:hAnsi="Arial"/>
                <w:sz w:val="18"/>
                <w:szCs w:val="18"/>
              </w:rPr>
              <w:t xml:space="preserve">Proportion of population satisfied with their last experience of public services primary public schools public schools (PCBS, 2018, </w:t>
            </w:r>
            <w:r w:rsidR="008B4079">
              <w:rPr>
                <w:rFonts w:ascii="Arial" w:hAnsi="Arial"/>
                <w:sz w:val="18"/>
                <w:szCs w:val="18"/>
              </w:rPr>
              <w:t>Percentage</w:t>
            </w:r>
            <w:r w:rsidRPr="008B4079">
              <w:rPr>
                <w:rFonts w:ascii="Arial" w:hAnsi="Arial"/>
                <w:sz w:val="18"/>
                <w:szCs w:val="18"/>
              </w:rPr>
              <w:t>)</w:t>
            </w:r>
          </w:p>
        </w:tc>
        <w:tc>
          <w:tcPr>
            <w:tcW w:w="1890" w:type="dxa"/>
            <w:tcBorders>
              <w:top w:val="nil"/>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Partial</w:t>
            </w:r>
          </w:p>
        </w:tc>
        <w:tc>
          <w:tcPr>
            <w:tcW w:w="1543" w:type="dxa"/>
            <w:tcBorders>
              <w:top w:val="nil"/>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89.4</w:t>
            </w:r>
          </w:p>
        </w:tc>
      </w:tr>
      <w:tr w:rsidR="00906EFE" w:rsidRPr="000D2E4D" w:rsidTr="00A676BC">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B17FDC" w:rsidRPr="008B4079" w:rsidRDefault="00906EFE" w:rsidP="00861DD8">
            <w:pPr>
              <w:tabs>
                <w:tab w:val="left" w:pos="9072"/>
              </w:tabs>
              <w:bidi w:val="0"/>
              <w:spacing w:after="0" w:line="240" w:lineRule="auto"/>
              <w:ind w:left="336"/>
              <w:jc w:val="both"/>
              <w:rPr>
                <w:rFonts w:ascii="Arial" w:hAnsi="Arial"/>
                <w:sz w:val="18"/>
                <w:szCs w:val="18"/>
              </w:rPr>
            </w:pPr>
            <w:r w:rsidRPr="008B4079">
              <w:rPr>
                <w:rFonts w:ascii="Arial" w:hAnsi="Arial"/>
                <w:sz w:val="18"/>
                <w:szCs w:val="18"/>
              </w:rPr>
              <w:t xml:space="preserve">Proportion of population satisfied with their last experience of public services secondary public schools (PCBS, 2018, </w:t>
            </w:r>
            <w:r w:rsidR="008B4079">
              <w:rPr>
                <w:rFonts w:ascii="Arial" w:hAnsi="Arial"/>
                <w:sz w:val="18"/>
                <w:szCs w:val="18"/>
              </w:rPr>
              <w:t>Percentage</w:t>
            </w:r>
            <w:r w:rsidRPr="008B4079">
              <w:rPr>
                <w:rFonts w:ascii="Arial" w:hAnsi="Arial"/>
                <w:sz w:val="18"/>
                <w:szCs w:val="18"/>
              </w:rPr>
              <w:t>)</w:t>
            </w:r>
          </w:p>
        </w:tc>
        <w:tc>
          <w:tcPr>
            <w:tcW w:w="1890" w:type="dxa"/>
            <w:tcBorders>
              <w:top w:val="nil"/>
              <w:left w:val="nil"/>
              <w:bottom w:val="single" w:sz="4" w:space="0" w:color="auto"/>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Partial</w:t>
            </w:r>
          </w:p>
        </w:tc>
        <w:tc>
          <w:tcPr>
            <w:tcW w:w="1543" w:type="dxa"/>
            <w:tcBorders>
              <w:top w:val="nil"/>
              <w:left w:val="nil"/>
              <w:bottom w:val="single" w:sz="4" w:space="0" w:color="auto"/>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90.2</w:t>
            </w:r>
          </w:p>
        </w:tc>
      </w:tr>
      <w:tr w:rsidR="00906EFE" w:rsidRPr="000D2E4D" w:rsidTr="00A676B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906EFE" w:rsidRPr="008B4079" w:rsidRDefault="008B4079" w:rsidP="00C4438A">
            <w:pPr>
              <w:bidi w:val="0"/>
              <w:spacing w:after="0" w:line="240" w:lineRule="auto"/>
              <w:ind w:left="39"/>
              <w:jc w:val="both"/>
              <w:rPr>
                <w:rFonts w:ascii="Arial" w:hAnsi="Arial"/>
                <w:sz w:val="18"/>
                <w:szCs w:val="18"/>
              </w:rPr>
            </w:pPr>
            <w:r>
              <w:rPr>
                <w:rFonts w:ascii="Arial" w:hAnsi="Arial"/>
                <w:b/>
                <w:bCs/>
                <w:sz w:val="18"/>
                <w:szCs w:val="18"/>
              </w:rPr>
              <w:lastRenderedPageBreak/>
              <w:t>Indicator</w:t>
            </w:r>
            <w:r w:rsidR="00906EFE" w:rsidRPr="008B4079">
              <w:rPr>
                <w:rFonts w:ascii="Arial" w:hAnsi="Arial"/>
                <w:b/>
                <w:bCs/>
                <w:sz w:val="18"/>
                <w:szCs w:val="18"/>
              </w:rPr>
              <w:t xml:space="preserve"> 16.7.2</w:t>
            </w:r>
            <w:r w:rsidR="00906EFE" w:rsidRPr="008B4079">
              <w:rPr>
                <w:rFonts w:ascii="Arial" w:hAnsi="Arial"/>
                <w:sz w:val="18"/>
                <w:szCs w:val="18"/>
              </w:rPr>
              <w:t xml:space="preserve"> Proportion of population who believe decision-making is inclusive and responsive, by sex, age, disability and population group</w:t>
            </w:r>
          </w:p>
        </w:tc>
        <w:tc>
          <w:tcPr>
            <w:tcW w:w="1890" w:type="dxa"/>
            <w:tcBorders>
              <w:top w:val="single" w:sz="4" w:space="0" w:color="auto"/>
              <w:left w:val="single" w:sz="4" w:space="0" w:color="auto"/>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p>
        </w:tc>
        <w:tc>
          <w:tcPr>
            <w:tcW w:w="1543" w:type="dxa"/>
            <w:tcBorders>
              <w:top w:val="single" w:sz="4" w:space="0" w:color="auto"/>
              <w:left w:val="single" w:sz="4" w:space="0" w:color="auto"/>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p>
        </w:tc>
      </w:tr>
      <w:tr w:rsidR="00906EFE" w:rsidRPr="000D2E4D" w:rsidTr="00A676BC">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906EFE" w:rsidRPr="008B4079" w:rsidRDefault="00906EFE" w:rsidP="00C4438A">
            <w:pPr>
              <w:tabs>
                <w:tab w:val="left" w:pos="9072"/>
              </w:tabs>
              <w:bidi w:val="0"/>
              <w:spacing w:after="0" w:line="240" w:lineRule="auto"/>
              <w:ind w:left="336"/>
              <w:jc w:val="both"/>
              <w:rPr>
                <w:rFonts w:ascii="Arial" w:hAnsi="Arial"/>
                <w:sz w:val="18"/>
                <w:szCs w:val="18"/>
              </w:rPr>
            </w:pPr>
            <w:r w:rsidRPr="008B4079">
              <w:rPr>
                <w:rFonts w:ascii="Arial" w:hAnsi="Arial"/>
                <w:sz w:val="18"/>
                <w:szCs w:val="18"/>
              </w:rPr>
              <w:t xml:space="preserve">Proportion of population who believe decision-making is inclusive and responsive (The political system in the country allows individuals like me to have an opinion on what the government is doing) (PCBS, 2018, </w:t>
            </w:r>
            <w:r w:rsidR="008B4079">
              <w:rPr>
                <w:rFonts w:ascii="Arial" w:hAnsi="Arial"/>
                <w:sz w:val="18"/>
                <w:szCs w:val="18"/>
              </w:rPr>
              <w:t>Percentage</w:t>
            </w:r>
            <w:r w:rsidRPr="008B4079">
              <w:rPr>
                <w:rFonts w:ascii="Arial" w:hAnsi="Arial"/>
                <w:sz w:val="18"/>
                <w:szCs w:val="18"/>
              </w:rPr>
              <w:t>)</w:t>
            </w:r>
          </w:p>
        </w:tc>
        <w:tc>
          <w:tcPr>
            <w:tcW w:w="1890" w:type="dxa"/>
            <w:tcBorders>
              <w:top w:val="nil"/>
              <w:left w:val="single" w:sz="4" w:space="0" w:color="auto"/>
              <w:bottom w:val="single" w:sz="4" w:space="0" w:color="auto"/>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Partial</w:t>
            </w:r>
          </w:p>
        </w:tc>
        <w:tc>
          <w:tcPr>
            <w:tcW w:w="1543" w:type="dxa"/>
            <w:tcBorders>
              <w:top w:val="nil"/>
              <w:left w:val="single" w:sz="4" w:space="0" w:color="auto"/>
              <w:bottom w:val="single" w:sz="4" w:space="0" w:color="auto"/>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31.2</w:t>
            </w:r>
          </w:p>
        </w:tc>
      </w:tr>
      <w:tr w:rsidR="00906EFE" w:rsidRPr="000D2E4D" w:rsidTr="00A676BC">
        <w:trPr>
          <w:trHeight w:val="389"/>
          <w:jc w:val="center"/>
        </w:trPr>
        <w:tc>
          <w:tcPr>
            <w:tcW w:w="62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06EFE" w:rsidRPr="008B4079" w:rsidRDefault="00906EFE" w:rsidP="00C4438A">
            <w:pPr>
              <w:tabs>
                <w:tab w:val="left" w:pos="9072"/>
              </w:tabs>
              <w:bidi w:val="0"/>
              <w:spacing w:after="0" w:line="240" w:lineRule="auto"/>
              <w:ind w:left="336"/>
              <w:jc w:val="both"/>
              <w:rPr>
                <w:rFonts w:ascii="Arial" w:hAnsi="Arial"/>
                <w:sz w:val="18"/>
                <w:szCs w:val="18"/>
              </w:rPr>
            </w:pPr>
            <w:r w:rsidRPr="008B4079">
              <w:rPr>
                <w:rFonts w:ascii="Arial" w:hAnsi="Arial"/>
                <w:sz w:val="18"/>
                <w:szCs w:val="18"/>
              </w:rPr>
              <w:t xml:space="preserve">Proportion of population who believe decision-making is inclusive and responsive (trust in my ability to participate in politics in the country) (PCBS, 2018, </w:t>
            </w:r>
            <w:r w:rsidR="008B4079">
              <w:rPr>
                <w:rFonts w:ascii="Arial" w:hAnsi="Arial"/>
                <w:sz w:val="18"/>
                <w:szCs w:val="18"/>
              </w:rPr>
              <w:t>Percentage</w:t>
            </w:r>
            <w:r w:rsidRPr="008B4079">
              <w:rPr>
                <w:rFonts w:ascii="Arial" w:hAnsi="Arial"/>
                <w:sz w:val="18"/>
                <w:szCs w:val="18"/>
              </w:rPr>
              <w:t>)</w:t>
            </w:r>
          </w:p>
        </w:tc>
        <w:tc>
          <w:tcPr>
            <w:tcW w:w="1890" w:type="dxa"/>
            <w:tcBorders>
              <w:top w:val="single" w:sz="4" w:space="0" w:color="auto"/>
              <w:left w:val="nil"/>
              <w:bottom w:val="single" w:sz="4" w:space="0" w:color="auto"/>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Partial</w:t>
            </w:r>
          </w:p>
        </w:tc>
        <w:tc>
          <w:tcPr>
            <w:tcW w:w="1543" w:type="dxa"/>
            <w:tcBorders>
              <w:top w:val="single" w:sz="4" w:space="0" w:color="auto"/>
              <w:left w:val="nil"/>
              <w:bottom w:val="single" w:sz="4" w:space="0" w:color="auto"/>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tl/>
              </w:rPr>
            </w:pPr>
            <w:r w:rsidRPr="008B4079">
              <w:rPr>
                <w:rFonts w:ascii="Arial" w:hAnsi="Arial"/>
                <w:sz w:val="18"/>
                <w:szCs w:val="18"/>
              </w:rPr>
              <w:t>41.6</w:t>
            </w:r>
          </w:p>
        </w:tc>
      </w:tr>
      <w:tr w:rsidR="00906EFE" w:rsidRPr="000D2E4D" w:rsidTr="00A676B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906EFE" w:rsidRPr="008B4079" w:rsidRDefault="008B4079" w:rsidP="00C4438A">
            <w:pPr>
              <w:bidi w:val="0"/>
              <w:spacing w:after="0" w:line="240" w:lineRule="auto"/>
              <w:ind w:left="39"/>
              <w:jc w:val="both"/>
              <w:rPr>
                <w:rFonts w:ascii="Arial" w:hAnsi="Arial"/>
                <w:sz w:val="18"/>
                <w:szCs w:val="18"/>
              </w:rPr>
            </w:pPr>
            <w:r>
              <w:rPr>
                <w:rFonts w:ascii="Arial" w:hAnsi="Arial"/>
                <w:b/>
                <w:bCs/>
                <w:sz w:val="18"/>
                <w:szCs w:val="18"/>
              </w:rPr>
              <w:t>Indicator</w:t>
            </w:r>
            <w:r w:rsidR="00906EFE" w:rsidRPr="008B4079">
              <w:rPr>
                <w:rFonts w:ascii="Arial" w:hAnsi="Arial"/>
                <w:b/>
                <w:bCs/>
                <w:sz w:val="18"/>
                <w:szCs w:val="18"/>
              </w:rPr>
              <w:t xml:space="preserve"> 16.9.1</w:t>
            </w:r>
            <w:r w:rsidR="00906EFE" w:rsidRPr="008B4079">
              <w:rPr>
                <w:rFonts w:ascii="Arial" w:hAnsi="Arial"/>
                <w:sz w:val="18"/>
                <w:szCs w:val="18"/>
              </w:rPr>
              <w:t xml:space="preserve"> Proportion of children under 5 years of age whose births have been registered with a civil authority, by age</w:t>
            </w:r>
          </w:p>
        </w:tc>
        <w:tc>
          <w:tcPr>
            <w:tcW w:w="1890" w:type="dxa"/>
            <w:tcBorders>
              <w:top w:val="single" w:sz="4" w:space="0" w:color="auto"/>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p>
        </w:tc>
        <w:tc>
          <w:tcPr>
            <w:tcW w:w="1543" w:type="dxa"/>
            <w:tcBorders>
              <w:top w:val="single" w:sz="4" w:space="0" w:color="auto"/>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p>
        </w:tc>
      </w:tr>
      <w:tr w:rsidR="00906EFE" w:rsidRPr="000D2E4D" w:rsidTr="00A676BC">
        <w:trPr>
          <w:trHeight w:val="389"/>
          <w:jc w:val="center"/>
        </w:trPr>
        <w:tc>
          <w:tcPr>
            <w:tcW w:w="6244" w:type="dxa"/>
            <w:tcBorders>
              <w:top w:val="nil"/>
              <w:left w:val="single" w:sz="4" w:space="0" w:color="auto"/>
              <w:right w:val="single" w:sz="4" w:space="0" w:color="auto"/>
            </w:tcBorders>
            <w:shd w:val="clear" w:color="auto" w:fill="auto"/>
            <w:noWrap/>
            <w:vAlign w:val="center"/>
            <w:hideMark/>
          </w:tcPr>
          <w:p w:rsidR="00D96C28" w:rsidRPr="008B4079" w:rsidRDefault="00906EFE" w:rsidP="00C4438A">
            <w:pPr>
              <w:tabs>
                <w:tab w:val="left" w:pos="9072"/>
              </w:tabs>
              <w:bidi w:val="0"/>
              <w:spacing w:after="0" w:line="240" w:lineRule="auto"/>
              <w:ind w:left="336"/>
              <w:jc w:val="both"/>
              <w:rPr>
                <w:rFonts w:ascii="Arial" w:hAnsi="Arial"/>
                <w:sz w:val="18"/>
                <w:szCs w:val="18"/>
              </w:rPr>
            </w:pPr>
            <w:r w:rsidRPr="008B4079">
              <w:rPr>
                <w:rFonts w:ascii="Arial" w:hAnsi="Arial"/>
                <w:sz w:val="18"/>
                <w:szCs w:val="18"/>
              </w:rPr>
              <w:t xml:space="preserve">Proportion of children under 5 years of age whose births have been registered (PCBS, 2014, </w:t>
            </w:r>
            <w:r w:rsidR="008B4079">
              <w:rPr>
                <w:rFonts w:ascii="Arial" w:hAnsi="Arial"/>
                <w:sz w:val="18"/>
                <w:szCs w:val="18"/>
              </w:rPr>
              <w:t>Percentage</w:t>
            </w:r>
            <w:r w:rsidRPr="008B4079">
              <w:rPr>
                <w:rFonts w:ascii="Arial" w:hAnsi="Arial"/>
                <w:sz w:val="18"/>
                <w:szCs w:val="18"/>
              </w:rPr>
              <w:t>)</w:t>
            </w:r>
          </w:p>
        </w:tc>
        <w:tc>
          <w:tcPr>
            <w:tcW w:w="1890" w:type="dxa"/>
            <w:tcBorders>
              <w:top w:val="nil"/>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Identical</w:t>
            </w:r>
          </w:p>
        </w:tc>
        <w:tc>
          <w:tcPr>
            <w:tcW w:w="1543" w:type="dxa"/>
            <w:tcBorders>
              <w:top w:val="nil"/>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99.3</w:t>
            </w:r>
          </w:p>
        </w:tc>
      </w:tr>
      <w:tr w:rsidR="00906EFE" w:rsidRPr="000D2E4D" w:rsidTr="00A676BC">
        <w:trPr>
          <w:trHeight w:val="389"/>
          <w:jc w:val="center"/>
        </w:trPr>
        <w:tc>
          <w:tcPr>
            <w:tcW w:w="6244" w:type="dxa"/>
            <w:tcBorders>
              <w:top w:val="single" w:sz="4" w:space="0" w:color="auto"/>
              <w:left w:val="single" w:sz="4" w:space="0" w:color="auto"/>
              <w:right w:val="single" w:sz="4" w:space="0" w:color="auto"/>
            </w:tcBorders>
            <w:shd w:val="clear" w:color="auto" w:fill="auto"/>
            <w:noWrap/>
            <w:vAlign w:val="center"/>
            <w:hideMark/>
          </w:tcPr>
          <w:p w:rsidR="00906EFE" w:rsidRPr="008B4079" w:rsidRDefault="008B4079" w:rsidP="00C4438A">
            <w:pPr>
              <w:bidi w:val="0"/>
              <w:spacing w:after="0" w:line="240" w:lineRule="auto"/>
              <w:ind w:left="39"/>
              <w:jc w:val="both"/>
              <w:rPr>
                <w:rFonts w:ascii="Arial" w:hAnsi="Arial"/>
                <w:sz w:val="18"/>
                <w:szCs w:val="18"/>
              </w:rPr>
            </w:pPr>
            <w:r>
              <w:rPr>
                <w:rFonts w:ascii="Arial" w:hAnsi="Arial"/>
                <w:b/>
                <w:bCs/>
                <w:sz w:val="18"/>
                <w:szCs w:val="18"/>
              </w:rPr>
              <w:t xml:space="preserve">Indicator </w:t>
            </w:r>
            <w:r w:rsidR="00906EFE" w:rsidRPr="008B4079">
              <w:rPr>
                <w:rFonts w:ascii="Arial" w:hAnsi="Arial"/>
                <w:b/>
                <w:bCs/>
                <w:sz w:val="18"/>
                <w:szCs w:val="18"/>
              </w:rPr>
              <w:t xml:space="preserve">16.b.1 </w:t>
            </w:r>
            <w:r w:rsidR="00906EFE" w:rsidRPr="008B4079">
              <w:rPr>
                <w:rFonts w:ascii="Arial" w:hAnsi="Arial"/>
                <w:sz w:val="18"/>
                <w:szCs w:val="18"/>
              </w:rPr>
              <w:t>Proportion of population reporting having personally felt discriminated against or harassed in the previous 12 months on the basis of a ground of discrimination prohibited under international human rights law</w:t>
            </w:r>
            <w:r>
              <w:rPr>
                <w:rFonts w:ascii="Arial" w:hAnsi="Arial"/>
                <w:b/>
                <w:bCs/>
                <w:color w:val="000000"/>
                <w:sz w:val="18"/>
                <w:szCs w:val="18"/>
              </w:rPr>
              <w:t xml:space="preserve"> </w:t>
            </w:r>
            <w:r w:rsidRPr="008B4079">
              <w:rPr>
                <w:rFonts w:ascii="Arial" w:hAnsi="Arial"/>
                <w:b/>
                <w:bCs/>
                <w:color w:val="000000"/>
                <w:sz w:val="18"/>
                <w:szCs w:val="18"/>
              </w:rPr>
              <w:t>(repeated with indicator: 10.3.1)</w:t>
            </w:r>
          </w:p>
        </w:tc>
        <w:tc>
          <w:tcPr>
            <w:tcW w:w="1890" w:type="dxa"/>
            <w:tcBorders>
              <w:top w:val="single" w:sz="4" w:space="0" w:color="auto"/>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p>
        </w:tc>
        <w:tc>
          <w:tcPr>
            <w:tcW w:w="1543" w:type="dxa"/>
            <w:tcBorders>
              <w:top w:val="single" w:sz="4" w:space="0" w:color="auto"/>
              <w:left w:val="nil"/>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p>
        </w:tc>
      </w:tr>
      <w:tr w:rsidR="00906EFE" w:rsidRPr="000D2E4D" w:rsidTr="00A676BC">
        <w:trPr>
          <w:trHeight w:val="389"/>
          <w:jc w:val="center"/>
        </w:trPr>
        <w:tc>
          <w:tcPr>
            <w:tcW w:w="6244" w:type="dxa"/>
            <w:tcBorders>
              <w:top w:val="nil"/>
              <w:left w:val="single" w:sz="4" w:space="0" w:color="auto"/>
              <w:bottom w:val="single" w:sz="4" w:space="0" w:color="auto"/>
              <w:right w:val="single" w:sz="4" w:space="0" w:color="auto"/>
            </w:tcBorders>
            <w:shd w:val="clear" w:color="auto" w:fill="auto"/>
            <w:noWrap/>
            <w:vAlign w:val="center"/>
            <w:hideMark/>
          </w:tcPr>
          <w:p w:rsidR="00906EFE" w:rsidRPr="008B4079" w:rsidRDefault="00906EFE" w:rsidP="00C4438A">
            <w:pPr>
              <w:tabs>
                <w:tab w:val="left" w:pos="9072"/>
              </w:tabs>
              <w:bidi w:val="0"/>
              <w:spacing w:after="0" w:line="240" w:lineRule="auto"/>
              <w:ind w:left="336"/>
              <w:jc w:val="both"/>
              <w:rPr>
                <w:rFonts w:ascii="Arial" w:hAnsi="Arial"/>
                <w:sz w:val="18"/>
                <w:szCs w:val="18"/>
              </w:rPr>
            </w:pPr>
            <w:r w:rsidRPr="008B4079">
              <w:rPr>
                <w:rFonts w:ascii="Arial" w:hAnsi="Arial"/>
                <w:sz w:val="18"/>
                <w:szCs w:val="18"/>
              </w:rPr>
              <w:t xml:space="preserve">Proportion of population reporting having personally felt discriminated against or harassed in the previous 12 months on the basis of a ground of discrimination prohibited under international human rights law (PCBS, 2018, </w:t>
            </w:r>
            <w:r w:rsidR="008B4079">
              <w:rPr>
                <w:rFonts w:ascii="Arial" w:hAnsi="Arial"/>
                <w:sz w:val="18"/>
                <w:szCs w:val="18"/>
              </w:rPr>
              <w:t>Percentage</w:t>
            </w:r>
            <w:r w:rsidRPr="008B4079">
              <w:rPr>
                <w:rFonts w:ascii="Arial" w:hAnsi="Arial"/>
                <w:sz w:val="18"/>
                <w:szCs w:val="18"/>
              </w:rPr>
              <w:t>)</w:t>
            </w:r>
          </w:p>
        </w:tc>
        <w:tc>
          <w:tcPr>
            <w:tcW w:w="1890" w:type="dxa"/>
            <w:tcBorders>
              <w:top w:val="nil"/>
              <w:left w:val="nil"/>
              <w:bottom w:val="single" w:sz="4" w:space="0" w:color="auto"/>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Identical</w:t>
            </w:r>
          </w:p>
        </w:tc>
        <w:tc>
          <w:tcPr>
            <w:tcW w:w="1543" w:type="dxa"/>
            <w:tcBorders>
              <w:top w:val="nil"/>
              <w:left w:val="nil"/>
              <w:bottom w:val="single" w:sz="4" w:space="0" w:color="auto"/>
              <w:right w:val="single" w:sz="4" w:space="0" w:color="auto"/>
            </w:tcBorders>
            <w:shd w:val="clear" w:color="auto" w:fill="auto"/>
            <w:noWrap/>
            <w:hideMark/>
          </w:tcPr>
          <w:p w:rsidR="00906EFE" w:rsidRPr="008B4079" w:rsidRDefault="00906EFE" w:rsidP="008B4079">
            <w:pPr>
              <w:bidi w:val="0"/>
              <w:spacing w:after="120" w:line="240" w:lineRule="auto"/>
              <w:jc w:val="center"/>
              <w:rPr>
                <w:rFonts w:ascii="Arial" w:hAnsi="Arial"/>
                <w:sz w:val="18"/>
                <w:szCs w:val="18"/>
              </w:rPr>
            </w:pPr>
            <w:r w:rsidRPr="008B4079">
              <w:rPr>
                <w:rFonts w:ascii="Arial" w:hAnsi="Arial"/>
                <w:sz w:val="18"/>
                <w:szCs w:val="18"/>
              </w:rPr>
              <w:t>10.5</w:t>
            </w:r>
          </w:p>
        </w:tc>
      </w:tr>
    </w:tbl>
    <w:p w:rsidR="002E739D" w:rsidRPr="000D2E4D" w:rsidRDefault="002E739D" w:rsidP="00B15ACB">
      <w:pPr>
        <w:autoSpaceDE w:val="0"/>
        <w:autoSpaceDN w:val="0"/>
        <w:bidi w:val="0"/>
        <w:adjustRightInd w:val="0"/>
        <w:spacing w:after="0" w:line="240" w:lineRule="auto"/>
        <w:jc w:val="both"/>
        <w:rPr>
          <w:rFonts w:ascii="Arial" w:hAnsi="Arial"/>
          <w:color w:val="000000"/>
          <w:sz w:val="18"/>
          <w:szCs w:val="18"/>
        </w:rPr>
      </w:pPr>
      <w:r w:rsidRPr="000D2E4D">
        <w:rPr>
          <w:rFonts w:ascii="Arial" w:hAnsi="Arial"/>
          <w:color w:val="000000"/>
          <w:sz w:val="18"/>
          <w:szCs w:val="18"/>
        </w:rPr>
        <w:t xml:space="preserve">*Data represent the West Bank </w:t>
      </w:r>
      <w:r w:rsidR="00187E25" w:rsidRPr="000D2E4D">
        <w:rPr>
          <w:rFonts w:ascii="Arial" w:hAnsi="Arial"/>
          <w:color w:val="000000"/>
          <w:sz w:val="18"/>
          <w:szCs w:val="18"/>
        </w:rPr>
        <w:t>only</w:t>
      </w:r>
    </w:p>
    <w:p w:rsidR="008B4079" w:rsidRDefault="008B4079" w:rsidP="00B15ACB">
      <w:pPr>
        <w:autoSpaceDE w:val="0"/>
        <w:autoSpaceDN w:val="0"/>
        <w:bidi w:val="0"/>
        <w:adjustRightInd w:val="0"/>
        <w:spacing w:after="0" w:line="240" w:lineRule="auto"/>
        <w:jc w:val="both"/>
        <w:rPr>
          <w:rFonts w:ascii="Times New Roman" w:hAnsi="Times New Roman" w:cs="Times New Roman"/>
          <w:b/>
          <w:sz w:val="24"/>
          <w:szCs w:val="24"/>
        </w:rPr>
      </w:pPr>
    </w:p>
    <w:p w:rsidR="00906EFE" w:rsidRPr="008B4079" w:rsidRDefault="00906EFE" w:rsidP="00EE4018">
      <w:pPr>
        <w:autoSpaceDE w:val="0"/>
        <w:autoSpaceDN w:val="0"/>
        <w:bidi w:val="0"/>
        <w:adjustRightInd w:val="0"/>
        <w:spacing w:after="0" w:line="240" w:lineRule="auto"/>
        <w:jc w:val="both"/>
        <w:rPr>
          <w:rFonts w:ascii="Times New Roman" w:hAnsi="Times New Roman" w:cs="Times New Roman"/>
          <w:sz w:val="24"/>
          <w:szCs w:val="24"/>
          <w:rtl/>
        </w:rPr>
      </w:pPr>
      <w:r w:rsidRPr="00EE4018">
        <w:rPr>
          <w:rFonts w:ascii="Times New Roman" w:hAnsi="Times New Roman" w:cs="Times New Roman"/>
          <w:b/>
          <w:bCs/>
          <w:sz w:val="24"/>
          <w:szCs w:val="24"/>
        </w:rPr>
        <w:t>Focus</w:t>
      </w:r>
      <w:r w:rsidRPr="008B4079">
        <w:rPr>
          <w:rFonts w:ascii="Times New Roman" w:hAnsi="Times New Roman" w:cs="Times New Roman"/>
          <w:b/>
          <w:sz w:val="24"/>
          <w:szCs w:val="24"/>
        </w:rPr>
        <w:t xml:space="preserve"> </w:t>
      </w:r>
    </w:p>
    <w:p w:rsidR="00906EFE" w:rsidRPr="008B4079" w:rsidRDefault="00906EFE" w:rsidP="00B15ACB">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The</w:t>
      </w:r>
      <w:r w:rsidRPr="008B4079">
        <w:rPr>
          <w:rFonts w:ascii="Times New Roman" w:hAnsi="Times New Roman" w:cs="Times New Roman"/>
          <w:color w:val="000000"/>
          <w:sz w:val="24"/>
          <w:szCs w:val="24"/>
        </w:rPr>
        <w:t xml:space="preserve"> average number of homicide cases in Palestine reached 2.2</w:t>
      </w:r>
      <w:r w:rsidRPr="008B4079">
        <w:rPr>
          <w:rStyle w:val="FootnoteReference"/>
          <w:rFonts w:ascii="Times New Roman" w:hAnsi="Times New Roman" w:cs="Times New Roman"/>
          <w:color w:val="000000"/>
          <w:sz w:val="24"/>
          <w:szCs w:val="24"/>
        </w:rPr>
        <w:footnoteReference w:id="17"/>
      </w:r>
      <w:r w:rsidRPr="008B4079">
        <w:rPr>
          <w:rFonts w:ascii="Times New Roman" w:hAnsi="Times New Roman" w:cs="Times New Roman"/>
          <w:color w:val="000000"/>
          <w:sz w:val="24"/>
          <w:szCs w:val="24"/>
        </w:rPr>
        <w:t xml:space="preserve"> cases per 100,0000 population in 2015. Moreover, this </w:t>
      </w:r>
      <w:r w:rsidRPr="00B15ACB">
        <w:rPr>
          <w:rFonts w:ascii="Times New Roman" w:hAnsi="Times New Roman" w:cs="Times New Roman"/>
          <w:sz w:val="24"/>
          <w:szCs w:val="24"/>
        </w:rPr>
        <w:t>average</w:t>
      </w:r>
      <w:r w:rsidRPr="008B4079">
        <w:rPr>
          <w:rFonts w:ascii="Times New Roman" w:hAnsi="Times New Roman" w:cs="Times New Roman"/>
          <w:color w:val="000000"/>
          <w:sz w:val="24"/>
          <w:szCs w:val="24"/>
        </w:rPr>
        <w:t xml:space="preserve"> decreased in the following years where it reached 1.5 cases in 2016, 1.3 in 2017 and 0.9 in 2018 (West Bank only)</w:t>
      </w:r>
      <w:r w:rsidR="00C52B23" w:rsidRPr="008B4079">
        <w:rPr>
          <w:rFonts w:ascii="Times New Roman" w:hAnsi="Times New Roman" w:cs="Times New Roman"/>
          <w:color w:val="000000"/>
          <w:sz w:val="24"/>
          <w:szCs w:val="24"/>
          <w:lang w:val="en-GB"/>
        </w:rPr>
        <w:t xml:space="preserve"> which indicate an </w:t>
      </w:r>
      <w:r w:rsidR="00C52B23" w:rsidRPr="00B15ACB">
        <w:rPr>
          <w:rFonts w:ascii="Times New Roman" w:hAnsi="Times New Roman" w:cs="Times New Roman"/>
          <w:sz w:val="24"/>
          <w:szCs w:val="24"/>
        </w:rPr>
        <w:t>improvement</w:t>
      </w:r>
      <w:r w:rsidR="00C52B23" w:rsidRPr="008B4079">
        <w:rPr>
          <w:rFonts w:ascii="Times New Roman" w:hAnsi="Times New Roman" w:cs="Times New Roman"/>
          <w:color w:val="000000"/>
          <w:sz w:val="24"/>
          <w:szCs w:val="24"/>
          <w:lang w:val="en-GB"/>
        </w:rPr>
        <w:t xml:space="preserve"> in this indicator</w:t>
      </w:r>
      <w:r w:rsidRPr="008B4079">
        <w:rPr>
          <w:rFonts w:ascii="Times New Roman" w:hAnsi="Times New Roman" w:cs="Times New Roman"/>
          <w:color w:val="000000"/>
          <w:sz w:val="24"/>
          <w:szCs w:val="24"/>
        </w:rPr>
        <w:t>.</w:t>
      </w:r>
    </w:p>
    <w:p w:rsidR="00906EFE" w:rsidRPr="008B4079" w:rsidRDefault="00906EFE" w:rsidP="00B15ACB">
      <w:pPr>
        <w:autoSpaceDE w:val="0"/>
        <w:autoSpaceDN w:val="0"/>
        <w:bidi w:val="0"/>
        <w:adjustRightInd w:val="0"/>
        <w:spacing w:after="0" w:line="240" w:lineRule="auto"/>
        <w:jc w:val="both"/>
        <w:rPr>
          <w:rFonts w:ascii="Times New Roman" w:hAnsi="Times New Roman" w:cs="Times New Roman"/>
          <w:color w:val="000000"/>
          <w:sz w:val="24"/>
          <w:szCs w:val="24"/>
        </w:rPr>
      </w:pPr>
      <w:r w:rsidRPr="00B15ACB">
        <w:rPr>
          <w:rFonts w:ascii="Times New Roman" w:hAnsi="Times New Roman" w:cs="Times New Roman"/>
          <w:sz w:val="24"/>
          <w:szCs w:val="24"/>
        </w:rPr>
        <w:t>In</w:t>
      </w:r>
      <w:r w:rsidRPr="008B4079">
        <w:rPr>
          <w:rFonts w:ascii="Times New Roman" w:hAnsi="Times New Roman" w:cs="Times New Roman"/>
          <w:color w:val="000000"/>
          <w:sz w:val="24"/>
          <w:szCs w:val="24"/>
        </w:rPr>
        <w:t xml:space="preserve"> comparison</w:t>
      </w:r>
      <w:r w:rsidRPr="008B4079">
        <w:rPr>
          <w:rStyle w:val="FootnoteReference"/>
          <w:rFonts w:ascii="Times New Roman" w:hAnsi="Times New Roman" w:cs="Times New Roman"/>
          <w:color w:val="000000"/>
          <w:sz w:val="24"/>
          <w:szCs w:val="24"/>
        </w:rPr>
        <w:footnoteReference w:id="18"/>
      </w:r>
      <w:r w:rsidRPr="008B4079">
        <w:rPr>
          <w:rFonts w:ascii="Times New Roman" w:hAnsi="Times New Roman" w:cs="Times New Roman"/>
          <w:color w:val="000000"/>
          <w:sz w:val="24"/>
          <w:szCs w:val="24"/>
        </w:rPr>
        <w:t xml:space="preserve"> to neighboring countries, Lebanon recorded almost 4 homicide cases per 100,000 population in 2016, while Jordan recorded 1.4 cases in the same year.</w:t>
      </w:r>
    </w:p>
    <w:p w:rsidR="00906EFE" w:rsidRDefault="00906EFE" w:rsidP="00B15ACB">
      <w:pPr>
        <w:autoSpaceDE w:val="0"/>
        <w:autoSpaceDN w:val="0"/>
        <w:bidi w:val="0"/>
        <w:adjustRightInd w:val="0"/>
        <w:spacing w:after="0" w:line="240" w:lineRule="auto"/>
        <w:jc w:val="both"/>
        <w:rPr>
          <w:rFonts w:ascii="Times New Roman" w:hAnsi="Times New Roman" w:cs="Times New Roman"/>
          <w:color w:val="222222"/>
          <w:sz w:val="24"/>
          <w:szCs w:val="24"/>
        </w:rPr>
      </w:pPr>
    </w:p>
    <w:p w:rsidR="00906EFE" w:rsidRPr="00B15ACB" w:rsidRDefault="00CC0B59" w:rsidP="00B15ACB">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 xml:space="preserve">Indicator </w:t>
      </w:r>
      <w:r w:rsidR="00906EFE" w:rsidRPr="00B15ACB">
        <w:rPr>
          <w:rFonts w:ascii="Times New Roman" w:hAnsi="Times New Roman" w:cs="Times New Roman"/>
          <w:b/>
          <w:bCs/>
          <w:i/>
          <w:iCs/>
          <w:sz w:val="24"/>
          <w:szCs w:val="24"/>
        </w:rPr>
        <w:t>16.1.1 Number of victims of intentional homicide per 100,000 population, by age and sex</w:t>
      </w:r>
    </w:p>
    <w:p w:rsidR="00906EFE" w:rsidRPr="008B4079" w:rsidRDefault="00906EFE" w:rsidP="00370B22">
      <w:pPr>
        <w:autoSpaceDE w:val="0"/>
        <w:autoSpaceDN w:val="0"/>
        <w:bidi w:val="0"/>
        <w:adjustRightInd w:val="0"/>
        <w:spacing w:after="0" w:line="240" w:lineRule="auto"/>
        <w:jc w:val="both"/>
        <w:rPr>
          <w:rFonts w:ascii="Times New Roman" w:hAnsi="Times New Roman" w:cs="Times New Roman"/>
          <w:color w:val="000000"/>
          <w:sz w:val="24"/>
          <w:szCs w:val="24"/>
        </w:rPr>
      </w:pPr>
      <w:r w:rsidRPr="008B4079">
        <w:rPr>
          <w:rFonts w:ascii="Times New Roman" w:hAnsi="Times New Roman" w:cs="Times New Roman"/>
          <w:color w:val="000000"/>
          <w:sz w:val="24"/>
          <w:szCs w:val="24"/>
        </w:rPr>
        <w:t>24 victims as intentional homicide of which 21 male</w:t>
      </w:r>
      <w:r w:rsidR="00206B85" w:rsidRPr="00CC0B59">
        <w:rPr>
          <w:rFonts w:ascii="Times New Roman" w:hAnsi="Times New Roman" w:cs="Times New Roman"/>
          <w:color w:val="000000"/>
          <w:sz w:val="24"/>
          <w:szCs w:val="24"/>
        </w:rPr>
        <w:t>s</w:t>
      </w:r>
      <w:r w:rsidRPr="008B4079">
        <w:rPr>
          <w:rFonts w:ascii="Times New Roman" w:hAnsi="Times New Roman" w:cs="Times New Roman"/>
          <w:color w:val="000000"/>
          <w:sz w:val="24"/>
          <w:szCs w:val="24"/>
        </w:rPr>
        <w:t xml:space="preserve"> cases and 3 females, the ratio per 100,000 population is 0.9. As noted in the provided data, the trend is decreasing which is positively evaluated. While the percentage of the females is significantly less than males, it ranges 10</w:t>
      </w:r>
      <w:r w:rsidR="006C4B86" w:rsidRPr="008B4079">
        <w:rPr>
          <w:rFonts w:ascii="Times New Roman" w:hAnsi="Times New Roman" w:cs="Times New Roman"/>
          <w:color w:val="000000"/>
          <w:sz w:val="24"/>
          <w:szCs w:val="24"/>
          <w:rtl/>
        </w:rPr>
        <w:t>%</w:t>
      </w:r>
      <w:r w:rsidRPr="008B4079">
        <w:rPr>
          <w:rFonts w:ascii="Times New Roman" w:hAnsi="Times New Roman" w:cs="Times New Roman"/>
          <w:color w:val="000000"/>
          <w:sz w:val="24"/>
          <w:szCs w:val="24"/>
        </w:rPr>
        <w:t>-12% of the total victims.</w:t>
      </w:r>
    </w:p>
    <w:p w:rsidR="00B17FDC" w:rsidRDefault="00B17FDC" w:rsidP="00422BE3">
      <w:pPr>
        <w:tabs>
          <w:tab w:val="left" w:pos="9072"/>
        </w:tabs>
        <w:bidi w:val="0"/>
        <w:spacing w:after="0" w:line="240" w:lineRule="auto"/>
        <w:jc w:val="center"/>
        <w:rPr>
          <w:rFonts w:ascii="Times New Roman" w:hAnsi="Times New Roman" w:cs="Times New Roman"/>
          <w:sz w:val="24"/>
          <w:szCs w:val="24"/>
        </w:rPr>
      </w:pPr>
    </w:p>
    <w:p w:rsidR="00B17FDC" w:rsidRDefault="00B17FDC" w:rsidP="00B17FDC">
      <w:pPr>
        <w:tabs>
          <w:tab w:val="left" w:pos="9072"/>
        </w:tabs>
        <w:bidi w:val="0"/>
        <w:spacing w:after="0" w:line="240" w:lineRule="auto"/>
        <w:jc w:val="center"/>
        <w:rPr>
          <w:rFonts w:ascii="Times New Roman" w:hAnsi="Times New Roman" w:cs="Times New Roman"/>
          <w:sz w:val="24"/>
          <w:szCs w:val="24"/>
        </w:rPr>
      </w:pPr>
    </w:p>
    <w:p w:rsidR="00B17FDC" w:rsidRDefault="00B17FDC" w:rsidP="00B17FDC">
      <w:pPr>
        <w:tabs>
          <w:tab w:val="left" w:pos="9072"/>
        </w:tabs>
        <w:bidi w:val="0"/>
        <w:spacing w:after="0" w:line="240" w:lineRule="auto"/>
        <w:jc w:val="center"/>
        <w:rPr>
          <w:rFonts w:ascii="Times New Roman" w:hAnsi="Times New Roman" w:cs="Times New Roman"/>
          <w:sz w:val="24"/>
          <w:szCs w:val="24"/>
        </w:rPr>
      </w:pPr>
    </w:p>
    <w:p w:rsidR="00B17FDC" w:rsidRDefault="00B17FDC" w:rsidP="00B17FDC">
      <w:pPr>
        <w:tabs>
          <w:tab w:val="left" w:pos="9072"/>
        </w:tabs>
        <w:bidi w:val="0"/>
        <w:spacing w:after="0" w:line="240" w:lineRule="auto"/>
        <w:jc w:val="center"/>
        <w:rPr>
          <w:rFonts w:ascii="Times New Roman" w:hAnsi="Times New Roman" w:cs="Times New Roman"/>
          <w:sz w:val="24"/>
          <w:szCs w:val="24"/>
        </w:rPr>
      </w:pPr>
    </w:p>
    <w:p w:rsidR="00B17FDC" w:rsidRDefault="00B17FDC" w:rsidP="00B17FDC">
      <w:pPr>
        <w:tabs>
          <w:tab w:val="left" w:pos="9072"/>
        </w:tabs>
        <w:bidi w:val="0"/>
        <w:spacing w:after="0" w:line="240" w:lineRule="auto"/>
        <w:jc w:val="center"/>
        <w:rPr>
          <w:rFonts w:ascii="Times New Roman" w:hAnsi="Times New Roman" w:cs="Times New Roman"/>
          <w:sz w:val="24"/>
          <w:szCs w:val="24"/>
        </w:rPr>
      </w:pPr>
    </w:p>
    <w:p w:rsidR="00B17FDC" w:rsidRDefault="00B17FDC" w:rsidP="00B17FDC">
      <w:pPr>
        <w:tabs>
          <w:tab w:val="left" w:pos="9072"/>
        </w:tabs>
        <w:bidi w:val="0"/>
        <w:spacing w:after="0" w:line="240" w:lineRule="auto"/>
        <w:jc w:val="center"/>
        <w:rPr>
          <w:rFonts w:ascii="Times New Roman" w:hAnsi="Times New Roman" w:cs="Times New Roman"/>
          <w:sz w:val="24"/>
          <w:szCs w:val="24"/>
        </w:rPr>
      </w:pPr>
    </w:p>
    <w:p w:rsidR="00B17FDC" w:rsidRDefault="00B17FDC" w:rsidP="00B17FDC">
      <w:pPr>
        <w:tabs>
          <w:tab w:val="left" w:pos="9072"/>
        </w:tabs>
        <w:bidi w:val="0"/>
        <w:spacing w:after="0" w:line="240" w:lineRule="auto"/>
        <w:jc w:val="center"/>
        <w:rPr>
          <w:rFonts w:ascii="Times New Roman" w:hAnsi="Times New Roman" w:cs="Times New Roman"/>
          <w:sz w:val="24"/>
          <w:szCs w:val="24"/>
        </w:rPr>
      </w:pPr>
    </w:p>
    <w:p w:rsidR="00B17FDC" w:rsidRDefault="00B17FDC" w:rsidP="00B17FDC">
      <w:pPr>
        <w:tabs>
          <w:tab w:val="left" w:pos="9072"/>
        </w:tabs>
        <w:bidi w:val="0"/>
        <w:spacing w:after="0" w:line="240" w:lineRule="auto"/>
        <w:jc w:val="center"/>
        <w:rPr>
          <w:rFonts w:ascii="Times New Roman" w:hAnsi="Times New Roman" w:cs="Times New Roman"/>
          <w:sz w:val="24"/>
          <w:szCs w:val="24"/>
        </w:rPr>
      </w:pPr>
    </w:p>
    <w:p w:rsidR="00B17FDC" w:rsidRDefault="00B17FDC" w:rsidP="00B17FDC">
      <w:pPr>
        <w:tabs>
          <w:tab w:val="left" w:pos="9072"/>
        </w:tabs>
        <w:bidi w:val="0"/>
        <w:spacing w:after="0" w:line="240" w:lineRule="auto"/>
        <w:jc w:val="center"/>
        <w:rPr>
          <w:rFonts w:ascii="Times New Roman" w:hAnsi="Times New Roman" w:cs="Times New Roman"/>
          <w:sz w:val="24"/>
          <w:szCs w:val="24"/>
        </w:rPr>
      </w:pPr>
    </w:p>
    <w:p w:rsidR="00B17FDC" w:rsidRDefault="00B17FDC" w:rsidP="00B17FDC">
      <w:pPr>
        <w:tabs>
          <w:tab w:val="left" w:pos="9072"/>
        </w:tabs>
        <w:bidi w:val="0"/>
        <w:spacing w:after="0" w:line="240" w:lineRule="auto"/>
        <w:jc w:val="center"/>
        <w:rPr>
          <w:rFonts w:ascii="Times New Roman" w:hAnsi="Times New Roman" w:cs="Times New Roman"/>
          <w:sz w:val="24"/>
          <w:szCs w:val="24"/>
        </w:rPr>
      </w:pPr>
    </w:p>
    <w:p w:rsidR="00B17FDC" w:rsidRDefault="00B17FDC" w:rsidP="00B17FDC">
      <w:pPr>
        <w:tabs>
          <w:tab w:val="left" w:pos="9072"/>
        </w:tabs>
        <w:bidi w:val="0"/>
        <w:spacing w:after="0" w:line="240" w:lineRule="auto"/>
        <w:jc w:val="center"/>
        <w:rPr>
          <w:rFonts w:ascii="Times New Roman" w:hAnsi="Times New Roman" w:cs="Times New Roman"/>
          <w:sz w:val="24"/>
          <w:szCs w:val="24"/>
        </w:rPr>
      </w:pPr>
    </w:p>
    <w:p w:rsidR="00861DD8" w:rsidRDefault="00861DD8" w:rsidP="00861DD8">
      <w:pPr>
        <w:tabs>
          <w:tab w:val="left" w:pos="9072"/>
        </w:tabs>
        <w:bidi w:val="0"/>
        <w:spacing w:after="0" w:line="240" w:lineRule="auto"/>
        <w:jc w:val="center"/>
        <w:rPr>
          <w:rFonts w:ascii="Times New Roman" w:hAnsi="Times New Roman" w:cs="Times New Roman"/>
          <w:sz w:val="24"/>
          <w:szCs w:val="24"/>
          <w:rtl/>
        </w:rPr>
      </w:pPr>
    </w:p>
    <w:p w:rsidR="00035C48" w:rsidRDefault="00035C48" w:rsidP="00035C48">
      <w:pPr>
        <w:tabs>
          <w:tab w:val="left" w:pos="9072"/>
        </w:tabs>
        <w:bidi w:val="0"/>
        <w:spacing w:after="0" w:line="240" w:lineRule="auto"/>
        <w:jc w:val="center"/>
        <w:rPr>
          <w:rFonts w:ascii="Times New Roman" w:hAnsi="Times New Roman" w:cs="Times New Roman"/>
          <w:sz w:val="24"/>
          <w:szCs w:val="24"/>
          <w:rtl/>
        </w:rPr>
      </w:pPr>
    </w:p>
    <w:p w:rsidR="00035C48" w:rsidRDefault="00035C48" w:rsidP="00035C48">
      <w:pPr>
        <w:tabs>
          <w:tab w:val="left" w:pos="9072"/>
        </w:tabs>
        <w:bidi w:val="0"/>
        <w:spacing w:after="0" w:line="240" w:lineRule="auto"/>
        <w:jc w:val="center"/>
        <w:rPr>
          <w:rFonts w:ascii="Times New Roman" w:hAnsi="Times New Roman" w:cs="Times New Roman"/>
          <w:sz w:val="24"/>
          <w:szCs w:val="24"/>
          <w:rtl/>
        </w:rPr>
      </w:pPr>
    </w:p>
    <w:p w:rsidR="00035C48" w:rsidRDefault="00035C48" w:rsidP="00035C48">
      <w:pPr>
        <w:tabs>
          <w:tab w:val="left" w:pos="9072"/>
        </w:tabs>
        <w:bidi w:val="0"/>
        <w:spacing w:after="0" w:line="240" w:lineRule="auto"/>
        <w:jc w:val="center"/>
        <w:rPr>
          <w:rFonts w:ascii="Times New Roman" w:hAnsi="Times New Roman" w:cs="Times New Roman"/>
          <w:sz w:val="24"/>
          <w:szCs w:val="24"/>
          <w:rtl/>
        </w:rPr>
      </w:pPr>
    </w:p>
    <w:p w:rsidR="00035C48" w:rsidRDefault="00035C48" w:rsidP="00035C48">
      <w:pPr>
        <w:tabs>
          <w:tab w:val="left" w:pos="9072"/>
        </w:tabs>
        <w:bidi w:val="0"/>
        <w:spacing w:after="0" w:line="240" w:lineRule="auto"/>
        <w:jc w:val="center"/>
        <w:rPr>
          <w:rFonts w:ascii="Times New Roman" w:hAnsi="Times New Roman" w:cs="Times New Roman"/>
          <w:sz w:val="24"/>
          <w:szCs w:val="24"/>
        </w:rPr>
      </w:pPr>
    </w:p>
    <w:p w:rsidR="00B17FDC" w:rsidRDefault="00B17FDC" w:rsidP="00B17FDC">
      <w:pPr>
        <w:tabs>
          <w:tab w:val="left" w:pos="9072"/>
        </w:tabs>
        <w:bidi w:val="0"/>
        <w:spacing w:after="0" w:line="240" w:lineRule="auto"/>
        <w:jc w:val="center"/>
        <w:rPr>
          <w:rFonts w:ascii="Times New Roman" w:hAnsi="Times New Roman" w:cs="Times New Roman"/>
          <w:sz w:val="24"/>
          <w:szCs w:val="24"/>
        </w:rPr>
      </w:pPr>
    </w:p>
    <w:p w:rsidR="00B17FDC" w:rsidRDefault="00B17FDC" w:rsidP="00B17FDC">
      <w:pPr>
        <w:tabs>
          <w:tab w:val="left" w:pos="9072"/>
        </w:tabs>
        <w:bidi w:val="0"/>
        <w:spacing w:after="0" w:line="240" w:lineRule="auto"/>
        <w:jc w:val="center"/>
        <w:rPr>
          <w:rFonts w:ascii="Times New Roman" w:hAnsi="Times New Roman" w:cs="Times New Roman"/>
          <w:sz w:val="24"/>
          <w:szCs w:val="24"/>
        </w:rPr>
      </w:pPr>
    </w:p>
    <w:p w:rsidR="00906EFE" w:rsidRPr="00422BE3" w:rsidRDefault="009D3B79" w:rsidP="00B17FDC">
      <w:pPr>
        <w:tabs>
          <w:tab w:val="left" w:pos="9072"/>
        </w:tabs>
        <w:bidi w:val="0"/>
        <w:spacing w:after="0" w:line="240" w:lineRule="auto"/>
        <w:jc w:val="center"/>
        <w:rPr>
          <w:rFonts w:ascii="Arial" w:hAnsi="Arial"/>
          <w:b/>
          <w:bCs/>
        </w:rPr>
      </w:pPr>
      <w:r w:rsidRPr="00422BE3">
        <w:rPr>
          <w:rFonts w:ascii="Arial" w:hAnsi="Arial"/>
          <w:b/>
          <w:bCs/>
        </w:rPr>
        <w:t xml:space="preserve">Percentage </w:t>
      </w:r>
      <w:r w:rsidR="00187E25" w:rsidRPr="00422BE3">
        <w:rPr>
          <w:rFonts w:ascii="Arial" w:hAnsi="Arial"/>
          <w:b/>
          <w:bCs/>
        </w:rPr>
        <w:t xml:space="preserve">of </w:t>
      </w:r>
      <w:r w:rsidRPr="00422BE3">
        <w:rPr>
          <w:rFonts w:ascii="Arial" w:hAnsi="Arial"/>
          <w:b/>
          <w:bCs/>
        </w:rPr>
        <w:t xml:space="preserve">Victims </w:t>
      </w:r>
      <w:r w:rsidR="00187E25" w:rsidRPr="00422BE3">
        <w:rPr>
          <w:rFonts w:ascii="Arial" w:hAnsi="Arial"/>
          <w:b/>
          <w:bCs/>
        </w:rPr>
        <w:t xml:space="preserve">of </w:t>
      </w:r>
      <w:r w:rsidRPr="00422BE3">
        <w:rPr>
          <w:rFonts w:ascii="Arial" w:hAnsi="Arial"/>
          <w:b/>
          <w:bCs/>
        </w:rPr>
        <w:t xml:space="preserve">Intentional </w:t>
      </w:r>
      <w:r w:rsidR="00187E25" w:rsidRPr="00422BE3">
        <w:rPr>
          <w:rFonts w:ascii="Arial" w:hAnsi="Arial"/>
          <w:b/>
          <w:bCs/>
        </w:rPr>
        <w:t>Homicide Per 100,000 Population</w:t>
      </w:r>
      <w:r w:rsidRPr="00422BE3">
        <w:rPr>
          <w:rFonts w:ascii="Arial" w:hAnsi="Arial"/>
          <w:b/>
          <w:bCs/>
        </w:rPr>
        <w:t>*</w:t>
      </w:r>
      <w:r w:rsidR="00187E25" w:rsidRPr="00422BE3">
        <w:rPr>
          <w:rFonts w:ascii="Arial" w:hAnsi="Arial"/>
          <w:b/>
          <w:bCs/>
        </w:rPr>
        <w:t xml:space="preserve">, </w:t>
      </w:r>
      <w:r w:rsidRPr="00422BE3">
        <w:rPr>
          <w:rFonts w:ascii="Arial" w:hAnsi="Arial"/>
          <w:b/>
          <w:bCs/>
        </w:rPr>
        <w:t>2008-2018 (Per 100,000 Population)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42"/>
      </w:tblGrid>
      <w:tr w:rsidR="00906EFE" w:rsidRPr="000D2E4D" w:rsidTr="000D2E4D">
        <w:tc>
          <w:tcPr>
            <w:tcW w:w="9242" w:type="dxa"/>
            <w:shd w:val="clear" w:color="auto" w:fill="auto"/>
          </w:tcPr>
          <w:p w:rsidR="00906EFE" w:rsidRPr="000D2E4D" w:rsidRDefault="005B122F" w:rsidP="000D2E4D">
            <w:pPr>
              <w:bidi w:val="0"/>
              <w:spacing w:after="0" w:line="240" w:lineRule="auto"/>
              <w:jc w:val="center"/>
              <w:rPr>
                <w:rFonts w:ascii="Times New Roman" w:hAnsi="Times New Roman" w:cs="Times New Roman"/>
                <w:color w:val="000000"/>
                <w:sz w:val="24"/>
                <w:szCs w:val="24"/>
                <w:lang w:val="it-IT"/>
              </w:rPr>
            </w:pPr>
            <w:r>
              <w:rPr>
                <w:rFonts w:ascii="Times New Roman" w:hAnsi="Times New Roman" w:cs="Times New Roman"/>
                <w:noProof/>
                <w:color w:val="000000"/>
                <w:sz w:val="24"/>
                <w:szCs w:val="24"/>
              </w:rPr>
              <w:drawing>
                <wp:inline distT="0" distB="0" distL="0" distR="0">
                  <wp:extent cx="5335270" cy="2345690"/>
                  <wp:effectExtent l="0" t="0" r="0" b="0"/>
                  <wp:docPr id="110"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tc>
      </w:tr>
    </w:tbl>
    <w:p w:rsidR="00906EFE" w:rsidRPr="000D2E4D" w:rsidRDefault="00906EFE" w:rsidP="00CF17FE">
      <w:pPr>
        <w:bidi w:val="0"/>
        <w:spacing w:after="0" w:line="240" w:lineRule="auto"/>
        <w:jc w:val="both"/>
        <w:rPr>
          <w:rFonts w:ascii="Arial" w:hAnsi="Arial"/>
          <w:color w:val="000000"/>
          <w:sz w:val="18"/>
          <w:szCs w:val="18"/>
        </w:rPr>
      </w:pPr>
      <w:r w:rsidRPr="000D2E4D">
        <w:rPr>
          <w:rFonts w:ascii="Arial" w:hAnsi="Arial"/>
          <w:b/>
          <w:bCs/>
          <w:color w:val="000000"/>
          <w:sz w:val="18"/>
          <w:szCs w:val="18"/>
        </w:rPr>
        <w:t xml:space="preserve">Source: Palestinian Civil Police, </w:t>
      </w:r>
      <w:r w:rsidRPr="000D2E4D">
        <w:rPr>
          <w:rFonts w:ascii="Arial" w:hAnsi="Arial"/>
          <w:color w:val="000000"/>
          <w:sz w:val="18"/>
          <w:szCs w:val="18"/>
        </w:rPr>
        <w:t>Database of Security and justice Statistics, 2008-2018.  Ramallah - Palestine</w:t>
      </w:r>
      <w:r w:rsidRPr="000D2E4D">
        <w:rPr>
          <w:rFonts w:ascii="Arial" w:hAnsi="Arial"/>
          <w:color w:val="000000"/>
          <w:sz w:val="18"/>
          <w:szCs w:val="18"/>
          <w:rtl/>
        </w:rPr>
        <w:t>.</w:t>
      </w:r>
    </w:p>
    <w:p w:rsidR="00906EFE" w:rsidRPr="000D2E4D" w:rsidRDefault="00906EFE" w:rsidP="00CF17FE">
      <w:pPr>
        <w:bidi w:val="0"/>
        <w:spacing w:after="0" w:line="240" w:lineRule="auto"/>
        <w:jc w:val="both"/>
        <w:rPr>
          <w:rFonts w:ascii="Arial" w:hAnsi="Arial"/>
          <w:color w:val="000000"/>
          <w:sz w:val="18"/>
          <w:szCs w:val="18"/>
        </w:rPr>
      </w:pPr>
      <w:r w:rsidRPr="000D2E4D">
        <w:rPr>
          <w:rFonts w:ascii="Arial" w:hAnsi="Arial"/>
          <w:b/>
          <w:bCs/>
          <w:color w:val="000000"/>
          <w:sz w:val="18"/>
          <w:szCs w:val="18"/>
        </w:rPr>
        <w:t>* Note:</w:t>
      </w:r>
      <w:r w:rsidRPr="000D2E4D">
        <w:rPr>
          <w:rFonts w:ascii="Arial" w:hAnsi="Arial"/>
          <w:color w:val="000000"/>
          <w:sz w:val="18"/>
          <w:szCs w:val="18"/>
        </w:rPr>
        <w:t xml:space="preserve"> Data excluded those parts of Jerusalem which were annexed by Israeli Occupation in 1967.</w:t>
      </w:r>
    </w:p>
    <w:p w:rsidR="00187E25" w:rsidRPr="000D2E4D" w:rsidRDefault="00187E25" w:rsidP="00B15ACB">
      <w:pPr>
        <w:autoSpaceDE w:val="0"/>
        <w:autoSpaceDN w:val="0"/>
        <w:bidi w:val="0"/>
        <w:adjustRightInd w:val="0"/>
        <w:spacing w:after="0" w:line="240" w:lineRule="auto"/>
        <w:jc w:val="both"/>
        <w:rPr>
          <w:rFonts w:ascii="Arial" w:hAnsi="Arial"/>
          <w:color w:val="000000"/>
          <w:sz w:val="18"/>
          <w:szCs w:val="18"/>
        </w:rPr>
      </w:pPr>
      <w:r w:rsidRPr="000D2E4D">
        <w:rPr>
          <w:rFonts w:ascii="Arial" w:hAnsi="Arial"/>
          <w:color w:val="000000"/>
          <w:sz w:val="18"/>
          <w:szCs w:val="18"/>
        </w:rPr>
        <w:t xml:space="preserve">*Data represent the </w:t>
      </w:r>
      <w:r w:rsidRPr="00EE4018">
        <w:rPr>
          <w:rFonts w:ascii="Arial" w:hAnsi="Arial"/>
          <w:sz w:val="18"/>
          <w:szCs w:val="18"/>
        </w:rPr>
        <w:t>West</w:t>
      </w:r>
      <w:r w:rsidRPr="000D2E4D">
        <w:rPr>
          <w:rFonts w:ascii="Arial" w:hAnsi="Arial"/>
          <w:color w:val="000000"/>
          <w:sz w:val="18"/>
          <w:szCs w:val="18"/>
        </w:rPr>
        <w:t xml:space="preserve"> Bank only</w:t>
      </w:r>
    </w:p>
    <w:p w:rsidR="00187E25" w:rsidRPr="00B17FDC" w:rsidRDefault="00187E25" w:rsidP="00B15ACB">
      <w:pPr>
        <w:autoSpaceDE w:val="0"/>
        <w:autoSpaceDN w:val="0"/>
        <w:bidi w:val="0"/>
        <w:adjustRightInd w:val="0"/>
        <w:spacing w:after="0" w:line="240" w:lineRule="auto"/>
        <w:jc w:val="both"/>
        <w:rPr>
          <w:rFonts w:ascii="Times New Roman" w:hAnsi="Times New Roman" w:cs="Times New Roman"/>
          <w:sz w:val="26"/>
          <w:szCs w:val="26"/>
        </w:rPr>
      </w:pPr>
    </w:p>
    <w:p w:rsidR="00906EFE" w:rsidRPr="00422BE3" w:rsidRDefault="009D3B79" w:rsidP="00035C48">
      <w:pPr>
        <w:tabs>
          <w:tab w:val="left" w:pos="9072"/>
        </w:tabs>
        <w:bidi w:val="0"/>
        <w:spacing w:after="0" w:line="240" w:lineRule="auto"/>
        <w:jc w:val="center"/>
        <w:rPr>
          <w:rFonts w:ascii="Arial" w:hAnsi="Arial"/>
          <w:b/>
          <w:bCs/>
        </w:rPr>
      </w:pPr>
      <w:r w:rsidRPr="00422BE3">
        <w:rPr>
          <w:rFonts w:ascii="Arial" w:hAnsi="Arial"/>
          <w:b/>
          <w:bCs/>
        </w:rPr>
        <w:t xml:space="preserve">Number </w:t>
      </w:r>
      <w:r w:rsidR="00187E25" w:rsidRPr="00422BE3">
        <w:rPr>
          <w:rFonts w:ascii="Arial" w:hAnsi="Arial"/>
          <w:b/>
          <w:bCs/>
        </w:rPr>
        <w:t xml:space="preserve">of </w:t>
      </w:r>
      <w:r w:rsidRPr="00422BE3">
        <w:rPr>
          <w:rFonts w:ascii="Arial" w:hAnsi="Arial"/>
          <w:b/>
          <w:bCs/>
        </w:rPr>
        <w:t xml:space="preserve">Victims </w:t>
      </w:r>
      <w:r w:rsidR="00187E25" w:rsidRPr="00422BE3">
        <w:rPr>
          <w:rFonts w:ascii="Arial" w:hAnsi="Arial"/>
          <w:b/>
          <w:bCs/>
        </w:rPr>
        <w:t>of Intentional Homicide</w:t>
      </w:r>
      <w:r w:rsidRPr="00422BE3">
        <w:rPr>
          <w:rFonts w:ascii="Arial" w:hAnsi="Arial"/>
          <w:b/>
          <w:bCs/>
        </w:rPr>
        <w:t xml:space="preserve">* By Sex, </w:t>
      </w:r>
      <w:r w:rsidR="00187E25" w:rsidRPr="00422BE3">
        <w:rPr>
          <w:rFonts w:ascii="Arial" w:hAnsi="Arial"/>
          <w:b/>
          <w:bCs/>
        </w:rPr>
        <w:t xml:space="preserve">for Selected Years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42"/>
      </w:tblGrid>
      <w:tr w:rsidR="00906EFE" w:rsidRPr="000D2E4D" w:rsidTr="000D2E4D">
        <w:tc>
          <w:tcPr>
            <w:tcW w:w="9242" w:type="dxa"/>
            <w:shd w:val="clear" w:color="auto" w:fill="auto"/>
          </w:tcPr>
          <w:p w:rsidR="00906EFE" w:rsidRPr="000D2E4D" w:rsidRDefault="005B122F" w:rsidP="000D2E4D">
            <w:pPr>
              <w:bidi w:val="0"/>
              <w:spacing w:after="0" w:line="240" w:lineRule="auto"/>
              <w:jc w:val="center"/>
              <w:rPr>
                <w:rFonts w:ascii="Times New Roman" w:hAnsi="Times New Roman" w:cs="Times New Roman"/>
                <w:color w:val="000000"/>
                <w:sz w:val="24"/>
                <w:szCs w:val="24"/>
                <w:rtl/>
                <w:lang w:val="it-IT"/>
              </w:rPr>
            </w:pPr>
            <w:r>
              <w:rPr>
                <w:rFonts w:ascii="Times New Roman" w:hAnsi="Times New Roman" w:cs="Times New Roman"/>
                <w:noProof/>
                <w:color w:val="000000"/>
                <w:sz w:val="24"/>
                <w:szCs w:val="24"/>
              </w:rPr>
              <w:drawing>
                <wp:inline distT="0" distB="0" distL="0" distR="0">
                  <wp:extent cx="5367020" cy="2345690"/>
                  <wp:effectExtent l="0" t="0" r="0" b="0"/>
                  <wp:docPr id="111"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tc>
      </w:tr>
    </w:tbl>
    <w:p w:rsidR="00906EFE" w:rsidRPr="000D2E4D" w:rsidRDefault="00906EFE" w:rsidP="00CF17FE">
      <w:pPr>
        <w:bidi w:val="0"/>
        <w:spacing w:after="0" w:line="240" w:lineRule="auto"/>
        <w:jc w:val="both"/>
        <w:rPr>
          <w:rFonts w:ascii="Arial" w:hAnsi="Arial"/>
          <w:color w:val="000000"/>
          <w:sz w:val="18"/>
          <w:szCs w:val="18"/>
        </w:rPr>
      </w:pPr>
      <w:r w:rsidRPr="000D2E4D">
        <w:rPr>
          <w:rFonts w:ascii="Arial" w:hAnsi="Arial"/>
          <w:b/>
          <w:bCs/>
          <w:color w:val="000000"/>
          <w:sz w:val="18"/>
          <w:szCs w:val="18"/>
        </w:rPr>
        <w:t xml:space="preserve">Source: Palestinian civil police, </w:t>
      </w:r>
      <w:r w:rsidRPr="000D2E4D">
        <w:rPr>
          <w:rFonts w:ascii="Arial" w:hAnsi="Arial"/>
          <w:color w:val="000000"/>
          <w:sz w:val="18"/>
          <w:szCs w:val="18"/>
        </w:rPr>
        <w:t>Database of Security and justice Statistics, 2015-2018.  Ramallah - Palestine</w:t>
      </w:r>
      <w:r w:rsidRPr="000D2E4D">
        <w:rPr>
          <w:rFonts w:ascii="Arial" w:hAnsi="Arial"/>
          <w:color w:val="000000"/>
          <w:sz w:val="18"/>
          <w:szCs w:val="18"/>
          <w:rtl/>
        </w:rPr>
        <w:t>.</w:t>
      </w:r>
    </w:p>
    <w:p w:rsidR="00906EFE" w:rsidRPr="000D2E4D" w:rsidRDefault="00906EFE" w:rsidP="00CF17FE">
      <w:pPr>
        <w:bidi w:val="0"/>
        <w:spacing w:after="0" w:line="240" w:lineRule="auto"/>
        <w:jc w:val="both"/>
        <w:rPr>
          <w:rFonts w:ascii="Arial" w:hAnsi="Arial"/>
          <w:color w:val="000000"/>
          <w:sz w:val="18"/>
          <w:szCs w:val="18"/>
        </w:rPr>
      </w:pPr>
      <w:r w:rsidRPr="000D2E4D">
        <w:rPr>
          <w:rFonts w:ascii="Arial" w:hAnsi="Arial"/>
          <w:b/>
          <w:bCs/>
          <w:color w:val="000000"/>
          <w:sz w:val="18"/>
          <w:szCs w:val="18"/>
        </w:rPr>
        <w:t>* Note</w:t>
      </w:r>
      <w:r w:rsidRPr="000D2E4D">
        <w:rPr>
          <w:rFonts w:ascii="Arial" w:hAnsi="Arial"/>
          <w:color w:val="000000"/>
          <w:sz w:val="18"/>
          <w:szCs w:val="18"/>
        </w:rPr>
        <w:t>: Data excluded those parts of Jerusalem which were annexed by Israeli Occupation in 1967.</w:t>
      </w:r>
    </w:p>
    <w:p w:rsidR="00187E25" w:rsidRPr="000D2E4D" w:rsidRDefault="00187E25" w:rsidP="00B15ACB">
      <w:pPr>
        <w:autoSpaceDE w:val="0"/>
        <w:autoSpaceDN w:val="0"/>
        <w:bidi w:val="0"/>
        <w:adjustRightInd w:val="0"/>
        <w:spacing w:after="0" w:line="240" w:lineRule="auto"/>
        <w:jc w:val="both"/>
        <w:rPr>
          <w:rFonts w:ascii="Times New Roman" w:hAnsi="Times New Roman" w:cs="Times New Roman"/>
          <w:color w:val="000000"/>
          <w:sz w:val="16"/>
          <w:szCs w:val="16"/>
        </w:rPr>
      </w:pPr>
      <w:r w:rsidRPr="000D2E4D">
        <w:rPr>
          <w:rFonts w:ascii="Arial" w:hAnsi="Arial"/>
          <w:color w:val="000000"/>
          <w:sz w:val="18"/>
          <w:szCs w:val="18"/>
        </w:rPr>
        <w:t xml:space="preserve">*Data </w:t>
      </w:r>
      <w:r w:rsidRPr="00EE4018">
        <w:rPr>
          <w:rFonts w:ascii="Arial" w:hAnsi="Arial"/>
          <w:sz w:val="18"/>
          <w:szCs w:val="18"/>
        </w:rPr>
        <w:t>represent</w:t>
      </w:r>
      <w:r w:rsidRPr="000D2E4D">
        <w:rPr>
          <w:rFonts w:ascii="Arial" w:hAnsi="Arial"/>
          <w:color w:val="000000"/>
          <w:sz w:val="18"/>
          <w:szCs w:val="18"/>
        </w:rPr>
        <w:t xml:space="preserve"> the West Bank only</w:t>
      </w:r>
    </w:p>
    <w:p w:rsidR="00187E25" w:rsidRPr="000D2E4D" w:rsidRDefault="00187E25" w:rsidP="00B15ACB">
      <w:pPr>
        <w:autoSpaceDE w:val="0"/>
        <w:autoSpaceDN w:val="0"/>
        <w:bidi w:val="0"/>
        <w:adjustRightInd w:val="0"/>
        <w:spacing w:after="0" w:line="240" w:lineRule="auto"/>
        <w:jc w:val="both"/>
        <w:rPr>
          <w:rFonts w:ascii="Times New Roman" w:hAnsi="Times New Roman" w:cs="Times New Roman"/>
          <w:color w:val="000000"/>
          <w:sz w:val="24"/>
          <w:szCs w:val="24"/>
        </w:rPr>
      </w:pPr>
    </w:p>
    <w:p w:rsidR="00906EFE" w:rsidRPr="00B15ACB" w:rsidRDefault="00CC0B59" w:rsidP="00B17FDC">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 xml:space="preserve">Indicator </w:t>
      </w:r>
      <w:r w:rsidR="00906EFE" w:rsidRPr="00B15ACB">
        <w:rPr>
          <w:rFonts w:ascii="Times New Roman" w:hAnsi="Times New Roman" w:cs="Times New Roman"/>
          <w:b/>
          <w:bCs/>
          <w:i/>
          <w:iCs/>
          <w:sz w:val="24"/>
          <w:szCs w:val="24"/>
          <w:rtl/>
        </w:rPr>
        <w:t>16.1.4</w:t>
      </w:r>
      <w:r w:rsidR="00906EFE" w:rsidRPr="00B15ACB">
        <w:rPr>
          <w:rFonts w:ascii="Times New Roman" w:hAnsi="Times New Roman" w:cs="Times New Roman"/>
          <w:b/>
          <w:bCs/>
          <w:i/>
          <w:iCs/>
          <w:sz w:val="24"/>
          <w:szCs w:val="24"/>
        </w:rPr>
        <w:t xml:space="preserve"> Proportion of People that Feel Safe Walking Alone Around the Area they Live. </w:t>
      </w:r>
    </w:p>
    <w:p w:rsidR="00906EFE" w:rsidRPr="00CC0B59" w:rsidRDefault="00906EFE" w:rsidP="00B15ACB">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In</w:t>
      </w:r>
      <w:r w:rsidRPr="00CC0B59">
        <w:rPr>
          <w:rFonts w:ascii="Times New Roman" w:hAnsi="Times New Roman" w:cs="Times New Roman"/>
          <w:sz w:val="24"/>
          <w:szCs w:val="24"/>
        </w:rPr>
        <w:t xml:space="preserve"> 2018, 92% of persons (18 years and above) feel safe walking alone the area they live, with a slight increase in Gaza Strip, this percentage is bit higher than it was in 2016 as it was about 87%. </w:t>
      </w:r>
    </w:p>
    <w:p w:rsidR="00B17FDC" w:rsidRDefault="00B17FDC" w:rsidP="00B17FDC">
      <w:pPr>
        <w:tabs>
          <w:tab w:val="left" w:pos="9072"/>
        </w:tabs>
        <w:bidi w:val="0"/>
        <w:spacing w:after="0" w:line="240" w:lineRule="auto"/>
        <w:jc w:val="center"/>
        <w:rPr>
          <w:rFonts w:ascii="Times New Roman" w:hAnsi="Times New Roman" w:cs="Times New Roman"/>
          <w:sz w:val="24"/>
          <w:szCs w:val="24"/>
        </w:rPr>
      </w:pPr>
    </w:p>
    <w:p w:rsidR="003D731E" w:rsidRDefault="003D731E" w:rsidP="003D731E">
      <w:pPr>
        <w:tabs>
          <w:tab w:val="left" w:pos="9072"/>
        </w:tabs>
        <w:bidi w:val="0"/>
        <w:spacing w:after="0" w:line="240" w:lineRule="auto"/>
        <w:jc w:val="center"/>
        <w:rPr>
          <w:rFonts w:ascii="Times New Roman" w:hAnsi="Times New Roman" w:cs="Times New Roman"/>
          <w:sz w:val="24"/>
          <w:szCs w:val="24"/>
        </w:rPr>
      </w:pPr>
    </w:p>
    <w:p w:rsidR="003D731E" w:rsidRDefault="003D731E" w:rsidP="003D731E">
      <w:pPr>
        <w:tabs>
          <w:tab w:val="left" w:pos="9072"/>
        </w:tabs>
        <w:bidi w:val="0"/>
        <w:spacing w:after="0" w:line="240" w:lineRule="auto"/>
        <w:jc w:val="center"/>
        <w:rPr>
          <w:rFonts w:ascii="Times New Roman" w:hAnsi="Times New Roman" w:cs="Times New Roman"/>
          <w:sz w:val="24"/>
          <w:szCs w:val="24"/>
        </w:rPr>
      </w:pPr>
    </w:p>
    <w:p w:rsidR="003D731E" w:rsidRDefault="003D731E" w:rsidP="003D731E">
      <w:pPr>
        <w:tabs>
          <w:tab w:val="left" w:pos="9072"/>
        </w:tabs>
        <w:bidi w:val="0"/>
        <w:spacing w:after="0" w:line="240" w:lineRule="auto"/>
        <w:jc w:val="center"/>
        <w:rPr>
          <w:rFonts w:ascii="Times New Roman" w:hAnsi="Times New Roman" w:cs="Times New Roman"/>
          <w:sz w:val="24"/>
          <w:szCs w:val="24"/>
        </w:rPr>
      </w:pPr>
    </w:p>
    <w:p w:rsidR="003D731E" w:rsidRDefault="003D731E" w:rsidP="003D731E">
      <w:pPr>
        <w:tabs>
          <w:tab w:val="left" w:pos="9072"/>
        </w:tabs>
        <w:bidi w:val="0"/>
        <w:spacing w:after="0" w:line="240" w:lineRule="auto"/>
        <w:jc w:val="center"/>
        <w:rPr>
          <w:rFonts w:ascii="Times New Roman" w:hAnsi="Times New Roman" w:cs="Times New Roman"/>
          <w:sz w:val="24"/>
          <w:szCs w:val="24"/>
        </w:rPr>
      </w:pPr>
    </w:p>
    <w:p w:rsidR="003D731E" w:rsidRDefault="003D731E" w:rsidP="003D731E">
      <w:pPr>
        <w:tabs>
          <w:tab w:val="left" w:pos="9072"/>
        </w:tabs>
        <w:bidi w:val="0"/>
        <w:spacing w:after="0" w:line="240" w:lineRule="auto"/>
        <w:jc w:val="center"/>
        <w:rPr>
          <w:rFonts w:ascii="Times New Roman" w:hAnsi="Times New Roman" w:cs="Times New Roman"/>
          <w:sz w:val="24"/>
          <w:szCs w:val="24"/>
        </w:rPr>
      </w:pPr>
    </w:p>
    <w:p w:rsidR="003D731E" w:rsidRDefault="003D731E" w:rsidP="003D731E">
      <w:pPr>
        <w:tabs>
          <w:tab w:val="left" w:pos="9072"/>
        </w:tabs>
        <w:bidi w:val="0"/>
        <w:spacing w:after="0" w:line="240" w:lineRule="auto"/>
        <w:jc w:val="center"/>
        <w:rPr>
          <w:rFonts w:ascii="Times New Roman" w:hAnsi="Times New Roman" w:cs="Times New Roman"/>
          <w:sz w:val="24"/>
          <w:szCs w:val="24"/>
        </w:rPr>
      </w:pPr>
    </w:p>
    <w:p w:rsidR="003D731E" w:rsidRDefault="003D731E" w:rsidP="003D731E">
      <w:pPr>
        <w:tabs>
          <w:tab w:val="left" w:pos="9072"/>
        </w:tabs>
        <w:bidi w:val="0"/>
        <w:spacing w:after="0" w:line="240" w:lineRule="auto"/>
        <w:jc w:val="center"/>
        <w:rPr>
          <w:rFonts w:ascii="Times New Roman" w:hAnsi="Times New Roman" w:cs="Times New Roman"/>
          <w:sz w:val="24"/>
          <w:szCs w:val="24"/>
        </w:rPr>
      </w:pPr>
    </w:p>
    <w:p w:rsidR="00906EFE" w:rsidRPr="00422BE3" w:rsidRDefault="009D3B79" w:rsidP="00B17FDC">
      <w:pPr>
        <w:tabs>
          <w:tab w:val="left" w:pos="9072"/>
        </w:tabs>
        <w:bidi w:val="0"/>
        <w:spacing w:after="0" w:line="240" w:lineRule="auto"/>
        <w:jc w:val="center"/>
        <w:rPr>
          <w:rFonts w:ascii="Arial" w:hAnsi="Arial"/>
          <w:b/>
          <w:bCs/>
          <w:rtl/>
        </w:rPr>
      </w:pPr>
      <w:r w:rsidRPr="00422BE3">
        <w:rPr>
          <w:rFonts w:ascii="Arial" w:hAnsi="Arial"/>
          <w:b/>
          <w:bCs/>
        </w:rPr>
        <w:t xml:space="preserve">Percentage </w:t>
      </w:r>
      <w:r w:rsidR="006E7D5F" w:rsidRPr="00422BE3">
        <w:rPr>
          <w:rFonts w:ascii="Arial" w:hAnsi="Arial"/>
          <w:b/>
          <w:bCs/>
        </w:rPr>
        <w:t xml:space="preserve">of </w:t>
      </w:r>
      <w:r w:rsidRPr="00422BE3">
        <w:rPr>
          <w:rFonts w:ascii="Arial" w:hAnsi="Arial"/>
          <w:b/>
          <w:bCs/>
        </w:rPr>
        <w:t xml:space="preserve">Persons (18 Years </w:t>
      </w:r>
      <w:r w:rsidR="001C45B5" w:rsidRPr="00422BE3">
        <w:rPr>
          <w:rFonts w:ascii="Arial" w:hAnsi="Arial"/>
          <w:b/>
          <w:bCs/>
        </w:rPr>
        <w:t>and above</w:t>
      </w:r>
      <w:r w:rsidRPr="00422BE3">
        <w:rPr>
          <w:rFonts w:ascii="Arial" w:hAnsi="Arial"/>
          <w:b/>
          <w:bCs/>
        </w:rPr>
        <w:t xml:space="preserve">) </w:t>
      </w:r>
      <w:r w:rsidR="006E7D5F" w:rsidRPr="00422BE3">
        <w:rPr>
          <w:rFonts w:ascii="Arial" w:hAnsi="Arial"/>
          <w:b/>
          <w:bCs/>
        </w:rPr>
        <w:t xml:space="preserve">that </w:t>
      </w:r>
      <w:r w:rsidRPr="00422BE3">
        <w:rPr>
          <w:rFonts w:ascii="Arial" w:hAnsi="Arial"/>
          <w:b/>
          <w:bCs/>
        </w:rPr>
        <w:t>Feel Safe Walking Alone Around The Area They Live, 2016, 2018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42"/>
      </w:tblGrid>
      <w:tr w:rsidR="00906EFE" w:rsidRPr="000D2E4D" w:rsidTr="000D2E4D">
        <w:trPr>
          <w:trHeight w:val="3571"/>
        </w:trPr>
        <w:tc>
          <w:tcPr>
            <w:tcW w:w="9242" w:type="dxa"/>
            <w:shd w:val="clear" w:color="auto" w:fill="auto"/>
          </w:tcPr>
          <w:p w:rsidR="00906EFE" w:rsidRPr="000D2E4D" w:rsidRDefault="005B122F" w:rsidP="000D2E4D">
            <w:pPr>
              <w:bidi w:val="0"/>
              <w:spacing w:after="0" w:line="240" w:lineRule="auto"/>
              <w:jc w:val="center"/>
              <w:rPr>
                <w:rFonts w:ascii="Times New Roman" w:hAnsi="Times New Roman" w:cs="Times New Roman"/>
                <w:b/>
                <w:bCs/>
                <w:color w:val="000000"/>
                <w:sz w:val="24"/>
                <w:szCs w:val="24"/>
                <w:rtl/>
                <w:lang w:val="it-IT"/>
              </w:rPr>
            </w:pPr>
            <w:r>
              <w:rPr>
                <w:rFonts w:ascii="Times New Roman" w:hAnsi="Times New Roman" w:cs="Times New Roman"/>
                <w:b/>
                <w:bCs/>
                <w:noProof/>
                <w:color w:val="000000"/>
                <w:sz w:val="24"/>
                <w:szCs w:val="24"/>
              </w:rPr>
              <w:drawing>
                <wp:inline distT="0" distB="0" distL="0" distR="0">
                  <wp:extent cx="5367020" cy="2234565"/>
                  <wp:effectExtent l="0" t="0" r="0" b="0"/>
                  <wp:docPr id="112"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tc>
      </w:tr>
    </w:tbl>
    <w:p w:rsidR="00906EFE" w:rsidRPr="00EE4018" w:rsidRDefault="00906EFE" w:rsidP="00B15ACB">
      <w:pPr>
        <w:autoSpaceDE w:val="0"/>
        <w:autoSpaceDN w:val="0"/>
        <w:bidi w:val="0"/>
        <w:adjustRightInd w:val="0"/>
        <w:spacing w:after="0" w:line="240" w:lineRule="auto"/>
        <w:jc w:val="both"/>
        <w:rPr>
          <w:rFonts w:ascii="Arial" w:hAnsi="Arial"/>
          <w:sz w:val="18"/>
          <w:szCs w:val="18"/>
        </w:rPr>
      </w:pPr>
      <w:r w:rsidRPr="00B15ACB">
        <w:rPr>
          <w:rFonts w:ascii="Arial" w:hAnsi="Arial"/>
          <w:b/>
          <w:bCs/>
          <w:sz w:val="18"/>
          <w:szCs w:val="18"/>
        </w:rPr>
        <w:t>Source: Palestinian Central Bureau of Statistics,</w:t>
      </w:r>
      <w:r w:rsidR="00A65593" w:rsidRPr="00B15ACB">
        <w:rPr>
          <w:rFonts w:ascii="Arial" w:hAnsi="Arial"/>
          <w:b/>
          <w:bCs/>
          <w:sz w:val="18"/>
          <w:szCs w:val="18"/>
          <w:rtl/>
        </w:rPr>
        <w:t xml:space="preserve"> </w:t>
      </w:r>
      <w:r w:rsidRPr="00EE4018">
        <w:rPr>
          <w:rFonts w:ascii="Arial" w:hAnsi="Arial"/>
          <w:sz w:val="18"/>
          <w:szCs w:val="18"/>
        </w:rPr>
        <w:t>Database of Rule of Law and Access to Justice Survey 2018. Ramallah - Palestine</w:t>
      </w:r>
      <w:r w:rsidRPr="00EE4018">
        <w:rPr>
          <w:rFonts w:ascii="Arial" w:hAnsi="Arial"/>
          <w:sz w:val="18"/>
          <w:szCs w:val="18"/>
          <w:rtl/>
        </w:rPr>
        <w:t>.</w:t>
      </w:r>
    </w:p>
    <w:p w:rsidR="00D96C28" w:rsidRPr="001C2A06" w:rsidRDefault="00D96C28" w:rsidP="00B15ACB">
      <w:pPr>
        <w:autoSpaceDE w:val="0"/>
        <w:autoSpaceDN w:val="0"/>
        <w:bidi w:val="0"/>
        <w:adjustRightInd w:val="0"/>
        <w:spacing w:after="0" w:line="240" w:lineRule="auto"/>
        <w:jc w:val="both"/>
        <w:rPr>
          <w:rFonts w:ascii="Times New Roman" w:hAnsi="Times New Roman" w:cs="Times New Roman"/>
          <w:b/>
          <w:i/>
          <w:color w:val="000000"/>
          <w:sz w:val="24"/>
          <w:szCs w:val="24"/>
        </w:rPr>
      </w:pPr>
    </w:p>
    <w:p w:rsidR="00906EFE" w:rsidRPr="00B15ACB" w:rsidRDefault="001C2A06" w:rsidP="00B15ACB">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 xml:space="preserve">Indicator </w:t>
      </w:r>
      <w:r w:rsidR="00906EFE" w:rsidRPr="00B15ACB">
        <w:rPr>
          <w:rFonts w:ascii="Times New Roman" w:hAnsi="Times New Roman" w:cs="Times New Roman"/>
          <w:b/>
          <w:bCs/>
          <w:i/>
          <w:iCs/>
          <w:sz w:val="24"/>
          <w:szCs w:val="24"/>
        </w:rPr>
        <w:t>16.2.1 Proportion of children aged 1-17 years who experienced any physical punishment and/or psychological aggression by caregivers in the past month.</w:t>
      </w:r>
    </w:p>
    <w:p w:rsidR="00906EFE" w:rsidRDefault="00906EFE" w:rsidP="00C900A5">
      <w:pPr>
        <w:autoSpaceDE w:val="0"/>
        <w:autoSpaceDN w:val="0"/>
        <w:bidi w:val="0"/>
        <w:adjustRightInd w:val="0"/>
        <w:spacing w:after="0" w:line="240" w:lineRule="auto"/>
        <w:jc w:val="both"/>
        <w:rPr>
          <w:rFonts w:ascii="Times New Roman" w:hAnsi="Times New Roman" w:cs="Times New Roman"/>
          <w:sz w:val="24"/>
          <w:szCs w:val="24"/>
        </w:rPr>
      </w:pPr>
      <w:r w:rsidRPr="001C2A06">
        <w:rPr>
          <w:rFonts w:ascii="Times New Roman" w:hAnsi="Times New Roman" w:cs="Times New Roman"/>
          <w:color w:val="000000"/>
          <w:sz w:val="24"/>
          <w:szCs w:val="24"/>
        </w:rPr>
        <w:t>92</w:t>
      </w:r>
      <w:r w:rsidRPr="00B15ACB">
        <w:rPr>
          <w:rFonts w:ascii="Times New Roman" w:hAnsi="Times New Roman" w:cs="Times New Roman"/>
          <w:sz w:val="24"/>
          <w:szCs w:val="24"/>
        </w:rPr>
        <w:t xml:space="preserve">.2 % of children aged (1-14 years) had experienced a physical punishment and/or psychological aggression by caregivers, Gaza Strip has higher percentage at about </w:t>
      </w:r>
      <w:r w:rsidR="006C4B86" w:rsidRPr="00B15ACB">
        <w:rPr>
          <w:rFonts w:ascii="Times New Roman" w:hAnsi="Times New Roman" w:cs="Times New Roman" w:hint="cs"/>
          <w:sz w:val="24"/>
          <w:szCs w:val="24"/>
          <w:rtl/>
        </w:rPr>
        <w:t>94.5</w:t>
      </w:r>
      <w:r w:rsidRPr="00B15ACB">
        <w:rPr>
          <w:rFonts w:ascii="Times New Roman" w:hAnsi="Times New Roman" w:cs="Times New Roman"/>
          <w:sz w:val="24"/>
          <w:szCs w:val="24"/>
        </w:rPr>
        <w:t>% compared with 90.4 % in the West Bank.</w:t>
      </w:r>
    </w:p>
    <w:p w:rsidR="00C900A5" w:rsidRDefault="00C900A5" w:rsidP="00C900A5">
      <w:pPr>
        <w:autoSpaceDE w:val="0"/>
        <w:autoSpaceDN w:val="0"/>
        <w:bidi w:val="0"/>
        <w:adjustRightInd w:val="0"/>
        <w:spacing w:after="0" w:line="240" w:lineRule="auto"/>
        <w:jc w:val="both"/>
        <w:rPr>
          <w:rFonts w:ascii="Times New Roman" w:hAnsi="Times New Roman" w:cs="Times New Roman"/>
          <w:sz w:val="24"/>
          <w:szCs w:val="24"/>
        </w:rPr>
      </w:pPr>
    </w:p>
    <w:p w:rsidR="00C900A5" w:rsidRPr="00EE12C9" w:rsidRDefault="00C900A5" w:rsidP="00C900A5">
      <w:pPr>
        <w:tabs>
          <w:tab w:val="left" w:pos="9072"/>
        </w:tabs>
        <w:bidi w:val="0"/>
        <w:spacing w:after="120" w:line="240" w:lineRule="auto"/>
        <w:jc w:val="center"/>
        <w:rPr>
          <w:rFonts w:asciiTheme="minorBidi" w:hAnsiTheme="minorBidi"/>
          <w:b/>
          <w:bCs/>
        </w:rPr>
      </w:pPr>
      <w:r w:rsidRPr="00EE12C9">
        <w:rPr>
          <w:rFonts w:asciiTheme="minorBidi" w:hAnsiTheme="minorBidi"/>
          <w:b/>
          <w:bCs/>
        </w:rPr>
        <w:t>Percentage of Children Aged (1-14 Years) who Experienced any Physical Punishment and/ or Psychological Aggression by Caregivers by Sex, Year 2014 (%).</w:t>
      </w:r>
    </w:p>
    <w:tbl>
      <w:tblPr>
        <w:tblStyle w:val="TableGrid"/>
        <w:tblW w:w="0" w:type="auto"/>
        <w:tblLook w:val="04A0"/>
      </w:tblPr>
      <w:tblGrid>
        <w:gridCol w:w="9286"/>
      </w:tblGrid>
      <w:tr w:rsidR="00C900A5" w:rsidRPr="00A44E81" w:rsidTr="00685CA5">
        <w:tc>
          <w:tcPr>
            <w:tcW w:w="9291" w:type="dxa"/>
          </w:tcPr>
          <w:p w:rsidR="00C900A5" w:rsidRPr="00A44E81" w:rsidRDefault="00C900A5" w:rsidP="00685CA5">
            <w:pPr>
              <w:tabs>
                <w:tab w:val="left" w:pos="2021"/>
              </w:tabs>
              <w:bidi w:val="0"/>
              <w:jc w:val="both"/>
              <w:rPr>
                <w:rFonts w:ascii="Times New Roman" w:hAnsi="Times New Roman" w:cs="Times New Roman"/>
                <w:b/>
                <w:bCs/>
                <w:color w:val="000000"/>
                <w:sz w:val="24"/>
                <w:szCs w:val="24"/>
                <w:lang w:val="en-US"/>
              </w:rPr>
            </w:pPr>
            <w:r w:rsidRPr="00A44E81">
              <w:rPr>
                <w:rFonts w:ascii="Times New Roman" w:hAnsi="Times New Roman" w:cs="Times New Roman"/>
                <w:b/>
                <w:bCs/>
                <w:noProof/>
                <w:color w:val="000000"/>
                <w:sz w:val="24"/>
                <w:szCs w:val="24"/>
              </w:rPr>
              <w:drawing>
                <wp:inline distT="0" distB="0" distL="0" distR="0">
                  <wp:extent cx="5353050" cy="2340000"/>
                  <wp:effectExtent l="0" t="0" r="0" b="0"/>
                  <wp:docPr id="132"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tc>
      </w:tr>
    </w:tbl>
    <w:p w:rsidR="00C900A5" w:rsidRPr="00A44E81" w:rsidRDefault="00C900A5" w:rsidP="00C900A5">
      <w:pPr>
        <w:bidi w:val="0"/>
        <w:jc w:val="both"/>
        <w:rPr>
          <w:rFonts w:ascii="Times New Roman" w:hAnsi="Times New Roman" w:cs="Times New Roman"/>
          <w:i/>
          <w:iCs/>
          <w:color w:val="000000" w:themeColor="text1"/>
          <w:sz w:val="18"/>
          <w:szCs w:val="18"/>
        </w:rPr>
      </w:pPr>
      <w:r w:rsidRPr="00A44E81">
        <w:rPr>
          <w:rFonts w:ascii="Times New Roman" w:hAnsi="Times New Roman" w:cs="Times New Roman"/>
          <w:b/>
          <w:bCs/>
          <w:color w:val="000000" w:themeColor="text1"/>
          <w:sz w:val="18"/>
          <w:szCs w:val="18"/>
        </w:rPr>
        <w:t xml:space="preserve">Source: Palestinian Central Bureau of </w:t>
      </w:r>
      <w:proofErr w:type="spellStart"/>
      <w:r w:rsidRPr="00A44E81">
        <w:rPr>
          <w:rFonts w:ascii="Times New Roman" w:hAnsi="Times New Roman" w:cs="Times New Roman"/>
          <w:b/>
          <w:bCs/>
          <w:color w:val="000000" w:themeColor="text1"/>
          <w:sz w:val="18"/>
          <w:szCs w:val="18"/>
        </w:rPr>
        <w:t>Statistics,</w:t>
      </w:r>
      <w:r w:rsidRPr="00A44E81">
        <w:rPr>
          <w:rFonts w:ascii="Times New Roman" w:hAnsi="Times New Roman" w:cs="Times New Roman"/>
          <w:i/>
          <w:iCs/>
          <w:color w:val="000000" w:themeColor="text1"/>
          <w:sz w:val="18"/>
          <w:szCs w:val="18"/>
        </w:rPr>
        <w:t>Database</w:t>
      </w:r>
      <w:proofErr w:type="spellEnd"/>
      <w:r w:rsidRPr="00A44E81">
        <w:rPr>
          <w:rFonts w:ascii="Times New Roman" w:hAnsi="Times New Roman" w:cs="Times New Roman"/>
          <w:i/>
          <w:iCs/>
          <w:color w:val="000000" w:themeColor="text1"/>
          <w:sz w:val="18"/>
          <w:szCs w:val="18"/>
        </w:rPr>
        <w:t xml:space="preserve"> of Palestinian Multiple Indicator Cluster Survey 2014. Ramallah - Palestine</w:t>
      </w:r>
      <w:r w:rsidRPr="00A44E81">
        <w:rPr>
          <w:rFonts w:ascii="Times New Roman" w:hAnsi="Times New Roman" w:cs="Times New Roman"/>
          <w:i/>
          <w:iCs/>
          <w:color w:val="000000" w:themeColor="text1"/>
          <w:sz w:val="18"/>
          <w:szCs w:val="18"/>
          <w:rtl/>
        </w:rPr>
        <w:t>.</w:t>
      </w:r>
    </w:p>
    <w:p w:rsidR="00C900A5" w:rsidRPr="00B17FDC" w:rsidRDefault="00C900A5" w:rsidP="00C900A5">
      <w:pPr>
        <w:autoSpaceDE w:val="0"/>
        <w:autoSpaceDN w:val="0"/>
        <w:bidi w:val="0"/>
        <w:adjustRightInd w:val="0"/>
        <w:spacing w:after="0" w:line="240" w:lineRule="auto"/>
        <w:jc w:val="both"/>
        <w:rPr>
          <w:rFonts w:ascii="Times New Roman" w:hAnsi="Times New Roman" w:cs="Times New Roman"/>
          <w:sz w:val="16"/>
          <w:szCs w:val="16"/>
          <w:rtl/>
        </w:rPr>
      </w:pPr>
    </w:p>
    <w:p w:rsidR="00906EFE" w:rsidRPr="00B15ACB" w:rsidRDefault="00906EFE" w:rsidP="00B15ACB">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Males children aged (1-14 years) slightly more experienced a physical punishment and/or psychological aggression by caregivers at 92.8% of total males while it was 91.6% for the females in 2014.</w:t>
      </w:r>
    </w:p>
    <w:p w:rsidR="00906EFE" w:rsidRDefault="00906EFE" w:rsidP="00B15ACB">
      <w:pPr>
        <w:autoSpaceDE w:val="0"/>
        <w:autoSpaceDN w:val="0"/>
        <w:bidi w:val="0"/>
        <w:adjustRightInd w:val="0"/>
        <w:spacing w:after="0" w:line="240" w:lineRule="auto"/>
        <w:jc w:val="both"/>
        <w:rPr>
          <w:rFonts w:ascii="Times New Roman" w:hAnsi="Times New Roman" w:cs="Times New Roman"/>
          <w:sz w:val="24"/>
          <w:szCs w:val="24"/>
        </w:rPr>
      </w:pPr>
    </w:p>
    <w:p w:rsidR="00B17FDC" w:rsidRDefault="00B17FDC" w:rsidP="00B17FDC">
      <w:pPr>
        <w:autoSpaceDE w:val="0"/>
        <w:autoSpaceDN w:val="0"/>
        <w:bidi w:val="0"/>
        <w:adjustRightInd w:val="0"/>
        <w:spacing w:after="0" w:line="240" w:lineRule="auto"/>
        <w:jc w:val="both"/>
        <w:rPr>
          <w:rFonts w:ascii="Times New Roman" w:hAnsi="Times New Roman" w:cs="Times New Roman"/>
          <w:sz w:val="24"/>
          <w:szCs w:val="24"/>
        </w:rPr>
      </w:pPr>
    </w:p>
    <w:p w:rsidR="00B17FDC" w:rsidRDefault="00B17FDC" w:rsidP="00B17FDC">
      <w:pPr>
        <w:autoSpaceDE w:val="0"/>
        <w:autoSpaceDN w:val="0"/>
        <w:bidi w:val="0"/>
        <w:adjustRightInd w:val="0"/>
        <w:spacing w:after="0" w:line="240" w:lineRule="auto"/>
        <w:jc w:val="both"/>
        <w:rPr>
          <w:rFonts w:ascii="Times New Roman" w:hAnsi="Times New Roman" w:cs="Times New Roman"/>
          <w:sz w:val="24"/>
          <w:szCs w:val="24"/>
        </w:rPr>
      </w:pPr>
    </w:p>
    <w:p w:rsidR="00B17FDC" w:rsidRPr="00B15ACB" w:rsidRDefault="00B17FDC" w:rsidP="00B17FDC">
      <w:pPr>
        <w:autoSpaceDE w:val="0"/>
        <w:autoSpaceDN w:val="0"/>
        <w:bidi w:val="0"/>
        <w:adjustRightInd w:val="0"/>
        <w:spacing w:after="0" w:line="240" w:lineRule="auto"/>
        <w:jc w:val="both"/>
        <w:rPr>
          <w:rFonts w:ascii="Times New Roman" w:hAnsi="Times New Roman" w:cs="Times New Roman"/>
          <w:sz w:val="24"/>
          <w:szCs w:val="24"/>
        </w:rPr>
      </w:pPr>
    </w:p>
    <w:p w:rsidR="00906EFE" w:rsidRPr="00B15ACB" w:rsidRDefault="00900087" w:rsidP="00B15ACB">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 xml:space="preserve">Indicator </w:t>
      </w:r>
      <w:r w:rsidR="00906EFE" w:rsidRPr="00B15ACB">
        <w:rPr>
          <w:rFonts w:ascii="Times New Roman" w:hAnsi="Times New Roman" w:cs="Times New Roman"/>
          <w:b/>
          <w:bCs/>
          <w:i/>
          <w:iCs/>
          <w:sz w:val="24"/>
          <w:szCs w:val="24"/>
        </w:rPr>
        <w:t>16.3.1 Proportion of victims of violence in the previous 12 months who reported their victimization to competent authorities or other officially recognized conflict resolution mechanisms.</w:t>
      </w:r>
    </w:p>
    <w:p w:rsidR="00906EFE" w:rsidRDefault="00906EFE" w:rsidP="00B15ACB">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A fluctuation in the percentage of victims of violence who reported their victimization to competent authorities or other officially recognized conflict resolution mechanisms, it was about 43</w:t>
      </w:r>
      <w:r w:rsidR="00F96B44" w:rsidRPr="00B15ACB">
        <w:rPr>
          <w:rFonts w:ascii="Times New Roman" w:hAnsi="Times New Roman" w:cs="Times New Roman"/>
          <w:sz w:val="24"/>
          <w:szCs w:val="24"/>
        </w:rPr>
        <w:t>%</w:t>
      </w:r>
      <w:r w:rsidR="006C4B86" w:rsidRPr="00B15ACB">
        <w:rPr>
          <w:rFonts w:ascii="Times New Roman" w:hAnsi="Times New Roman" w:cs="Times New Roman" w:hint="cs"/>
          <w:sz w:val="24"/>
          <w:szCs w:val="24"/>
          <w:rtl/>
        </w:rPr>
        <w:t xml:space="preserve"> </w:t>
      </w:r>
      <w:r w:rsidR="00187E7B" w:rsidRPr="00B15ACB">
        <w:rPr>
          <w:rFonts w:ascii="Times New Roman" w:hAnsi="Times New Roman" w:cs="Times New Roman"/>
          <w:sz w:val="24"/>
          <w:szCs w:val="24"/>
        </w:rPr>
        <w:t xml:space="preserve">in </w:t>
      </w:r>
      <w:r w:rsidRPr="00B15ACB">
        <w:rPr>
          <w:rFonts w:ascii="Times New Roman" w:hAnsi="Times New Roman" w:cs="Times New Roman"/>
          <w:sz w:val="24"/>
          <w:szCs w:val="24"/>
        </w:rPr>
        <w:t xml:space="preserve">2016. </w:t>
      </w:r>
    </w:p>
    <w:p w:rsidR="00B17FDC" w:rsidRPr="00B17FDC" w:rsidRDefault="00B17FDC" w:rsidP="00B17FDC">
      <w:pPr>
        <w:autoSpaceDE w:val="0"/>
        <w:autoSpaceDN w:val="0"/>
        <w:bidi w:val="0"/>
        <w:adjustRightInd w:val="0"/>
        <w:spacing w:after="0" w:line="240" w:lineRule="auto"/>
        <w:jc w:val="both"/>
        <w:rPr>
          <w:rFonts w:ascii="Times New Roman" w:hAnsi="Times New Roman" w:cs="Times New Roman"/>
          <w:sz w:val="16"/>
          <w:szCs w:val="16"/>
        </w:rPr>
      </w:pPr>
    </w:p>
    <w:p w:rsidR="00906EFE" w:rsidRDefault="009D3B79" w:rsidP="00422BE3">
      <w:pPr>
        <w:tabs>
          <w:tab w:val="left" w:pos="9072"/>
        </w:tabs>
        <w:bidi w:val="0"/>
        <w:spacing w:after="0" w:line="240" w:lineRule="auto"/>
        <w:jc w:val="center"/>
        <w:rPr>
          <w:rFonts w:ascii="Arial" w:hAnsi="Arial"/>
          <w:b/>
          <w:bCs/>
        </w:rPr>
      </w:pPr>
      <w:r w:rsidRPr="00422BE3">
        <w:rPr>
          <w:rFonts w:ascii="Arial" w:hAnsi="Arial"/>
          <w:b/>
          <w:bCs/>
        </w:rPr>
        <w:t xml:space="preserve">Percentage </w:t>
      </w:r>
      <w:r w:rsidR="00684C88" w:rsidRPr="00422BE3">
        <w:rPr>
          <w:rFonts w:ascii="Arial" w:hAnsi="Arial"/>
          <w:b/>
          <w:bCs/>
        </w:rPr>
        <w:t xml:space="preserve">of </w:t>
      </w:r>
      <w:r w:rsidRPr="00422BE3">
        <w:rPr>
          <w:rFonts w:ascii="Arial" w:hAnsi="Arial"/>
          <w:b/>
          <w:bCs/>
        </w:rPr>
        <w:t xml:space="preserve">Victims </w:t>
      </w:r>
      <w:r w:rsidR="00684C88" w:rsidRPr="00422BE3">
        <w:rPr>
          <w:rFonts w:ascii="Arial" w:hAnsi="Arial"/>
          <w:b/>
          <w:bCs/>
        </w:rPr>
        <w:t xml:space="preserve">of </w:t>
      </w:r>
      <w:r w:rsidRPr="00422BE3">
        <w:rPr>
          <w:rFonts w:ascii="Arial" w:hAnsi="Arial"/>
          <w:b/>
          <w:bCs/>
        </w:rPr>
        <w:t xml:space="preserve">Violence </w:t>
      </w:r>
      <w:r w:rsidR="00684C88" w:rsidRPr="00422BE3">
        <w:rPr>
          <w:rFonts w:ascii="Arial" w:hAnsi="Arial"/>
          <w:b/>
          <w:bCs/>
        </w:rPr>
        <w:t xml:space="preserve">in </w:t>
      </w:r>
      <w:r w:rsidRPr="00422BE3">
        <w:rPr>
          <w:rFonts w:ascii="Arial" w:hAnsi="Arial"/>
          <w:b/>
          <w:bCs/>
        </w:rPr>
        <w:t xml:space="preserve">Palestine </w:t>
      </w:r>
      <w:r w:rsidR="00684C88" w:rsidRPr="00422BE3">
        <w:rPr>
          <w:rFonts w:ascii="Arial" w:hAnsi="Arial"/>
          <w:b/>
          <w:bCs/>
        </w:rPr>
        <w:t xml:space="preserve">who </w:t>
      </w:r>
      <w:r w:rsidRPr="00422BE3">
        <w:rPr>
          <w:rFonts w:ascii="Arial" w:hAnsi="Arial"/>
          <w:b/>
          <w:bCs/>
        </w:rPr>
        <w:t xml:space="preserve">Reported </w:t>
      </w:r>
      <w:r w:rsidR="00684C88" w:rsidRPr="00422BE3">
        <w:rPr>
          <w:rFonts w:ascii="Arial" w:hAnsi="Arial"/>
          <w:b/>
          <w:bCs/>
        </w:rPr>
        <w:t xml:space="preserve">their </w:t>
      </w:r>
      <w:r w:rsidRPr="00422BE3">
        <w:rPr>
          <w:rFonts w:ascii="Arial" w:hAnsi="Arial"/>
          <w:b/>
          <w:bCs/>
        </w:rPr>
        <w:t xml:space="preserve">Victimization </w:t>
      </w:r>
      <w:r w:rsidR="00684C88" w:rsidRPr="00422BE3">
        <w:rPr>
          <w:rFonts w:ascii="Arial" w:hAnsi="Arial"/>
          <w:b/>
          <w:bCs/>
        </w:rPr>
        <w:t xml:space="preserve">to </w:t>
      </w:r>
      <w:r w:rsidRPr="00422BE3">
        <w:rPr>
          <w:rFonts w:ascii="Arial" w:hAnsi="Arial"/>
          <w:b/>
          <w:bCs/>
        </w:rPr>
        <w:t xml:space="preserve">Competent Authorities </w:t>
      </w:r>
      <w:r w:rsidR="00684C88" w:rsidRPr="00422BE3">
        <w:rPr>
          <w:rFonts w:ascii="Arial" w:hAnsi="Arial"/>
          <w:b/>
          <w:bCs/>
        </w:rPr>
        <w:t xml:space="preserve">or </w:t>
      </w:r>
      <w:r w:rsidRPr="00422BE3">
        <w:rPr>
          <w:rFonts w:ascii="Arial" w:hAnsi="Arial"/>
          <w:b/>
          <w:bCs/>
        </w:rPr>
        <w:t>Other Officially Recognized Conflict Resolution Mechanisms</w:t>
      </w:r>
      <w:r w:rsidR="00684C88" w:rsidRPr="00422BE3">
        <w:rPr>
          <w:rFonts w:ascii="Arial" w:hAnsi="Arial"/>
          <w:b/>
          <w:bCs/>
        </w:rPr>
        <w:t>, for Selected Years</w:t>
      </w:r>
      <w:r w:rsidRPr="00422BE3">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EE4018" w:rsidRPr="000D2E4D" w:rsidTr="000D2E4D">
        <w:tc>
          <w:tcPr>
            <w:tcW w:w="9286" w:type="dxa"/>
            <w:shd w:val="clear" w:color="auto" w:fill="auto"/>
          </w:tcPr>
          <w:p w:rsidR="00EE4018"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bCs/>
                <w:noProof/>
                <w:color w:val="000000"/>
                <w:sz w:val="24"/>
                <w:szCs w:val="24"/>
              </w:rPr>
              <w:drawing>
                <wp:inline distT="0" distB="0" distL="0" distR="0">
                  <wp:extent cx="5351145" cy="2194560"/>
                  <wp:effectExtent l="0" t="0" r="0" b="0"/>
                  <wp:docPr id="114"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tc>
      </w:tr>
    </w:tbl>
    <w:p w:rsidR="00906EFE" w:rsidRPr="00EE4018" w:rsidRDefault="00906EFE" w:rsidP="00B15ACB">
      <w:pPr>
        <w:autoSpaceDE w:val="0"/>
        <w:autoSpaceDN w:val="0"/>
        <w:bidi w:val="0"/>
        <w:adjustRightInd w:val="0"/>
        <w:spacing w:after="0" w:line="240" w:lineRule="auto"/>
        <w:jc w:val="both"/>
        <w:rPr>
          <w:rFonts w:ascii="Arial" w:hAnsi="Arial"/>
          <w:sz w:val="18"/>
          <w:szCs w:val="18"/>
        </w:rPr>
      </w:pPr>
      <w:r w:rsidRPr="00B15ACB">
        <w:rPr>
          <w:rFonts w:ascii="Arial" w:hAnsi="Arial"/>
          <w:b/>
          <w:bCs/>
          <w:sz w:val="18"/>
          <w:szCs w:val="18"/>
        </w:rPr>
        <w:t>Source: Palestinian Central Bureau of Statistics,</w:t>
      </w:r>
      <w:r w:rsidR="00A65593" w:rsidRPr="00B15ACB">
        <w:rPr>
          <w:rFonts w:ascii="Arial" w:hAnsi="Arial"/>
          <w:b/>
          <w:bCs/>
          <w:sz w:val="18"/>
          <w:szCs w:val="18"/>
          <w:rtl/>
        </w:rPr>
        <w:t xml:space="preserve"> </w:t>
      </w:r>
      <w:r w:rsidRPr="00EE4018">
        <w:rPr>
          <w:rFonts w:ascii="Arial" w:hAnsi="Arial"/>
          <w:sz w:val="18"/>
          <w:szCs w:val="18"/>
        </w:rPr>
        <w:t>Database of V</w:t>
      </w:r>
      <w:r w:rsidR="00B368E9" w:rsidRPr="00EE4018">
        <w:rPr>
          <w:rFonts w:ascii="Arial" w:hAnsi="Arial"/>
          <w:sz w:val="18"/>
          <w:szCs w:val="18"/>
        </w:rPr>
        <w:t xml:space="preserve">ictimization Survey 2004- 2016 </w:t>
      </w:r>
      <w:r w:rsidRPr="00EE4018">
        <w:rPr>
          <w:rFonts w:ascii="Arial" w:hAnsi="Arial"/>
          <w:sz w:val="18"/>
          <w:szCs w:val="18"/>
        </w:rPr>
        <w:t>Ramallah - Palestine</w:t>
      </w:r>
      <w:r w:rsidRPr="00EE4018">
        <w:rPr>
          <w:rFonts w:ascii="Arial" w:hAnsi="Arial"/>
          <w:sz w:val="18"/>
          <w:szCs w:val="18"/>
          <w:rtl/>
        </w:rPr>
        <w:t>.</w:t>
      </w:r>
    </w:p>
    <w:p w:rsidR="00906EFE" w:rsidRPr="00B17FDC" w:rsidRDefault="00906EFE" w:rsidP="00B15ACB">
      <w:pPr>
        <w:autoSpaceDE w:val="0"/>
        <w:autoSpaceDN w:val="0"/>
        <w:bidi w:val="0"/>
        <w:adjustRightInd w:val="0"/>
        <w:spacing w:after="0" w:line="240" w:lineRule="auto"/>
        <w:jc w:val="both"/>
        <w:rPr>
          <w:rFonts w:ascii="Arial" w:hAnsi="Arial"/>
          <w:b/>
          <w:bCs/>
          <w:sz w:val="24"/>
          <w:szCs w:val="24"/>
        </w:rPr>
      </w:pPr>
    </w:p>
    <w:p w:rsidR="00906EFE" w:rsidRPr="00B15ACB" w:rsidRDefault="00900087" w:rsidP="00B15ACB">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 xml:space="preserve">Indicator </w:t>
      </w:r>
      <w:r w:rsidR="00906EFE" w:rsidRPr="00B15ACB">
        <w:rPr>
          <w:rFonts w:ascii="Times New Roman" w:hAnsi="Times New Roman" w:cs="Times New Roman"/>
          <w:b/>
          <w:bCs/>
          <w:i/>
          <w:iCs/>
          <w:sz w:val="24"/>
          <w:szCs w:val="24"/>
        </w:rPr>
        <w:t>16.3.</w:t>
      </w:r>
      <w:r w:rsidR="00684C88" w:rsidRPr="00B15ACB">
        <w:rPr>
          <w:rFonts w:ascii="Times New Roman" w:hAnsi="Times New Roman" w:cs="Times New Roman"/>
          <w:b/>
          <w:bCs/>
          <w:i/>
          <w:iCs/>
          <w:sz w:val="24"/>
          <w:szCs w:val="24"/>
        </w:rPr>
        <w:t xml:space="preserve">2 </w:t>
      </w:r>
      <w:r w:rsidR="00906EFE" w:rsidRPr="00B15ACB">
        <w:rPr>
          <w:rFonts w:ascii="Times New Roman" w:hAnsi="Times New Roman" w:cs="Times New Roman"/>
          <w:b/>
          <w:bCs/>
          <w:i/>
          <w:iCs/>
          <w:sz w:val="24"/>
          <w:szCs w:val="24"/>
        </w:rPr>
        <w:t xml:space="preserve">Un sentenced detainees as a proportion of overall prison population </w:t>
      </w:r>
    </w:p>
    <w:p w:rsidR="00906EFE" w:rsidRPr="00B15ACB" w:rsidRDefault="00906EFE" w:rsidP="00B15ACB">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 xml:space="preserve">The percentage of the </w:t>
      </w:r>
      <w:proofErr w:type="spellStart"/>
      <w:r w:rsidRPr="00B15ACB">
        <w:rPr>
          <w:rFonts w:ascii="Times New Roman" w:hAnsi="Times New Roman" w:cs="Times New Roman"/>
          <w:sz w:val="24"/>
          <w:szCs w:val="24"/>
        </w:rPr>
        <w:t>unsentenced</w:t>
      </w:r>
      <w:proofErr w:type="spellEnd"/>
      <w:r w:rsidRPr="00B15ACB">
        <w:rPr>
          <w:rFonts w:ascii="Times New Roman" w:hAnsi="Times New Roman" w:cs="Times New Roman"/>
          <w:sz w:val="24"/>
          <w:szCs w:val="24"/>
        </w:rPr>
        <w:t xml:space="preserve"> detainees out of all prisoners in the West Bank decreased in comparison with 2005 by one third, as it decreased from 83.7% to 53.2% in 2012. Since 2012 to 2018 is stable between 53% and 56%.</w:t>
      </w:r>
    </w:p>
    <w:p w:rsidR="00906EFE" w:rsidRPr="00B17FDC" w:rsidRDefault="00906EFE" w:rsidP="00B17FDC">
      <w:pPr>
        <w:autoSpaceDE w:val="0"/>
        <w:autoSpaceDN w:val="0"/>
        <w:bidi w:val="0"/>
        <w:adjustRightInd w:val="0"/>
        <w:spacing w:after="0" w:line="240" w:lineRule="auto"/>
        <w:jc w:val="both"/>
        <w:rPr>
          <w:rFonts w:ascii="Times New Roman" w:hAnsi="Times New Roman" w:cs="Times New Roman"/>
          <w:sz w:val="24"/>
          <w:szCs w:val="24"/>
        </w:rPr>
      </w:pPr>
    </w:p>
    <w:p w:rsidR="00906EFE" w:rsidRDefault="009D3B79" w:rsidP="00422BE3">
      <w:pPr>
        <w:tabs>
          <w:tab w:val="left" w:pos="9072"/>
        </w:tabs>
        <w:bidi w:val="0"/>
        <w:spacing w:after="0" w:line="240" w:lineRule="auto"/>
        <w:jc w:val="center"/>
        <w:rPr>
          <w:rFonts w:ascii="Arial" w:hAnsi="Arial"/>
          <w:b/>
          <w:bCs/>
        </w:rPr>
      </w:pPr>
      <w:proofErr w:type="spellStart"/>
      <w:r w:rsidRPr="00422BE3">
        <w:rPr>
          <w:rFonts w:ascii="Arial" w:hAnsi="Arial"/>
          <w:b/>
          <w:bCs/>
        </w:rPr>
        <w:t>Unsentenced</w:t>
      </w:r>
      <w:proofErr w:type="spellEnd"/>
      <w:r w:rsidRPr="00422BE3">
        <w:rPr>
          <w:rFonts w:ascii="Arial" w:hAnsi="Arial"/>
          <w:b/>
          <w:bCs/>
        </w:rPr>
        <w:t xml:space="preserve"> Detainees </w:t>
      </w:r>
      <w:r w:rsidR="00B368E9" w:rsidRPr="00422BE3">
        <w:rPr>
          <w:rFonts w:ascii="Arial" w:hAnsi="Arial"/>
          <w:b/>
          <w:bCs/>
        </w:rPr>
        <w:t xml:space="preserve">as </w:t>
      </w:r>
      <w:r w:rsidRPr="00422BE3">
        <w:rPr>
          <w:rFonts w:ascii="Arial" w:hAnsi="Arial"/>
          <w:b/>
          <w:bCs/>
        </w:rPr>
        <w:t xml:space="preserve">A Proportion </w:t>
      </w:r>
      <w:r w:rsidR="00B368E9" w:rsidRPr="00422BE3">
        <w:rPr>
          <w:rFonts w:ascii="Arial" w:hAnsi="Arial"/>
          <w:b/>
          <w:bCs/>
        </w:rPr>
        <w:t xml:space="preserve">of </w:t>
      </w:r>
      <w:r w:rsidRPr="00422BE3">
        <w:rPr>
          <w:rFonts w:ascii="Arial" w:hAnsi="Arial"/>
          <w:b/>
          <w:bCs/>
        </w:rPr>
        <w:t>Overall Prison Population</w:t>
      </w:r>
      <w:r w:rsidR="00684C88" w:rsidRPr="00422BE3">
        <w:rPr>
          <w:rFonts w:ascii="Arial" w:hAnsi="Arial"/>
          <w:b/>
          <w:bCs/>
        </w:rPr>
        <w:t>*</w:t>
      </w:r>
      <w:r w:rsidR="00906EFE" w:rsidRPr="00422BE3">
        <w:rPr>
          <w:rFonts w:ascii="Arial" w:hAnsi="Arial"/>
          <w:b/>
          <w:bCs/>
        </w:rPr>
        <w:t>, 2005-2018(%)</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42"/>
      </w:tblGrid>
      <w:tr w:rsidR="00906EFE" w:rsidRPr="000D2E4D" w:rsidTr="000D2E4D">
        <w:tc>
          <w:tcPr>
            <w:tcW w:w="9242" w:type="dxa"/>
            <w:shd w:val="clear" w:color="auto" w:fill="auto"/>
          </w:tcPr>
          <w:p w:rsidR="00906EFE" w:rsidRPr="000D2E4D" w:rsidRDefault="005B122F" w:rsidP="000D2E4D">
            <w:pPr>
              <w:bidi w:val="0"/>
              <w:spacing w:after="0" w:line="240" w:lineRule="auto"/>
              <w:jc w:val="center"/>
              <w:rPr>
                <w:rFonts w:ascii="Times New Roman" w:hAnsi="Times New Roman" w:cs="Times New Roman"/>
                <w:b/>
                <w:bCs/>
                <w:color w:val="000000"/>
                <w:sz w:val="24"/>
                <w:szCs w:val="24"/>
                <w:rtl/>
                <w:lang w:val="it-IT"/>
              </w:rPr>
            </w:pPr>
            <w:r>
              <w:rPr>
                <w:rFonts w:ascii="Times New Roman" w:hAnsi="Times New Roman" w:cs="Times New Roman"/>
                <w:b/>
                <w:bCs/>
                <w:noProof/>
                <w:color w:val="000000"/>
                <w:sz w:val="24"/>
                <w:szCs w:val="24"/>
              </w:rPr>
              <w:drawing>
                <wp:inline distT="0" distB="0" distL="0" distR="0">
                  <wp:extent cx="5375275" cy="2337435"/>
                  <wp:effectExtent l="0" t="0" r="0" b="0"/>
                  <wp:docPr id="115"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tc>
      </w:tr>
    </w:tbl>
    <w:p w:rsidR="00906EFE" w:rsidRPr="000D2E4D" w:rsidRDefault="00906EFE" w:rsidP="00CF17FE">
      <w:pPr>
        <w:bidi w:val="0"/>
        <w:spacing w:after="0" w:line="240" w:lineRule="auto"/>
        <w:jc w:val="both"/>
        <w:rPr>
          <w:rFonts w:ascii="Arial" w:hAnsi="Arial"/>
          <w:color w:val="000000"/>
          <w:sz w:val="18"/>
          <w:szCs w:val="18"/>
          <w:rtl/>
        </w:rPr>
      </w:pPr>
      <w:r w:rsidRPr="000D2E4D">
        <w:rPr>
          <w:rFonts w:ascii="Arial" w:hAnsi="Arial"/>
          <w:b/>
          <w:bCs/>
          <w:color w:val="000000"/>
          <w:sz w:val="18"/>
          <w:szCs w:val="18"/>
        </w:rPr>
        <w:t xml:space="preserve">Source: Palestinian civil police, </w:t>
      </w:r>
      <w:r w:rsidRPr="000D2E4D">
        <w:rPr>
          <w:rFonts w:ascii="Arial" w:hAnsi="Arial"/>
          <w:color w:val="000000"/>
          <w:sz w:val="18"/>
          <w:szCs w:val="18"/>
        </w:rPr>
        <w:t>Database of Security and justice Statistics, 2005-2018.  Ramallah - Palestine</w:t>
      </w:r>
      <w:r w:rsidRPr="000D2E4D">
        <w:rPr>
          <w:rFonts w:ascii="Arial" w:hAnsi="Arial"/>
          <w:color w:val="000000"/>
          <w:sz w:val="18"/>
          <w:szCs w:val="18"/>
          <w:rtl/>
        </w:rPr>
        <w:t>.</w:t>
      </w:r>
    </w:p>
    <w:p w:rsidR="00906EFE" w:rsidRPr="000D2E4D" w:rsidRDefault="00906EFE" w:rsidP="00CF17FE">
      <w:pPr>
        <w:bidi w:val="0"/>
        <w:spacing w:after="0" w:line="240" w:lineRule="auto"/>
        <w:jc w:val="both"/>
        <w:rPr>
          <w:rFonts w:ascii="Arial" w:hAnsi="Arial"/>
          <w:color w:val="000000"/>
          <w:sz w:val="18"/>
          <w:szCs w:val="18"/>
        </w:rPr>
      </w:pPr>
      <w:r w:rsidRPr="000D2E4D">
        <w:rPr>
          <w:rFonts w:ascii="Arial" w:hAnsi="Arial"/>
          <w:b/>
          <w:bCs/>
          <w:color w:val="000000"/>
          <w:sz w:val="18"/>
          <w:szCs w:val="18"/>
        </w:rPr>
        <w:t>* Note</w:t>
      </w:r>
      <w:r w:rsidRPr="000D2E4D">
        <w:rPr>
          <w:rFonts w:ascii="Arial" w:hAnsi="Arial"/>
          <w:color w:val="000000"/>
          <w:sz w:val="18"/>
          <w:szCs w:val="18"/>
        </w:rPr>
        <w:t>: Data excluded those parts of Jerusalem which were annexed by Israeli Occupation in 1967.</w:t>
      </w:r>
    </w:p>
    <w:p w:rsidR="00B368E9" w:rsidRPr="00B15ACB" w:rsidRDefault="00B368E9" w:rsidP="00CF17FE">
      <w:pPr>
        <w:bidi w:val="0"/>
        <w:spacing w:after="0" w:line="240" w:lineRule="auto"/>
        <w:jc w:val="both"/>
        <w:rPr>
          <w:rFonts w:ascii="Arial" w:hAnsi="Arial"/>
          <w:sz w:val="18"/>
          <w:szCs w:val="18"/>
        </w:rPr>
      </w:pPr>
      <w:r w:rsidRPr="000D2E4D">
        <w:rPr>
          <w:rFonts w:ascii="Arial" w:hAnsi="Arial"/>
          <w:color w:val="000000"/>
          <w:sz w:val="18"/>
          <w:szCs w:val="18"/>
        </w:rPr>
        <w:t>*</w:t>
      </w:r>
      <w:r w:rsidRPr="00B15ACB">
        <w:rPr>
          <w:rFonts w:ascii="Arial" w:hAnsi="Arial"/>
          <w:sz w:val="18"/>
          <w:szCs w:val="18"/>
        </w:rPr>
        <w:t>Data represent the West Bank only</w:t>
      </w:r>
    </w:p>
    <w:p w:rsidR="00B17FDC" w:rsidRDefault="00B17FDC" w:rsidP="00B15ACB">
      <w:pPr>
        <w:autoSpaceDE w:val="0"/>
        <w:autoSpaceDN w:val="0"/>
        <w:bidi w:val="0"/>
        <w:adjustRightInd w:val="0"/>
        <w:spacing w:after="0" w:line="240" w:lineRule="auto"/>
        <w:jc w:val="both"/>
        <w:rPr>
          <w:rFonts w:ascii="Arial" w:hAnsi="Arial"/>
          <w:b/>
          <w:bCs/>
          <w:sz w:val="18"/>
          <w:szCs w:val="18"/>
        </w:rPr>
      </w:pPr>
    </w:p>
    <w:p w:rsidR="00B17FDC" w:rsidRDefault="00B17FDC" w:rsidP="00B17FDC">
      <w:pPr>
        <w:autoSpaceDE w:val="0"/>
        <w:autoSpaceDN w:val="0"/>
        <w:bidi w:val="0"/>
        <w:adjustRightInd w:val="0"/>
        <w:spacing w:after="0" w:line="240" w:lineRule="auto"/>
        <w:jc w:val="both"/>
        <w:rPr>
          <w:rFonts w:ascii="Arial" w:hAnsi="Arial"/>
          <w:b/>
          <w:bCs/>
          <w:sz w:val="18"/>
          <w:szCs w:val="18"/>
        </w:rPr>
      </w:pPr>
    </w:p>
    <w:p w:rsidR="00B17FDC" w:rsidRDefault="00B17FDC" w:rsidP="00B17FDC">
      <w:pPr>
        <w:autoSpaceDE w:val="0"/>
        <w:autoSpaceDN w:val="0"/>
        <w:bidi w:val="0"/>
        <w:adjustRightInd w:val="0"/>
        <w:spacing w:after="0" w:line="240" w:lineRule="auto"/>
        <w:jc w:val="both"/>
        <w:rPr>
          <w:rFonts w:ascii="Arial" w:hAnsi="Arial"/>
          <w:b/>
          <w:bCs/>
          <w:sz w:val="18"/>
          <w:szCs w:val="18"/>
        </w:rPr>
      </w:pPr>
    </w:p>
    <w:p w:rsidR="003D731E" w:rsidRDefault="003D731E" w:rsidP="00B17FDC">
      <w:pPr>
        <w:autoSpaceDE w:val="0"/>
        <w:autoSpaceDN w:val="0"/>
        <w:bidi w:val="0"/>
        <w:adjustRightInd w:val="0"/>
        <w:spacing w:after="0" w:line="240" w:lineRule="auto"/>
        <w:jc w:val="both"/>
        <w:rPr>
          <w:rFonts w:ascii="Times New Roman" w:hAnsi="Times New Roman" w:cs="Times New Roman"/>
          <w:sz w:val="24"/>
          <w:szCs w:val="24"/>
        </w:rPr>
      </w:pPr>
    </w:p>
    <w:p w:rsidR="00906EFE" w:rsidRPr="00B15ACB" w:rsidRDefault="00906EFE" w:rsidP="003D731E">
      <w:pPr>
        <w:autoSpaceDE w:val="0"/>
        <w:autoSpaceDN w:val="0"/>
        <w:bidi w:val="0"/>
        <w:adjustRightInd w:val="0"/>
        <w:spacing w:after="0" w:line="240" w:lineRule="auto"/>
        <w:jc w:val="both"/>
        <w:rPr>
          <w:rFonts w:ascii="Times New Roman" w:hAnsi="Times New Roman" w:cs="Times New Roman"/>
          <w:sz w:val="24"/>
          <w:szCs w:val="24"/>
          <w:rtl/>
        </w:rPr>
      </w:pPr>
      <w:r w:rsidRPr="00B15ACB">
        <w:rPr>
          <w:rFonts w:ascii="Times New Roman" w:hAnsi="Times New Roman" w:cs="Times New Roman"/>
          <w:sz w:val="24"/>
          <w:szCs w:val="24"/>
        </w:rPr>
        <w:t>The percentage of the female un</w:t>
      </w:r>
      <w:r w:rsidR="003D3CA2" w:rsidRPr="00B15ACB">
        <w:rPr>
          <w:rFonts w:ascii="Times New Roman" w:hAnsi="Times New Roman" w:cs="Times New Roman"/>
          <w:sz w:val="24"/>
          <w:szCs w:val="24"/>
        </w:rPr>
        <w:t>-</w:t>
      </w:r>
      <w:r w:rsidRPr="00B15ACB">
        <w:rPr>
          <w:rFonts w:ascii="Times New Roman" w:hAnsi="Times New Roman" w:cs="Times New Roman"/>
          <w:sz w:val="24"/>
          <w:szCs w:val="24"/>
        </w:rPr>
        <w:t>sentenced detainees out of all female prisoners in the West Bank is higher than the males un</w:t>
      </w:r>
      <w:r w:rsidR="003D3CA2" w:rsidRPr="00B15ACB">
        <w:rPr>
          <w:rFonts w:ascii="Times New Roman" w:hAnsi="Times New Roman" w:cs="Times New Roman"/>
          <w:sz w:val="24"/>
          <w:szCs w:val="24"/>
        </w:rPr>
        <w:t>-</w:t>
      </w:r>
      <w:r w:rsidRPr="00B15ACB">
        <w:rPr>
          <w:rFonts w:ascii="Times New Roman" w:hAnsi="Times New Roman" w:cs="Times New Roman"/>
          <w:sz w:val="24"/>
          <w:szCs w:val="24"/>
        </w:rPr>
        <w:t xml:space="preserve">sentenced percentage  although it is decreasing over the time; it dropped from 96.4% in 2008 to 63.2% in 2018, and the males percentage dropped from  76.4 % to 55.9 % for the same period. </w:t>
      </w:r>
    </w:p>
    <w:p w:rsidR="00906EFE" w:rsidRPr="00B17FDC" w:rsidRDefault="00906EFE" w:rsidP="00B17FDC">
      <w:pPr>
        <w:tabs>
          <w:tab w:val="left" w:pos="9072"/>
        </w:tabs>
        <w:bidi w:val="0"/>
        <w:spacing w:after="0" w:line="240" w:lineRule="auto"/>
        <w:rPr>
          <w:rFonts w:ascii="Times New Roman" w:hAnsi="Times New Roman" w:cs="Times New Roman"/>
          <w:b/>
          <w:bCs/>
          <w:sz w:val="16"/>
          <w:szCs w:val="16"/>
        </w:rPr>
      </w:pPr>
    </w:p>
    <w:p w:rsidR="00906EFE" w:rsidRPr="00422BE3" w:rsidRDefault="00906EFE" w:rsidP="00422BE3">
      <w:pPr>
        <w:tabs>
          <w:tab w:val="left" w:pos="9072"/>
        </w:tabs>
        <w:bidi w:val="0"/>
        <w:spacing w:after="0" w:line="240" w:lineRule="auto"/>
        <w:jc w:val="center"/>
        <w:rPr>
          <w:rFonts w:ascii="Arial" w:hAnsi="Arial"/>
          <w:b/>
          <w:bCs/>
          <w:rtl/>
        </w:rPr>
      </w:pPr>
      <w:r w:rsidRPr="00422BE3">
        <w:rPr>
          <w:rFonts w:ascii="Arial" w:hAnsi="Arial"/>
          <w:b/>
          <w:bCs/>
        </w:rPr>
        <w:t>Un-</w:t>
      </w:r>
      <w:r w:rsidR="00B368E9" w:rsidRPr="00422BE3">
        <w:rPr>
          <w:rFonts w:ascii="Arial" w:hAnsi="Arial"/>
          <w:b/>
          <w:bCs/>
        </w:rPr>
        <w:t xml:space="preserve">Sentenced Detainees as </w:t>
      </w:r>
      <w:r w:rsidR="00BB6656" w:rsidRPr="00422BE3">
        <w:rPr>
          <w:rFonts w:ascii="Arial" w:hAnsi="Arial"/>
          <w:b/>
          <w:bCs/>
        </w:rPr>
        <w:t xml:space="preserve">a </w:t>
      </w:r>
      <w:r w:rsidR="009D3B79" w:rsidRPr="00422BE3">
        <w:rPr>
          <w:rFonts w:ascii="Arial" w:hAnsi="Arial"/>
          <w:b/>
          <w:bCs/>
        </w:rPr>
        <w:t xml:space="preserve">Proportion </w:t>
      </w:r>
      <w:r w:rsidR="00B368E9" w:rsidRPr="00422BE3">
        <w:rPr>
          <w:rFonts w:ascii="Arial" w:hAnsi="Arial"/>
          <w:b/>
          <w:bCs/>
        </w:rPr>
        <w:t xml:space="preserve">of </w:t>
      </w:r>
      <w:r w:rsidR="009D3B79" w:rsidRPr="00422BE3">
        <w:rPr>
          <w:rFonts w:ascii="Arial" w:hAnsi="Arial"/>
          <w:b/>
          <w:bCs/>
        </w:rPr>
        <w:t>Overall Prison Population</w:t>
      </w:r>
      <w:r w:rsidR="00B368E9" w:rsidRPr="00422BE3">
        <w:rPr>
          <w:rFonts w:ascii="Arial" w:hAnsi="Arial"/>
          <w:b/>
          <w:bCs/>
        </w:rPr>
        <w:t>* by Sex</w:t>
      </w:r>
      <w:r w:rsidRPr="00422BE3">
        <w:rPr>
          <w:rFonts w:ascii="Arial" w:hAnsi="Arial"/>
          <w:b/>
          <w:bCs/>
        </w:rPr>
        <w:t xml:space="preserve">, </w:t>
      </w:r>
      <w:r w:rsidR="00B368E9" w:rsidRPr="00422BE3">
        <w:rPr>
          <w:rFonts w:ascii="Arial" w:hAnsi="Arial"/>
          <w:b/>
          <w:bCs/>
        </w:rPr>
        <w:t>2007</w:t>
      </w:r>
      <w:r w:rsidRPr="00422BE3">
        <w:rPr>
          <w:rFonts w:ascii="Arial" w:hAnsi="Arial"/>
          <w:b/>
          <w:bCs/>
        </w:rPr>
        <w:t>-2018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07"/>
      </w:tblGrid>
      <w:tr w:rsidR="00906EFE" w:rsidRPr="000D2E4D" w:rsidTr="000D2E4D">
        <w:tc>
          <w:tcPr>
            <w:tcW w:w="8522" w:type="dxa"/>
            <w:shd w:val="clear" w:color="auto" w:fill="auto"/>
          </w:tcPr>
          <w:p w:rsidR="00906EFE" w:rsidRPr="000D2E4D" w:rsidRDefault="005B122F" w:rsidP="000D2E4D">
            <w:pPr>
              <w:bidi w:val="0"/>
              <w:spacing w:after="0" w:line="240" w:lineRule="auto"/>
              <w:jc w:val="both"/>
              <w:rPr>
                <w:rFonts w:ascii="Times New Roman" w:hAnsi="Times New Roman" w:cs="Times New Roman"/>
                <w:color w:val="000000"/>
                <w:rtl/>
                <w:lang w:val="it-IT"/>
              </w:rPr>
            </w:pPr>
            <w:r>
              <w:rPr>
                <w:rFonts w:ascii="Times New Roman" w:hAnsi="Times New Roman" w:cs="Times New Roman"/>
                <w:noProof/>
                <w:color w:val="000000"/>
              </w:rPr>
              <w:drawing>
                <wp:inline distT="0" distB="0" distL="0" distR="0">
                  <wp:extent cx="5709285" cy="2345690"/>
                  <wp:effectExtent l="0" t="0" r="0" b="0"/>
                  <wp:docPr id="116"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tc>
      </w:tr>
    </w:tbl>
    <w:p w:rsidR="00906EFE" w:rsidRPr="000D2E4D" w:rsidRDefault="00906EFE" w:rsidP="00CF17FE">
      <w:pPr>
        <w:bidi w:val="0"/>
        <w:spacing w:after="0" w:line="240" w:lineRule="auto"/>
        <w:jc w:val="both"/>
        <w:rPr>
          <w:rFonts w:ascii="Arial" w:hAnsi="Arial"/>
          <w:color w:val="000000"/>
          <w:sz w:val="18"/>
          <w:szCs w:val="18"/>
        </w:rPr>
      </w:pPr>
      <w:r w:rsidRPr="000D2E4D">
        <w:rPr>
          <w:rFonts w:ascii="Arial" w:hAnsi="Arial"/>
          <w:b/>
          <w:bCs/>
          <w:color w:val="000000"/>
          <w:sz w:val="18"/>
          <w:szCs w:val="18"/>
        </w:rPr>
        <w:t>Source:</w:t>
      </w:r>
      <w:r w:rsidR="00A65593" w:rsidRPr="000D2E4D">
        <w:rPr>
          <w:rFonts w:ascii="Arial" w:hAnsi="Arial"/>
          <w:b/>
          <w:bCs/>
          <w:color w:val="000000"/>
          <w:sz w:val="18"/>
          <w:szCs w:val="18"/>
          <w:rtl/>
        </w:rPr>
        <w:t xml:space="preserve"> </w:t>
      </w:r>
      <w:r w:rsidRPr="000D2E4D">
        <w:rPr>
          <w:rFonts w:ascii="Arial" w:hAnsi="Arial"/>
          <w:b/>
          <w:bCs/>
          <w:color w:val="000000"/>
          <w:sz w:val="18"/>
          <w:szCs w:val="18"/>
        </w:rPr>
        <w:t>Palestinian civil police,</w:t>
      </w:r>
      <w:r w:rsidRPr="000D2E4D">
        <w:rPr>
          <w:rFonts w:ascii="Arial" w:hAnsi="Arial"/>
          <w:color w:val="000000"/>
          <w:sz w:val="18"/>
          <w:szCs w:val="18"/>
        </w:rPr>
        <w:t xml:space="preserve"> Database of Security and justice Statistics, 2007-2018. Ramallah - Palestine</w:t>
      </w:r>
      <w:r w:rsidRPr="000D2E4D">
        <w:rPr>
          <w:rFonts w:ascii="Arial" w:hAnsi="Arial"/>
          <w:color w:val="000000"/>
          <w:sz w:val="18"/>
          <w:szCs w:val="18"/>
          <w:rtl/>
        </w:rPr>
        <w:t>.</w:t>
      </w:r>
    </w:p>
    <w:p w:rsidR="00906EFE" w:rsidRPr="000D2E4D" w:rsidRDefault="00906EFE" w:rsidP="00D44D4D">
      <w:pPr>
        <w:bidi w:val="0"/>
        <w:spacing w:after="0" w:line="240" w:lineRule="auto"/>
        <w:jc w:val="both"/>
        <w:rPr>
          <w:rFonts w:ascii="Arial" w:hAnsi="Arial"/>
          <w:color w:val="000000"/>
          <w:sz w:val="18"/>
          <w:szCs w:val="18"/>
        </w:rPr>
      </w:pPr>
      <w:r w:rsidRPr="000D2E4D">
        <w:rPr>
          <w:rFonts w:ascii="Arial" w:hAnsi="Arial"/>
          <w:b/>
          <w:bCs/>
          <w:color w:val="000000"/>
          <w:sz w:val="18"/>
          <w:szCs w:val="18"/>
        </w:rPr>
        <w:t>*</w:t>
      </w:r>
      <w:r w:rsidRPr="000D2E4D">
        <w:rPr>
          <w:rFonts w:ascii="Arial" w:hAnsi="Arial"/>
          <w:color w:val="000000"/>
          <w:sz w:val="18"/>
          <w:szCs w:val="18"/>
        </w:rPr>
        <w:t>Data excluded those parts of Jerusalem which were annexed by Israeli Occupation in 1967.</w:t>
      </w:r>
    </w:p>
    <w:p w:rsidR="00B368E9" w:rsidRPr="00B15ACB" w:rsidRDefault="00B368E9" w:rsidP="00CF17FE">
      <w:pPr>
        <w:bidi w:val="0"/>
        <w:spacing w:after="0" w:line="240" w:lineRule="auto"/>
        <w:jc w:val="both"/>
        <w:rPr>
          <w:rFonts w:ascii="Arial" w:hAnsi="Arial"/>
          <w:sz w:val="18"/>
          <w:szCs w:val="18"/>
        </w:rPr>
      </w:pPr>
      <w:r w:rsidRPr="000D2E4D">
        <w:rPr>
          <w:rFonts w:ascii="Arial" w:hAnsi="Arial"/>
          <w:color w:val="000000"/>
          <w:sz w:val="18"/>
          <w:szCs w:val="18"/>
        </w:rPr>
        <w:t>*</w:t>
      </w:r>
      <w:r w:rsidRPr="00B15ACB">
        <w:rPr>
          <w:rFonts w:ascii="Arial" w:hAnsi="Arial"/>
          <w:sz w:val="18"/>
          <w:szCs w:val="18"/>
        </w:rPr>
        <w:t>Data represent the West Bank only</w:t>
      </w:r>
    </w:p>
    <w:p w:rsidR="00B368E9" w:rsidRPr="000D2E4D" w:rsidRDefault="00B368E9" w:rsidP="00B15ACB">
      <w:pPr>
        <w:autoSpaceDE w:val="0"/>
        <w:autoSpaceDN w:val="0"/>
        <w:bidi w:val="0"/>
        <w:adjustRightInd w:val="0"/>
        <w:spacing w:after="0" w:line="240" w:lineRule="auto"/>
        <w:jc w:val="both"/>
        <w:rPr>
          <w:rFonts w:ascii="Times New Roman" w:hAnsi="Times New Roman" w:cs="Times New Roman"/>
          <w:color w:val="000000"/>
          <w:sz w:val="24"/>
          <w:szCs w:val="24"/>
        </w:rPr>
      </w:pPr>
    </w:p>
    <w:p w:rsidR="00906EFE" w:rsidRPr="00B15ACB" w:rsidRDefault="00900087" w:rsidP="00B15ACB">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 xml:space="preserve">Indicator </w:t>
      </w:r>
      <w:r w:rsidR="00906EFE" w:rsidRPr="00B15ACB">
        <w:rPr>
          <w:rFonts w:ascii="Times New Roman" w:hAnsi="Times New Roman" w:cs="Times New Roman"/>
          <w:b/>
          <w:bCs/>
          <w:i/>
          <w:iCs/>
          <w:sz w:val="24"/>
          <w:szCs w:val="24"/>
        </w:rPr>
        <w:t>16.5.1 Proportion of persons who had at least one contact with a public official and who paid a bribe to a public official, or were asked for a bribe by those public officials, during the previous 12 months.</w:t>
      </w:r>
    </w:p>
    <w:p w:rsidR="00906EFE" w:rsidRPr="00B15ACB" w:rsidRDefault="00B368E9" w:rsidP="00B15ACB">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 xml:space="preserve">In 2018 about </w:t>
      </w:r>
      <w:r w:rsidR="006C4B86" w:rsidRPr="00B15ACB">
        <w:rPr>
          <w:rFonts w:ascii="Times New Roman" w:hAnsi="Times New Roman" w:cs="Times New Roman" w:hint="cs"/>
          <w:sz w:val="24"/>
          <w:szCs w:val="24"/>
          <w:rtl/>
        </w:rPr>
        <w:t>2.1</w:t>
      </w:r>
      <w:r w:rsidR="00906EFE" w:rsidRPr="00B15ACB">
        <w:rPr>
          <w:rFonts w:ascii="Times New Roman" w:hAnsi="Times New Roman" w:cs="Times New Roman"/>
          <w:sz w:val="24"/>
          <w:szCs w:val="24"/>
        </w:rPr>
        <w:t>% of persons who had at least one contact with a public official and who paid a bribe to a public official, or were asked for a bribe by those public officials of which 1.9 % in the West Bank and 2.4 in Gaza Strip. This percentage was 2.6 % in Palestine for 2013.</w:t>
      </w:r>
    </w:p>
    <w:p w:rsidR="00B17FDC" w:rsidRPr="00B17FDC" w:rsidRDefault="00B17FDC" w:rsidP="00B17FDC">
      <w:pPr>
        <w:tabs>
          <w:tab w:val="left" w:pos="9072"/>
        </w:tabs>
        <w:bidi w:val="0"/>
        <w:spacing w:after="0" w:line="240" w:lineRule="auto"/>
        <w:rPr>
          <w:rFonts w:ascii="Times New Roman" w:hAnsi="Times New Roman" w:cs="Times New Roman"/>
          <w:b/>
          <w:bCs/>
          <w:sz w:val="16"/>
          <w:szCs w:val="16"/>
        </w:rPr>
      </w:pPr>
    </w:p>
    <w:p w:rsidR="00906EFE" w:rsidRPr="00422BE3" w:rsidRDefault="009D3B79" w:rsidP="00B17FDC">
      <w:pPr>
        <w:tabs>
          <w:tab w:val="left" w:pos="9072"/>
        </w:tabs>
        <w:bidi w:val="0"/>
        <w:spacing w:after="0" w:line="240" w:lineRule="auto"/>
        <w:jc w:val="center"/>
        <w:rPr>
          <w:rFonts w:ascii="Arial" w:hAnsi="Arial"/>
          <w:b/>
          <w:bCs/>
        </w:rPr>
      </w:pPr>
      <w:r w:rsidRPr="00422BE3">
        <w:rPr>
          <w:rFonts w:ascii="Arial" w:hAnsi="Arial"/>
          <w:b/>
          <w:bCs/>
        </w:rPr>
        <w:t xml:space="preserve">Percentage </w:t>
      </w:r>
      <w:r w:rsidR="00BB6656" w:rsidRPr="00422BE3">
        <w:rPr>
          <w:rFonts w:ascii="Arial" w:hAnsi="Arial"/>
          <w:b/>
          <w:bCs/>
        </w:rPr>
        <w:t xml:space="preserve">of </w:t>
      </w:r>
      <w:r w:rsidRPr="00422BE3">
        <w:rPr>
          <w:rFonts w:ascii="Arial" w:hAnsi="Arial"/>
          <w:b/>
          <w:bCs/>
        </w:rPr>
        <w:t xml:space="preserve">Persons </w:t>
      </w:r>
      <w:r w:rsidR="00BB6656" w:rsidRPr="00422BE3">
        <w:rPr>
          <w:rFonts w:ascii="Arial" w:hAnsi="Arial"/>
          <w:b/>
          <w:bCs/>
        </w:rPr>
        <w:t xml:space="preserve">who </w:t>
      </w:r>
      <w:r w:rsidRPr="00422BE3">
        <w:rPr>
          <w:rFonts w:ascii="Arial" w:hAnsi="Arial"/>
          <w:b/>
          <w:bCs/>
        </w:rPr>
        <w:t xml:space="preserve">Had </w:t>
      </w:r>
      <w:r w:rsidR="00BB6656" w:rsidRPr="00422BE3">
        <w:rPr>
          <w:rFonts w:ascii="Arial" w:hAnsi="Arial"/>
          <w:b/>
          <w:bCs/>
        </w:rPr>
        <w:t xml:space="preserve">at </w:t>
      </w:r>
      <w:r w:rsidRPr="00422BE3">
        <w:rPr>
          <w:rFonts w:ascii="Arial" w:hAnsi="Arial"/>
          <w:b/>
          <w:bCs/>
        </w:rPr>
        <w:t xml:space="preserve">Least One Contact With </w:t>
      </w:r>
      <w:r w:rsidR="00BB6656" w:rsidRPr="00422BE3">
        <w:rPr>
          <w:rFonts w:ascii="Arial" w:hAnsi="Arial"/>
          <w:b/>
          <w:bCs/>
        </w:rPr>
        <w:t xml:space="preserve">a </w:t>
      </w:r>
      <w:r w:rsidRPr="00422BE3">
        <w:rPr>
          <w:rFonts w:ascii="Arial" w:hAnsi="Arial"/>
          <w:b/>
          <w:bCs/>
        </w:rPr>
        <w:t xml:space="preserve">Public Official </w:t>
      </w:r>
      <w:r w:rsidR="00BB6656" w:rsidRPr="00422BE3">
        <w:rPr>
          <w:rFonts w:ascii="Arial" w:hAnsi="Arial"/>
          <w:b/>
          <w:bCs/>
        </w:rPr>
        <w:t xml:space="preserve">and </w:t>
      </w:r>
      <w:r w:rsidRPr="00422BE3">
        <w:rPr>
          <w:rFonts w:ascii="Arial" w:hAnsi="Arial"/>
          <w:b/>
          <w:bCs/>
        </w:rPr>
        <w:t xml:space="preserve">Who Paid A Bribe </w:t>
      </w:r>
      <w:r w:rsidR="00BB6656" w:rsidRPr="00422BE3">
        <w:rPr>
          <w:rFonts w:ascii="Arial" w:hAnsi="Arial"/>
          <w:b/>
          <w:bCs/>
        </w:rPr>
        <w:t xml:space="preserve">to a </w:t>
      </w:r>
      <w:r w:rsidRPr="00422BE3">
        <w:rPr>
          <w:rFonts w:ascii="Arial" w:hAnsi="Arial"/>
          <w:b/>
          <w:bCs/>
        </w:rPr>
        <w:t xml:space="preserve">Public Official, </w:t>
      </w:r>
      <w:r w:rsidR="00BB6656" w:rsidRPr="00422BE3">
        <w:rPr>
          <w:rFonts w:ascii="Arial" w:hAnsi="Arial"/>
          <w:b/>
          <w:bCs/>
        </w:rPr>
        <w:t xml:space="preserve">or </w:t>
      </w:r>
      <w:r w:rsidRPr="00422BE3">
        <w:rPr>
          <w:rFonts w:ascii="Arial" w:hAnsi="Arial"/>
          <w:b/>
          <w:bCs/>
        </w:rPr>
        <w:t xml:space="preserve">Were Asked </w:t>
      </w:r>
      <w:r w:rsidR="00BB6656" w:rsidRPr="00422BE3">
        <w:rPr>
          <w:rFonts w:ascii="Arial" w:hAnsi="Arial"/>
          <w:b/>
          <w:bCs/>
        </w:rPr>
        <w:t xml:space="preserve">for a </w:t>
      </w:r>
      <w:r w:rsidRPr="00422BE3">
        <w:rPr>
          <w:rFonts w:ascii="Arial" w:hAnsi="Arial"/>
          <w:b/>
          <w:bCs/>
        </w:rPr>
        <w:t xml:space="preserve">Bribe </w:t>
      </w:r>
      <w:r w:rsidR="00BB6656" w:rsidRPr="00422BE3">
        <w:rPr>
          <w:rFonts w:ascii="Arial" w:hAnsi="Arial"/>
          <w:b/>
          <w:bCs/>
        </w:rPr>
        <w:t xml:space="preserve">by </w:t>
      </w:r>
      <w:r w:rsidRPr="00422BE3">
        <w:rPr>
          <w:rFonts w:ascii="Arial" w:hAnsi="Arial"/>
          <w:b/>
          <w:bCs/>
        </w:rPr>
        <w:t>Those Public Officials</w:t>
      </w:r>
      <w:r w:rsidR="00906EFE" w:rsidRPr="00422BE3">
        <w:rPr>
          <w:rFonts w:ascii="Arial" w:hAnsi="Arial"/>
          <w:b/>
          <w:bCs/>
        </w:rPr>
        <w:t xml:space="preserve">, </w:t>
      </w:r>
      <w:r w:rsidR="00BB6656" w:rsidRPr="00422BE3">
        <w:rPr>
          <w:rFonts w:ascii="Arial" w:hAnsi="Arial"/>
          <w:b/>
          <w:bCs/>
        </w:rPr>
        <w:t xml:space="preserve">for Selected Years </w:t>
      </w:r>
      <w:r w:rsidR="00906EFE" w:rsidRPr="00422BE3">
        <w:rPr>
          <w:rFonts w:ascii="Arial" w:hAnsi="Arial"/>
          <w:b/>
          <w:bCs/>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42"/>
      </w:tblGrid>
      <w:tr w:rsidR="00906EFE" w:rsidRPr="000D2E4D" w:rsidTr="000D2E4D">
        <w:tc>
          <w:tcPr>
            <w:tcW w:w="9242" w:type="dxa"/>
            <w:shd w:val="clear" w:color="auto" w:fill="auto"/>
          </w:tcPr>
          <w:p w:rsidR="00906EFE" w:rsidRPr="000D2E4D" w:rsidRDefault="005B122F" w:rsidP="000D2E4D">
            <w:pPr>
              <w:bidi w:val="0"/>
              <w:spacing w:after="0" w:line="240" w:lineRule="auto"/>
              <w:jc w:val="center"/>
              <w:rPr>
                <w:rFonts w:ascii="Times New Roman" w:hAnsi="Times New Roman" w:cs="Times New Roman"/>
                <w:b/>
                <w:bCs/>
                <w:color w:val="FF0000"/>
                <w:sz w:val="24"/>
                <w:szCs w:val="24"/>
                <w:rtl/>
                <w:lang w:val="it-IT"/>
              </w:rPr>
            </w:pPr>
            <w:r>
              <w:rPr>
                <w:rFonts w:ascii="Times New Roman" w:hAnsi="Times New Roman" w:cs="Times New Roman"/>
                <w:b/>
                <w:bCs/>
                <w:noProof/>
                <w:color w:val="FF0000"/>
                <w:sz w:val="24"/>
                <w:szCs w:val="24"/>
              </w:rPr>
              <w:drawing>
                <wp:inline distT="0" distB="0" distL="0" distR="0">
                  <wp:extent cx="5367020" cy="1948180"/>
                  <wp:effectExtent l="0" t="0" r="0" b="0"/>
                  <wp:docPr id="117"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tc>
      </w:tr>
    </w:tbl>
    <w:p w:rsidR="00906EFE" w:rsidRPr="00B15ACB" w:rsidRDefault="00906EFE" w:rsidP="00B15ACB">
      <w:pPr>
        <w:autoSpaceDE w:val="0"/>
        <w:autoSpaceDN w:val="0"/>
        <w:bidi w:val="0"/>
        <w:adjustRightInd w:val="0"/>
        <w:spacing w:after="0" w:line="240" w:lineRule="auto"/>
        <w:jc w:val="both"/>
        <w:rPr>
          <w:rFonts w:ascii="Arial" w:hAnsi="Arial"/>
          <w:sz w:val="18"/>
          <w:szCs w:val="18"/>
        </w:rPr>
      </w:pPr>
      <w:r w:rsidRPr="00900087">
        <w:rPr>
          <w:rFonts w:ascii="Arial" w:hAnsi="Arial"/>
          <w:b/>
          <w:bCs/>
          <w:sz w:val="18"/>
          <w:szCs w:val="18"/>
        </w:rPr>
        <w:t xml:space="preserve">Source: Palestinian Central Bureau of Statistics, </w:t>
      </w:r>
      <w:r w:rsidRPr="00B15ACB">
        <w:rPr>
          <w:rFonts w:ascii="Arial" w:hAnsi="Arial"/>
          <w:sz w:val="18"/>
          <w:szCs w:val="18"/>
        </w:rPr>
        <w:t>Database of Rule of Law and Access to Justice Survey 2018.  Ramallah - Palestine</w:t>
      </w:r>
      <w:r w:rsidRPr="00B15ACB">
        <w:rPr>
          <w:rFonts w:ascii="Arial" w:hAnsi="Arial"/>
          <w:sz w:val="18"/>
          <w:szCs w:val="18"/>
          <w:rtl/>
        </w:rPr>
        <w:t>.</w:t>
      </w:r>
    </w:p>
    <w:p w:rsidR="00B17FDC" w:rsidRDefault="00B17FDC" w:rsidP="00B15ACB">
      <w:pPr>
        <w:autoSpaceDE w:val="0"/>
        <w:autoSpaceDN w:val="0"/>
        <w:bidi w:val="0"/>
        <w:adjustRightInd w:val="0"/>
        <w:spacing w:after="0" w:line="240" w:lineRule="auto"/>
        <w:jc w:val="both"/>
        <w:rPr>
          <w:rFonts w:ascii="Times New Roman" w:hAnsi="Times New Roman" w:cs="Times New Roman"/>
          <w:sz w:val="24"/>
          <w:szCs w:val="24"/>
        </w:rPr>
      </w:pPr>
    </w:p>
    <w:p w:rsidR="00B17FDC" w:rsidRDefault="00B17FDC" w:rsidP="00B17FDC">
      <w:pPr>
        <w:autoSpaceDE w:val="0"/>
        <w:autoSpaceDN w:val="0"/>
        <w:bidi w:val="0"/>
        <w:adjustRightInd w:val="0"/>
        <w:spacing w:after="0" w:line="240" w:lineRule="auto"/>
        <w:jc w:val="both"/>
        <w:rPr>
          <w:rFonts w:ascii="Times New Roman" w:hAnsi="Times New Roman" w:cs="Times New Roman"/>
          <w:sz w:val="24"/>
          <w:szCs w:val="24"/>
        </w:rPr>
      </w:pPr>
    </w:p>
    <w:p w:rsidR="00906EFE" w:rsidRPr="00B15ACB" w:rsidRDefault="00906EFE" w:rsidP="00B17FDC">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lastRenderedPageBreak/>
        <w:t>The males are more in contact with the public official; 2.7% of the males had at least one contact with a public official and paid a bribe to a public official, in comparison, 1.4 % for the females in 2018.</w:t>
      </w:r>
    </w:p>
    <w:p w:rsidR="00B17FDC" w:rsidRPr="00B17FDC" w:rsidRDefault="00B17FDC" w:rsidP="00422BE3">
      <w:pPr>
        <w:tabs>
          <w:tab w:val="left" w:pos="9072"/>
        </w:tabs>
        <w:bidi w:val="0"/>
        <w:spacing w:after="0" w:line="240" w:lineRule="auto"/>
        <w:jc w:val="center"/>
        <w:rPr>
          <w:rFonts w:ascii="Arial" w:hAnsi="Arial"/>
          <w:b/>
          <w:bCs/>
          <w:sz w:val="16"/>
          <w:szCs w:val="16"/>
        </w:rPr>
      </w:pPr>
    </w:p>
    <w:p w:rsidR="00906EFE" w:rsidRPr="00422BE3" w:rsidRDefault="009D3B79" w:rsidP="00B17FDC">
      <w:pPr>
        <w:tabs>
          <w:tab w:val="left" w:pos="9072"/>
        </w:tabs>
        <w:bidi w:val="0"/>
        <w:spacing w:after="0" w:line="240" w:lineRule="auto"/>
        <w:jc w:val="center"/>
        <w:rPr>
          <w:rFonts w:ascii="Arial" w:hAnsi="Arial"/>
          <w:b/>
          <w:bCs/>
        </w:rPr>
      </w:pPr>
      <w:r w:rsidRPr="00422BE3">
        <w:rPr>
          <w:rFonts w:ascii="Arial" w:hAnsi="Arial"/>
          <w:b/>
          <w:bCs/>
        </w:rPr>
        <w:t xml:space="preserve">Percentage </w:t>
      </w:r>
      <w:r w:rsidR="00BB6656" w:rsidRPr="00422BE3">
        <w:rPr>
          <w:rFonts w:ascii="Arial" w:hAnsi="Arial"/>
          <w:b/>
          <w:bCs/>
        </w:rPr>
        <w:t xml:space="preserve">of </w:t>
      </w:r>
      <w:r w:rsidRPr="00422BE3">
        <w:rPr>
          <w:rFonts w:ascii="Arial" w:hAnsi="Arial"/>
          <w:b/>
          <w:bCs/>
        </w:rPr>
        <w:t xml:space="preserve">Persons </w:t>
      </w:r>
      <w:r w:rsidR="00BB6656" w:rsidRPr="00422BE3">
        <w:rPr>
          <w:rFonts w:ascii="Arial" w:hAnsi="Arial"/>
          <w:b/>
          <w:bCs/>
        </w:rPr>
        <w:t xml:space="preserve">who </w:t>
      </w:r>
      <w:r w:rsidRPr="00422BE3">
        <w:rPr>
          <w:rFonts w:ascii="Arial" w:hAnsi="Arial"/>
          <w:b/>
          <w:bCs/>
        </w:rPr>
        <w:t xml:space="preserve">Had </w:t>
      </w:r>
      <w:r w:rsidR="00BB6656" w:rsidRPr="00422BE3">
        <w:rPr>
          <w:rFonts w:ascii="Arial" w:hAnsi="Arial"/>
          <w:b/>
          <w:bCs/>
        </w:rPr>
        <w:t xml:space="preserve">at </w:t>
      </w:r>
      <w:r w:rsidRPr="00422BE3">
        <w:rPr>
          <w:rFonts w:ascii="Arial" w:hAnsi="Arial"/>
          <w:b/>
          <w:bCs/>
        </w:rPr>
        <w:t xml:space="preserve">Least One Contact With </w:t>
      </w:r>
      <w:r w:rsidR="00BB6656" w:rsidRPr="00422BE3">
        <w:rPr>
          <w:rFonts w:ascii="Arial" w:hAnsi="Arial"/>
          <w:b/>
          <w:bCs/>
        </w:rPr>
        <w:t xml:space="preserve">a </w:t>
      </w:r>
      <w:r w:rsidRPr="00422BE3">
        <w:rPr>
          <w:rFonts w:ascii="Arial" w:hAnsi="Arial"/>
          <w:b/>
          <w:bCs/>
        </w:rPr>
        <w:t xml:space="preserve">Public Official </w:t>
      </w:r>
      <w:r w:rsidR="00BB6656" w:rsidRPr="00422BE3">
        <w:rPr>
          <w:rFonts w:ascii="Arial" w:hAnsi="Arial"/>
          <w:b/>
          <w:bCs/>
        </w:rPr>
        <w:t xml:space="preserve">and who </w:t>
      </w:r>
      <w:r w:rsidRPr="00422BE3">
        <w:rPr>
          <w:rFonts w:ascii="Arial" w:hAnsi="Arial"/>
          <w:b/>
          <w:bCs/>
        </w:rPr>
        <w:t xml:space="preserve">Paid </w:t>
      </w:r>
      <w:r w:rsidR="00BB6656" w:rsidRPr="00422BE3">
        <w:rPr>
          <w:rFonts w:ascii="Arial" w:hAnsi="Arial"/>
          <w:b/>
          <w:bCs/>
        </w:rPr>
        <w:t xml:space="preserve">a </w:t>
      </w:r>
      <w:r w:rsidRPr="00422BE3">
        <w:rPr>
          <w:rFonts w:ascii="Arial" w:hAnsi="Arial"/>
          <w:b/>
          <w:bCs/>
        </w:rPr>
        <w:t xml:space="preserve">Bribe </w:t>
      </w:r>
      <w:r w:rsidR="00BB6656" w:rsidRPr="00422BE3">
        <w:rPr>
          <w:rFonts w:ascii="Arial" w:hAnsi="Arial"/>
          <w:b/>
          <w:bCs/>
        </w:rPr>
        <w:t xml:space="preserve">to </w:t>
      </w:r>
      <w:r w:rsidRPr="00422BE3">
        <w:rPr>
          <w:rFonts w:ascii="Arial" w:hAnsi="Arial"/>
          <w:b/>
          <w:bCs/>
        </w:rPr>
        <w:t xml:space="preserve">A Public Official, </w:t>
      </w:r>
      <w:r w:rsidR="00BB6656" w:rsidRPr="00422BE3">
        <w:rPr>
          <w:rFonts w:ascii="Arial" w:hAnsi="Arial"/>
          <w:b/>
          <w:bCs/>
        </w:rPr>
        <w:t xml:space="preserve">or </w:t>
      </w:r>
      <w:r w:rsidRPr="00422BE3">
        <w:rPr>
          <w:rFonts w:ascii="Arial" w:hAnsi="Arial"/>
          <w:b/>
          <w:bCs/>
        </w:rPr>
        <w:t xml:space="preserve">Were Asked </w:t>
      </w:r>
      <w:r w:rsidR="00BB6656" w:rsidRPr="00422BE3">
        <w:rPr>
          <w:rFonts w:ascii="Arial" w:hAnsi="Arial"/>
          <w:b/>
          <w:bCs/>
        </w:rPr>
        <w:t xml:space="preserve">for a </w:t>
      </w:r>
      <w:r w:rsidRPr="00422BE3">
        <w:rPr>
          <w:rFonts w:ascii="Arial" w:hAnsi="Arial"/>
          <w:b/>
          <w:bCs/>
        </w:rPr>
        <w:t xml:space="preserve">Bribe </w:t>
      </w:r>
      <w:r w:rsidR="00BB6656" w:rsidRPr="00422BE3">
        <w:rPr>
          <w:rFonts w:ascii="Arial" w:hAnsi="Arial"/>
          <w:b/>
          <w:bCs/>
        </w:rPr>
        <w:t xml:space="preserve">by </w:t>
      </w:r>
      <w:r w:rsidRPr="00422BE3">
        <w:rPr>
          <w:rFonts w:ascii="Arial" w:hAnsi="Arial"/>
          <w:b/>
          <w:bCs/>
        </w:rPr>
        <w:t xml:space="preserve">Those Public Officials </w:t>
      </w:r>
      <w:r w:rsidR="00BB6656" w:rsidRPr="00422BE3">
        <w:rPr>
          <w:rFonts w:ascii="Arial" w:hAnsi="Arial"/>
          <w:b/>
          <w:bCs/>
        </w:rPr>
        <w:t xml:space="preserve">by </w:t>
      </w:r>
      <w:r w:rsidR="00906EFE" w:rsidRPr="00422BE3">
        <w:rPr>
          <w:rFonts w:ascii="Arial" w:hAnsi="Arial"/>
          <w:b/>
          <w:bCs/>
        </w:rPr>
        <w:t xml:space="preserve">Sex, </w:t>
      </w:r>
      <w:r w:rsidR="00BB6656" w:rsidRPr="00422BE3">
        <w:rPr>
          <w:rFonts w:ascii="Arial" w:hAnsi="Arial"/>
          <w:b/>
          <w:bCs/>
        </w:rPr>
        <w:t xml:space="preserve">for Selected Years </w:t>
      </w:r>
      <w:r w:rsidR="00906EFE" w:rsidRPr="00422BE3">
        <w:rPr>
          <w:rFonts w:ascii="Arial" w:hAnsi="Arial"/>
          <w:b/>
          <w:bCs/>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42"/>
      </w:tblGrid>
      <w:tr w:rsidR="00906EFE" w:rsidRPr="000D2E4D" w:rsidTr="000D2E4D">
        <w:tc>
          <w:tcPr>
            <w:tcW w:w="9242" w:type="dxa"/>
            <w:shd w:val="clear" w:color="auto" w:fill="auto"/>
          </w:tcPr>
          <w:p w:rsidR="00906EFE" w:rsidRPr="000D2E4D" w:rsidRDefault="005B122F" w:rsidP="000D2E4D">
            <w:pPr>
              <w:bidi w:val="0"/>
              <w:spacing w:after="0" w:line="240" w:lineRule="auto"/>
              <w:jc w:val="both"/>
              <w:rPr>
                <w:rFonts w:ascii="Times New Roman" w:hAnsi="Times New Roman" w:cs="Times New Roman"/>
                <w:sz w:val="24"/>
                <w:szCs w:val="24"/>
                <w:rtl/>
                <w:lang w:val="it-IT"/>
              </w:rPr>
            </w:pPr>
            <w:r>
              <w:rPr>
                <w:rFonts w:ascii="Times New Roman" w:hAnsi="Times New Roman" w:cs="Times New Roman"/>
                <w:noProof/>
                <w:sz w:val="24"/>
                <w:szCs w:val="24"/>
              </w:rPr>
              <w:drawing>
                <wp:inline distT="0" distB="0" distL="0" distR="0">
                  <wp:extent cx="5200015" cy="2115185"/>
                  <wp:effectExtent l="0" t="0" r="0" b="0"/>
                  <wp:docPr id="118"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tc>
      </w:tr>
    </w:tbl>
    <w:p w:rsidR="00906EFE" w:rsidRPr="00B15ACB" w:rsidRDefault="00906EFE" w:rsidP="00B15ACB">
      <w:pPr>
        <w:autoSpaceDE w:val="0"/>
        <w:autoSpaceDN w:val="0"/>
        <w:bidi w:val="0"/>
        <w:adjustRightInd w:val="0"/>
        <w:spacing w:after="0" w:line="240" w:lineRule="auto"/>
        <w:jc w:val="both"/>
        <w:rPr>
          <w:rFonts w:ascii="Arial" w:hAnsi="Arial"/>
          <w:sz w:val="18"/>
          <w:szCs w:val="18"/>
        </w:rPr>
      </w:pPr>
      <w:r w:rsidRPr="00900087">
        <w:rPr>
          <w:rFonts w:ascii="Arial" w:hAnsi="Arial"/>
          <w:b/>
          <w:bCs/>
          <w:sz w:val="18"/>
          <w:szCs w:val="18"/>
        </w:rPr>
        <w:t>Source</w:t>
      </w:r>
      <w:r w:rsidRPr="00B15ACB">
        <w:rPr>
          <w:rFonts w:ascii="Arial" w:hAnsi="Arial"/>
          <w:b/>
          <w:bCs/>
          <w:sz w:val="18"/>
          <w:szCs w:val="18"/>
        </w:rPr>
        <w:t>: Palestinian Central Bureau of Statistics</w:t>
      </w:r>
      <w:r w:rsidRPr="00B15ACB">
        <w:rPr>
          <w:rFonts w:ascii="Arial" w:hAnsi="Arial"/>
          <w:sz w:val="18"/>
          <w:szCs w:val="18"/>
        </w:rPr>
        <w:t>, Database of Rule of Law and Access to Justice Survey 2018.  Ramallah - Palestine</w:t>
      </w:r>
      <w:r w:rsidRPr="00B15ACB">
        <w:rPr>
          <w:rFonts w:ascii="Arial" w:hAnsi="Arial"/>
          <w:sz w:val="18"/>
          <w:szCs w:val="18"/>
          <w:rtl/>
        </w:rPr>
        <w:t>.</w:t>
      </w:r>
    </w:p>
    <w:p w:rsidR="00906EFE" w:rsidRPr="00B15ACB" w:rsidRDefault="00906EFE" w:rsidP="00B15ACB">
      <w:pPr>
        <w:autoSpaceDE w:val="0"/>
        <w:autoSpaceDN w:val="0"/>
        <w:bidi w:val="0"/>
        <w:adjustRightInd w:val="0"/>
        <w:spacing w:after="0" w:line="240" w:lineRule="auto"/>
        <w:jc w:val="both"/>
        <w:rPr>
          <w:rFonts w:ascii="Times New Roman" w:hAnsi="Times New Roman" w:cs="Times New Roman"/>
          <w:sz w:val="24"/>
          <w:szCs w:val="24"/>
        </w:rPr>
      </w:pPr>
    </w:p>
    <w:p w:rsidR="00906EFE" w:rsidRPr="00B15ACB" w:rsidRDefault="00891951" w:rsidP="00B17FDC">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 xml:space="preserve">Indicator </w:t>
      </w:r>
      <w:r w:rsidR="00906EFE" w:rsidRPr="00B15ACB">
        <w:rPr>
          <w:rFonts w:ascii="Times New Roman" w:hAnsi="Times New Roman" w:cs="Times New Roman"/>
          <w:b/>
          <w:bCs/>
          <w:i/>
          <w:iCs/>
          <w:sz w:val="24"/>
          <w:szCs w:val="24"/>
        </w:rPr>
        <w:t>16.6.2</w:t>
      </w:r>
      <w:r w:rsidR="00B17FDC">
        <w:rPr>
          <w:rFonts w:ascii="Times New Roman" w:hAnsi="Times New Roman" w:cs="Times New Roman"/>
          <w:b/>
          <w:bCs/>
          <w:i/>
          <w:iCs/>
          <w:sz w:val="24"/>
          <w:szCs w:val="24"/>
        </w:rPr>
        <w:t xml:space="preserve"> </w:t>
      </w:r>
      <w:r w:rsidR="00906EFE" w:rsidRPr="00B15ACB">
        <w:rPr>
          <w:rFonts w:ascii="Times New Roman" w:hAnsi="Times New Roman" w:cs="Times New Roman"/>
          <w:b/>
          <w:bCs/>
          <w:i/>
          <w:iCs/>
          <w:sz w:val="24"/>
          <w:szCs w:val="24"/>
        </w:rPr>
        <w:t>Proportion of population satisfied with their last experience of public services</w:t>
      </w:r>
      <w:r w:rsidR="00906EFE" w:rsidRPr="00B15ACB">
        <w:rPr>
          <w:rFonts w:ascii="Times New Roman" w:hAnsi="Times New Roman" w:cs="Times New Roman"/>
          <w:b/>
          <w:bCs/>
          <w:i/>
          <w:iCs/>
          <w:sz w:val="24"/>
          <w:szCs w:val="24"/>
          <w:rtl/>
        </w:rPr>
        <w:t>.</w:t>
      </w:r>
    </w:p>
    <w:p w:rsidR="00906EFE" w:rsidRPr="00B15ACB" w:rsidRDefault="00906EFE" w:rsidP="00941C7B">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 xml:space="preserve">About </w:t>
      </w:r>
      <w:r w:rsidR="006C4B86" w:rsidRPr="00B15ACB">
        <w:rPr>
          <w:rFonts w:ascii="Times New Roman" w:hAnsi="Times New Roman" w:cs="Times New Roman"/>
          <w:sz w:val="24"/>
          <w:szCs w:val="24"/>
          <w:rtl/>
        </w:rPr>
        <w:t>94.2</w:t>
      </w:r>
      <w:r w:rsidRPr="00B15ACB">
        <w:rPr>
          <w:rFonts w:ascii="Times New Roman" w:hAnsi="Times New Roman" w:cs="Times New Roman"/>
          <w:sz w:val="24"/>
          <w:szCs w:val="24"/>
        </w:rPr>
        <w:t>% of the persons aged (18 years and above) are satisfied with their last experience in receiving administrative services from Ministry of Interior, followed by the service of education (both primary and secondary)</w:t>
      </w:r>
      <w:r w:rsidR="00C437DA">
        <w:rPr>
          <w:rFonts w:ascii="Times New Roman" w:hAnsi="Times New Roman" w:cs="Times New Roman"/>
          <w:sz w:val="24"/>
          <w:szCs w:val="24"/>
        </w:rPr>
        <w:t xml:space="preserve"> </w:t>
      </w:r>
      <w:r w:rsidR="00941C7B">
        <w:rPr>
          <w:rFonts w:ascii="Times New Roman" w:hAnsi="Times New Roman" w:cs="Times New Roman"/>
          <w:sz w:val="24"/>
          <w:szCs w:val="24"/>
        </w:rPr>
        <w:t>at</w:t>
      </w:r>
      <w:r w:rsidR="00C437DA">
        <w:rPr>
          <w:rFonts w:ascii="Times New Roman" w:hAnsi="Times New Roman" w:cs="Times New Roman"/>
          <w:sz w:val="24"/>
          <w:szCs w:val="24"/>
        </w:rPr>
        <w:t xml:space="preserve"> 90%</w:t>
      </w:r>
      <w:r w:rsidRPr="00B15ACB">
        <w:rPr>
          <w:rFonts w:ascii="Times New Roman" w:hAnsi="Times New Roman" w:cs="Times New Roman"/>
          <w:sz w:val="24"/>
          <w:szCs w:val="24"/>
        </w:rPr>
        <w:t xml:space="preserve">, while health care services had the satisfaction of about </w:t>
      </w:r>
      <w:r w:rsidR="006C4B86" w:rsidRPr="00B15ACB">
        <w:rPr>
          <w:rFonts w:ascii="Times New Roman" w:hAnsi="Times New Roman" w:cs="Times New Roman"/>
          <w:sz w:val="24"/>
          <w:szCs w:val="24"/>
          <w:rtl/>
        </w:rPr>
        <w:t>84.4</w:t>
      </w:r>
      <w:r w:rsidRPr="00B15ACB">
        <w:rPr>
          <w:rFonts w:ascii="Times New Roman" w:hAnsi="Times New Roman" w:cs="Times New Roman"/>
          <w:sz w:val="24"/>
          <w:szCs w:val="24"/>
        </w:rPr>
        <w:t>% of the individuals in Palestine.</w:t>
      </w:r>
    </w:p>
    <w:p w:rsidR="00906EFE" w:rsidRPr="00B15ACB" w:rsidRDefault="00906EFE" w:rsidP="00B15ACB">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The status of all services shows a better satisfaction in the West Bank in comparison with Gaza Strip.</w:t>
      </w:r>
    </w:p>
    <w:p w:rsidR="00906EFE" w:rsidRPr="00B17FDC" w:rsidRDefault="00906EFE" w:rsidP="00B15ACB">
      <w:pPr>
        <w:autoSpaceDE w:val="0"/>
        <w:autoSpaceDN w:val="0"/>
        <w:bidi w:val="0"/>
        <w:adjustRightInd w:val="0"/>
        <w:spacing w:after="0" w:line="240" w:lineRule="auto"/>
        <w:jc w:val="both"/>
        <w:rPr>
          <w:rFonts w:ascii="Times New Roman" w:hAnsi="Times New Roman" w:cs="Times New Roman"/>
          <w:sz w:val="16"/>
          <w:szCs w:val="16"/>
        </w:rPr>
      </w:pPr>
    </w:p>
    <w:p w:rsidR="00906EFE" w:rsidRPr="000D2E4D" w:rsidRDefault="00BB6656" w:rsidP="00EE12C9">
      <w:pPr>
        <w:tabs>
          <w:tab w:val="left" w:pos="9072"/>
        </w:tabs>
        <w:bidi w:val="0"/>
        <w:spacing w:after="120" w:line="240" w:lineRule="auto"/>
        <w:jc w:val="center"/>
        <w:rPr>
          <w:rFonts w:ascii="Arial" w:hAnsi="Arial"/>
          <w:b/>
          <w:bCs/>
          <w:rtl/>
        </w:rPr>
      </w:pPr>
      <w:r w:rsidRPr="00422BE3">
        <w:rPr>
          <w:rFonts w:ascii="Arial" w:hAnsi="Arial"/>
          <w:b/>
          <w:bCs/>
        </w:rPr>
        <w:t xml:space="preserve">Percentage of Persons (18 Years </w:t>
      </w:r>
      <w:r w:rsidR="001C45B5" w:rsidRPr="00422BE3">
        <w:rPr>
          <w:rFonts w:ascii="Arial" w:hAnsi="Arial"/>
          <w:b/>
          <w:bCs/>
        </w:rPr>
        <w:t>and above</w:t>
      </w:r>
      <w:r w:rsidRPr="00422BE3">
        <w:rPr>
          <w:rFonts w:ascii="Arial" w:hAnsi="Arial"/>
          <w:b/>
          <w:bCs/>
        </w:rPr>
        <w:t xml:space="preserve">) </w:t>
      </w:r>
      <w:r w:rsidR="001C45B5" w:rsidRPr="00422BE3">
        <w:rPr>
          <w:rFonts w:ascii="Arial" w:hAnsi="Arial"/>
          <w:b/>
          <w:bCs/>
        </w:rPr>
        <w:t xml:space="preserve">who </w:t>
      </w:r>
      <w:r w:rsidRPr="00422BE3">
        <w:rPr>
          <w:rFonts w:ascii="Arial" w:hAnsi="Arial"/>
          <w:b/>
          <w:bCs/>
        </w:rPr>
        <w:t xml:space="preserve">Satisfied With </w:t>
      </w:r>
      <w:r w:rsidR="001C45B5" w:rsidRPr="00422BE3">
        <w:rPr>
          <w:rFonts w:ascii="Arial" w:hAnsi="Arial"/>
          <w:b/>
          <w:bCs/>
        </w:rPr>
        <w:t>their</w:t>
      </w:r>
      <w:r w:rsidR="001C45B5" w:rsidRPr="000D2E4D">
        <w:rPr>
          <w:rFonts w:ascii="Arial" w:hAnsi="Arial"/>
          <w:b/>
          <w:bCs/>
        </w:rPr>
        <w:t xml:space="preserve"> </w:t>
      </w:r>
      <w:r w:rsidRPr="00422BE3">
        <w:rPr>
          <w:rFonts w:ascii="Arial" w:hAnsi="Arial"/>
          <w:b/>
          <w:bCs/>
        </w:rPr>
        <w:t xml:space="preserve">Last Experience </w:t>
      </w:r>
      <w:r w:rsidR="001C45B5" w:rsidRPr="00422BE3">
        <w:rPr>
          <w:rFonts w:ascii="Arial" w:hAnsi="Arial"/>
          <w:b/>
          <w:bCs/>
        </w:rPr>
        <w:t xml:space="preserve">of </w:t>
      </w:r>
      <w:r w:rsidRPr="00422BE3">
        <w:rPr>
          <w:rFonts w:ascii="Arial" w:hAnsi="Arial"/>
          <w:b/>
          <w:bCs/>
        </w:rPr>
        <w:t>Public Services</w:t>
      </w:r>
      <w:r w:rsidR="001C45B5" w:rsidRPr="00422BE3">
        <w:rPr>
          <w:rFonts w:ascii="Arial" w:hAnsi="Arial"/>
          <w:b/>
          <w:bCs/>
        </w:rPr>
        <w:t xml:space="preserve">, </w:t>
      </w:r>
      <w:r w:rsidRPr="00422BE3">
        <w:rPr>
          <w:rFonts w:ascii="Arial" w:hAnsi="Arial"/>
          <w:b/>
          <w:bCs/>
        </w:rPr>
        <w:t>2018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42"/>
      </w:tblGrid>
      <w:tr w:rsidR="00906EFE" w:rsidRPr="000D2E4D" w:rsidTr="000D2E4D">
        <w:tc>
          <w:tcPr>
            <w:tcW w:w="9242" w:type="dxa"/>
            <w:shd w:val="clear" w:color="auto" w:fill="auto"/>
          </w:tcPr>
          <w:p w:rsidR="00906EFE" w:rsidRPr="000D2E4D" w:rsidRDefault="005B122F" w:rsidP="000D2E4D">
            <w:pPr>
              <w:bidi w:val="0"/>
              <w:spacing w:after="0" w:line="240" w:lineRule="auto"/>
              <w:jc w:val="center"/>
              <w:rPr>
                <w:rFonts w:ascii="Times New Roman" w:hAnsi="Times New Roman" w:cs="Times New Roman"/>
                <w:b/>
                <w:bCs/>
                <w:sz w:val="24"/>
                <w:szCs w:val="24"/>
                <w:lang w:val="it-IT"/>
              </w:rPr>
            </w:pPr>
            <w:r>
              <w:rPr>
                <w:rFonts w:ascii="Times New Roman" w:hAnsi="Times New Roman" w:cs="Times New Roman"/>
                <w:b/>
                <w:bCs/>
                <w:noProof/>
                <w:sz w:val="24"/>
                <w:szCs w:val="24"/>
              </w:rPr>
              <w:drawing>
                <wp:inline distT="0" distB="0" distL="0" distR="0">
                  <wp:extent cx="5335270" cy="2258060"/>
                  <wp:effectExtent l="0" t="0" r="0" b="0"/>
                  <wp:docPr id="119"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tc>
      </w:tr>
    </w:tbl>
    <w:p w:rsidR="00906EFE" w:rsidRPr="00B15ACB" w:rsidRDefault="00906EFE" w:rsidP="00B15ACB">
      <w:pPr>
        <w:autoSpaceDE w:val="0"/>
        <w:autoSpaceDN w:val="0"/>
        <w:bidi w:val="0"/>
        <w:adjustRightInd w:val="0"/>
        <w:spacing w:after="0" w:line="240" w:lineRule="auto"/>
        <w:jc w:val="both"/>
        <w:rPr>
          <w:rFonts w:ascii="Arial" w:hAnsi="Arial"/>
          <w:sz w:val="18"/>
          <w:szCs w:val="18"/>
        </w:rPr>
      </w:pPr>
      <w:r w:rsidRPr="00B15ACB">
        <w:rPr>
          <w:rFonts w:ascii="Arial" w:hAnsi="Arial"/>
          <w:b/>
          <w:bCs/>
          <w:sz w:val="18"/>
          <w:szCs w:val="18"/>
        </w:rPr>
        <w:t xml:space="preserve">Source: Palestinian Central Bureau of </w:t>
      </w:r>
      <w:proofErr w:type="spellStart"/>
      <w:r w:rsidRPr="00B15ACB">
        <w:rPr>
          <w:rFonts w:ascii="Arial" w:hAnsi="Arial"/>
          <w:b/>
          <w:bCs/>
          <w:sz w:val="18"/>
          <w:szCs w:val="18"/>
        </w:rPr>
        <w:t>Statistics</w:t>
      </w:r>
      <w:r w:rsidRPr="00B15ACB">
        <w:rPr>
          <w:rFonts w:ascii="Arial" w:hAnsi="Arial"/>
          <w:sz w:val="18"/>
          <w:szCs w:val="18"/>
        </w:rPr>
        <w:t>,Socio</w:t>
      </w:r>
      <w:proofErr w:type="spellEnd"/>
      <w:r w:rsidRPr="00B15ACB">
        <w:rPr>
          <w:rFonts w:ascii="Arial" w:hAnsi="Arial"/>
          <w:sz w:val="18"/>
          <w:szCs w:val="18"/>
        </w:rPr>
        <w:t>-Economic Conditions Survey, 2018. Ramallah - Palestine</w:t>
      </w:r>
      <w:r w:rsidRPr="00B15ACB">
        <w:rPr>
          <w:rFonts w:ascii="Arial" w:hAnsi="Arial"/>
          <w:sz w:val="18"/>
          <w:szCs w:val="18"/>
          <w:rtl/>
        </w:rPr>
        <w:t>.</w:t>
      </w:r>
    </w:p>
    <w:p w:rsidR="00B17FDC" w:rsidRDefault="00B17FDC" w:rsidP="00B15ACB">
      <w:pPr>
        <w:autoSpaceDE w:val="0"/>
        <w:autoSpaceDN w:val="0"/>
        <w:bidi w:val="0"/>
        <w:adjustRightInd w:val="0"/>
        <w:spacing w:after="0" w:line="240" w:lineRule="auto"/>
        <w:jc w:val="both"/>
        <w:rPr>
          <w:rFonts w:ascii="Times New Roman" w:hAnsi="Times New Roman" w:cs="Times New Roman"/>
          <w:b/>
          <w:bCs/>
          <w:i/>
          <w:iCs/>
          <w:sz w:val="24"/>
          <w:szCs w:val="24"/>
        </w:rPr>
      </w:pPr>
    </w:p>
    <w:p w:rsidR="00B17FDC" w:rsidRDefault="00B17FDC" w:rsidP="00B17FDC">
      <w:pPr>
        <w:autoSpaceDE w:val="0"/>
        <w:autoSpaceDN w:val="0"/>
        <w:bidi w:val="0"/>
        <w:adjustRightInd w:val="0"/>
        <w:spacing w:after="0" w:line="240" w:lineRule="auto"/>
        <w:jc w:val="both"/>
        <w:rPr>
          <w:rFonts w:ascii="Times New Roman" w:hAnsi="Times New Roman" w:cs="Times New Roman"/>
          <w:b/>
          <w:bCs/>
          <w:i/>
          <w:iCs/>
          <w:sz w:val="24"/>
          <w:szCs w:val="24"/>
        </w:rPr>
      </w:pPr>
    </w:p>
    <w:p w:rsidR="00B17FDC" w:rsidRDefault="00B17FDC" w:rsidP="00B17FDC">
      <w:pPr>
        <w:autoSpaceDE w:val="0"/>
        <w:autoSpaceDN w:val="0"/>
        <w:bidi w:val="0"/>
        <w:adjustRightInd w:val="0"/>
        <w:spacing w:after="0" w:line="240" w:lineRule="auto"/>
        <w:jc w:val="both"/>
        <w:rPr>
          <w:rFonts w:ascii="Times New Roman" w:hAnsi="Times New Roman" w:cs="Times New Roman"/>
          <w:b/>
          <w:bCs/>
          <w:i/>
          <w:iCs/>
          <w:sz w:val="24"/>
          <w:szCs w:val="24"/>
        </w:rPr>
      </w:pPr>
    </w:p>
    <w:p w:rsidR="00906EFE" w:rsidRPr="00B15ACB" w:rsidRDefault="00891951" w:rsidP="00B17FDC">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lastRenderedPageBreak/>
        <w:t xml:space="preserve">Indicator </w:t>
      </w:r>
      <w:r w:rsidR="00906EFE" w:rsidRPr="00B15ACB">
        <w:rPr>
          <w:rFonts w:ascii="Times New Roman" w:hAnsi="Times New Roman" w:cs="Times New Roman"/>
          <w:b/>
          <w:bCs/>
          <w:i/>
          <w:iCs/>
          <w:sz w:val="24"/>
          <w:szCs w:val="24"/>
        </w:rPr>
        <w:t>16.7.2 Proportion of population who believe decision-making is inclusive and responsive, by sex, age, disability and population group</w:t>
      </w:r>
    </w:p>
    <w:p w:rsidR="00906EFE" w:rsidRPr="00B15ACB" w:rsidRDefault="00906EFE" w:rsidP="00B15ACB">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31.2% of the persons (18 years and above) in Palestine believe that the political system allows them to have an opinion on what the government is doing; this percentage is 34.8%  in the West Bank and 25.4% in Gaza Strip.</w:t>
      </w:r>
    </w:p>
    <w:p w:rsidR="00906EFE" w:rsidRDefault="00906EFE" w:rsidP="00B15ACB">
      <w:pPr>
        <w:autoSpaceDE w:val="0"/>
        <w:autoSpaceDN w:val="0"/>
        <w:bidi w:val="0"/>
        <w:adjustRightInd w:val="0"/>
        <w:spacing w:after="0" w:line="240" w:lineRule="auto"/>
        <w:jc w:val="both"/>
        <w:rPr>
          <w:rFonts w:ascii="Times New Roman" w:hAnsi="Times New Roman" w:cs="Times New Roman"/>
          <w:sz w:val="24"/>
          <w:szCs w:val="24"/>
        </w:rPr>
      </w:pPr>
      <w:r w:rsidRPr="00B15ACB">
        <w:rPr>
          <w:rFonts w:ascii="Times New Roman" w:hAnsi="Times New Roman" w:cs="Times New Roman"/>
          <w:sz w:val="24"/>
          <w:szCs w:val="24"/>
        </w:rPr>
        <w:t>For those who trust their abilities to participate in politics in the country, the percentage in Palestine for the year 2018 was 41.6% without significant difference between Gaza Strip and the West Bank.</w:t>
      </w:r>
    </w:p>
    <w:p w:rsidR="003E2EA4" w:rsidRDefault="003E2EA4" w:rsidP="003E2EA4">
      <w:pPr>
        <w:autoSpaceDE w:val="0"/>
        <w:autoSpaceDN w:val="0"/>
        <w:bidi w:val="0"/>
        <w:adjustRightInd w:val="0"/>
        <w:spacing w:after="0" w:line="240" w:lineRule="auto"/>
        <w:jc w:val="both"/>
        <w:rPr>
          <w:rFonts w:ascii="Times New Roman" w:hAnsi="Times New Roman" w:cs="Times New Roman"/>
          <w:sz w:val="24"/>
          <w:szCs w:val="24"/>
        </w:rPr>
      </w:pPr>
    </w:p>
    <w:p w:rsidR="003E2EA4" w:rsidRPr="00EE12C9" w:rsidRDefault="003E2EA4" w:rsidP="003E2EA4">
      <w:pPr>
        <w:tabs>
          <w:tab w:val="left" w:pos="9072"/>
        </w:tabs>
        <w:bidi w:val="0"/>
        <w:spacing w:after="120" w:line="240" w:lineRule="auto"/>
        <w:jc w:val="center"/>
        <w:rPr>
          <w:rFonts w:asciiTheme="minorBidi" w:hAnsiTheme="minorBidi"/>
          <w:b/>
          <w:bCs/>
          <w:rtl/>
        </w:rPr>
      </w:pPr>
      <w:r w:rsidRPr="00EE12C9">
        <w:rPr>
          <w:rFonts w:asciiTheme="minorBidi" w:hAnsiTheme="minorBidi"/>
          <w:b/>
          <w:bCs/>
        </w:rPr>
        <w:t>Proportion of population (18 Years and above) who Believe Decision-Making is Inclusive and Responsive, 2018 (%)</w:t>
      </w:r>
    </w:p>
    <w:tbl>
      <w:tblPr>
        <w:tblStyle w:val="TableGrid"/>
        <w:bidiVisual/>
        <w:tblW w:w="0" w:type="auto"/>
        <w:tblLook w:val="04A0"/>
      </w:tblPr>
      <w:tblGrid>
        <w:gridCol w:w="9242"/>
      </w:tblGrid>
      <w:tr w:rsidR="003E2EA4" w:rsidRPr="00A44E81" w:rsidTr="00685CA5">
        <w:tc>
          <w:tcPr>
            <w:tcW w:w="9242" w:type="dxa"/>
          </w:tcPr>
          <w:p w:rsidR="003E2EA4" w:rsidRPr="00A44E81" w:rsidRDefault="003E2EA4" w:rsidP="00685CA5">
            <w:pPr>
              <w:bidi w:val="0"/>
              <w:spacing w:after="240"/>
              <w:jc w:val="both"/>
              <w:rPr>
                <w:rFonts w:ascii="Times New Roman" w:hAnsi="Times New Roman" w:cs="Times New Roman"/>
                <w:color w:val="000000"/>
                <w:rtl/>
              </w:rPr>
            </w:pPr>
            <w:r w:rsidRPr="00A44E81">
              <w:rPr>
                <w:rFonts w:ascii="Times New Roman" w:hAnsi="Times New Roman" w:cs="Times New Roman"/>
                <w:noProof/>
                <w:color w:val="000000"/>
                <w:rtl/>
              </w:rPr>
              <w:drawing>
                <wp:inline distT="0" distB="0" distL="0" distR="0">
                  <wp:extent cx="5334000" cy="2340000"/>
                  <wp:effectExtent l="0" t="0" r="0" b="0"/>
                  <wp:docPr id="134"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tc>
      </w:tr>
    </w:tbl>
    <w:p w:rsidR="003E2EA4" w:rsidRPr="00A44E81" w:rsidRDefault="003E2EA4" w:rsidP="003E2EA4">
      <w:pPr>
        <w:bidi w:val="0"/>
        <w:spacing w:after="240" w:line="240" w:lineRule="auto"/>
        <w:jc w:val="both"/>
        <w:rPr>
          <w:rFonts w:ascii="Times New Roman" w:hAnsi="Times New Roman" w:cs="Times New Roman"/>
          <w:i/>
          <w:iCs/>
          <w:color w:val="000000" w:themeColor="text1"/>
          <w:sz w:val="18"/>
          <w:szCs w:val="18"/>
        </w:rPr>
      </w:pPr>
      <w:r w:rsidRPr="00A44E81">
        <w:rPr>
          <w:rFonts w:ascii="Times New Roman" w:hAnsi="Times New Roman" w:cs="Times New Roman"/>
          <w:b/>
          <w:bCs/>
          <w:color w:val="000000" w:themeColor="text1"/>
          <w:sz w:val="18"/>
          <w:szCs w:val="18"/>
        </w:rPr>
        <w:t>Source: Palestinian Central Bureau of Statistics,</w:t>
      </w:r>
      <w:r>
        <w:rPr>
          <w:rFonts w:ascii="Times New Roman" w:hAnsi="Times New Roman" w:cs="Times New Roman" w:hint="cs"/>
          <w:b/>
          <w:bCs/>
          <w:color w:val="000000" w:themeColor="text1"/>
          <w:sz w:val="18"/>
          <w:szCs w:val="18"/>
          <w:rtl/>
        </w:rPr>
        <w:t xml:space="preserve"> </w:t>
      </w:r>
      <w:r w:rsidRPr="00A44E81">
        <w:rPr>
          <w:rFonts w:ascii="Times New Roman" w:hAnsi="Times New Roman" w:cs="Times New Roman"/>
          <w:i/>
          <w:iCs/>
          <w:color w:val="000000" w:themeColor="text1"/>
          <w:sz w:val="18"/>
          <w:szCs w:val="18"/>
        </w:rPr>
        <w:t>Database of Rule of Law and Access to Justice Survey 2018. Ramallah - Palestine</w:t>
      </w:r>
      <w:r w:rsidRPr="00A44E81">
        <w:rPr>
          <w:rFonts w:ascii="Times New Roman" w:hAnsi="Times New Roman" w:cs="Times New Roman"/>
          <w:i/>
          <w:iCs/>
          <w:color w:val="000000" w:themeColor="text1"/>
          <w:sz w:val="18"/>
          <w:szCs w:val="18"/>
          <w:rtl/>
        </w:rPr>
        <w:t>.</w:t>
      </w:r>
    </w:p>
    <w:p w:rsidR="00906EFE" w:rsidRPr="00B15ACB" w:rsidRDefault="00891951" w:rsidP="00B15ACB">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t xml:space="preserve">Indicator </w:t>
      </w:r>
      <w:r w:rsidR="00906EFE" w:rsidRPr="00B15ACB">
        <w:rPr>
          <w:rFonts w:ascii="Times New Roman" w:hAnsi="Times New Roman" w:cs="Times New Roman"/>
          <w:b/>
          <w:bCs/>
          <w:i/>
          <w:iCs/>
          <w:sz w:val="24"/>
          <w:szCs w:val="24"/>
        </w:rPr>
        <w:t>16.9.1  Proportion of children under 5 years of age whose births have been registered with a civil authority, by age</w:t>
      </w:r>
    </w:p>
    <w:p w:rsidR="00906EFE" w:rsidRPr="00B15ACB" w:rsidRDefault="00906EFE" w:rsidP="00B15ACB">
      <w:pPr>
        <w:autoSpaceDE w:val="0"/>
        <w:autoSpaceDN w:val="0"/>
        <w:bidi w:val="0"/>
        <w:adjustRightInd w:val="0"/>
        <w:spacing w:after="0" w:line="240" w:lineRule="auto"/>
        <w:jc w:val="both"/>
        <w:rPr>
          <w:rFonts w:ascii="Times New Roman" w:hAnsi="Times New Roman" w:cs="Times New Roman"/>
          <w:sz w:val="24"/>
          <w:szCs w:val="24"/>
          <w:rtl/>
        </w:rPr>
      </w:pPr>
      <w:r w:rsidRPr="00B15ACB">
        <w:rPr>
          <w:rFonts w:ascii="Times New Roman" w:hAnsi="Times New Roman" w:cs="Times New Roman"/>
          <w:sz w:val="24"/>
          <w:szCs w:val="24"/>
        </w:rPr>
        <w:t>Percentage of children</w:t>
      </w:r>
      <w:r w:rsidR="006C4B86" w:rsidRPr="00B15ACB">
        <w:rPr>
          <w:rFonts w:ascii="Times New Roman" w:hAnsi="Times New Roman" w:cs="Times New Roman" w:hint="cs"/>
          <w:sz w:val="24"/>
          <w:szCs w:val="24"/>
          <w:rtl/>
        </w:rPr>
        <w:t xml:space="preserve"> </w:t>
      </w:r>
      <w:r w:rsidRPr="00B15ACB">
        <w:rPr>
          <w:rFonts w:ascii="Times New Roman" w:hAnsi="Times New Roman" w:cs="Times New Roman"/>
          <w:sz w:val="24"/>
          <w:szCs w:val="24"/>
        </w:rPr>
        <w:t>under five year of age whose births have been registered with a civil authority was 99.3% for the year of 2014; of which  99.1% in the West Bank and 99.6 % in Gaza Strip.</w:t>
      </w:r>
    </w:p>
    <w:p w:rsidR="00117109" w:rsidRPr="00B17FDC" w:rsidRDefault="00117109" w:rsidP="00B15ACB">
      <w:pPr>
        <w:autoSpaceDE w:val="0"/>
        <w:autoSpaceDN w:val="0"/>
        <w:bidi w:val="0"/>
        <w:adjustRightInd w:val="0"/>
        <w:spacing w:after="0" w:line="240" w:lineRule="auto"/>
        <w:jc w:val="both"/>
        <w:rPr>
          <w:rFonts w:ascii="Times New Roman" w:hAnsi="Times New Roman" w:cs="Times New Roman"/>
          <w:sz w:val="16"/>
          <w:szCs w:val="16"/>
        </w:rPr>
      </w:pPr>
    </w:p>
    <w:p w:rsidR="00906EFE" w:rsidRDefault="001C45B5" w:rsidP="00422BE3">
      <w:pPr>
        <w:tabs>
          <w:tab w:val="left" w:pos="9072"/>
        </w:tabs>
        <w:bidi w:val="0"/>
        <w:spacing w:after="0" w:line="240" w:lineRule="auto"/>
        <w:jc w:val="center"/>
        <w:rPr>
          <w:rFonts w:ascii="Arial" w:hAnsi="Arial"/>
          <w:b/>
          <w:bCs/>
        </w:rPr>
      </w:pPr>
      <w:r w:rsidRPr="00422BE3">
        <w:rPr>
          <w:rFonts w:ascii="Arial" w:hAnsi="Arial"/>
          <w:b/>
          <w:bCs/>
        </w:rPr>
        <w:t>Proportion of Children Under 5 Years of Age whose Births Have Been Registered with a Civil Authority, 2014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891951" w:rsidRPr="000D2E4D" w:rsidTr="000D2E4D">
        <w:tc>
          <w:tcPr>
            <w:tcW w:w="9286" w:type="dxa"/>
            <w:shd w:val="clear" w:color="auto" w:fill="auto"/>
          </w:tcPr>
          <w:p w:rsidR="00891951"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noProof/>
                <w:color w:val="000000"/>
              </w:rPr>
              <w:drawing>
                <wp:inline distT="0" distB="0" distL="0" distR="0">
                  <wp:extent cx="5367020" cy="2337435"/>
                  <wp:effectExtent l="0" t="0" r="0" b="0"/>
                  <wp:docPr id="121"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tc>
      </w:tr>
    </w:tbl>
    <w:p w:rsidR="00906EFE" w:rsidRPr="00B15ACB" w:rsidRDefault="00906EFE" w:rsidP="00B15ACB">
      <w:pPr>
        <w:autoSpaceDE w:val="0"/>
        <w:autoSpaceDN w:val="0"/>
        <w:bidi w:val="0"/>
        <w:adjustRightInd w:val="0"/>
        <w:spacing w:after="0" w:line="240" w:lineRule="auto"/>
        <w:jc w:val="both"/>
        <w:rPr>
          <w:rFonts w:ascii="Arial" w:hAnsi="Arial"/>
          <w:sz w:val="18"/>
          <w:szCs w:val="18"/>
        </w:rPr>
      </w:pPr>
      <w:r w:rsidRPr="00B15ACB">
        <w:rPr>
          <w:rFonts w:ascii="Arial" w:hAnsi="Arial"/>
          <w:b/>
          <w:bCs/>
          <w:sz w:val="18"/>
          <w:szCs w:val="18"/>
        </w:rPr>
        <w:t>Source: Palestinian Central Bureau of Statistics</w:t>
      </w:r>
      <w:r w:rsidRPr="00B15ACB">
        <w:rPr>
          <w:rFonts w:ascii="Arial" w:hAnsi="Arial"/>
          <w:sz w:val="18"/>
          <w:szCs w:val="18"/>
        </w:rPr>
        <w:t>,</w:t>
      </w:r>
      <w:r w:rsidR="00E85EF0" w:rsidRPr="00B15ACB">
        <w:rPr>
          <w:rFonts w:ascii="Arial" w:hAnsi="Arial"/>
          <w:sz w:val="18"/>
          <w:szCs w:val="18"/>
          <w:rtl/>
        </w:rPr>
        <w:t xml:space="preserve"> </w:t>
      </w:r>
      <w:r w:rsidRPr="00B15ACB">
        <w:rPr>
          <w:rFonts w:ascii="Arial" w:hAnsi="Arial"/>
          <w:sz w:val="18"/>
          <w:szCs w:val="18"/>
        </w:rPr>
        <w:t>Database of Palestinian Multiple Indicator Cluster Survey 2014.  Ramallah - Palestine</w:t>
      </w:r>
      <w:r w:rsidRPr="00B15ACB">
        <w:rPr>
          <w:rFonts w:ascii="Arial" w:hAnsi="Arial"/>
          <w:sz w:val="18"/>
          <w:szCs w:val="18"/>
          <w:rtl/>
        </w:rPr>
        <w:t>.</w:t>
      </w:r>
    </w:p>
    <w:p w:rsidR="00906EFE" w:rsidRPr="00B15ACB" w:rsidRDefault="00891951" w:rsidP="00B15ACB">
      <w:pPr>
        <w:autoSpaceDE w:val="0"/>
        <w:autoSpaceDN w:val="0"/>
        <w:bidi w:val="0"/>
        <w:adjustRightInd w:val="0"/>
        <w:spacing w:after="0" w:line="240" w:lineRule="auto"/>
        <w:jc w:val="both"/>
        <w:rPr>
          <w:rFonts w:ascii="Times New Roman" w:hAnsi="Times New Roman" w:cs="Times New Roman"/>
          <w:b/>
          <w:bCs/>
          <w:i/>
          <w:iCs/>
          <w:sz w:val="24"/>
          <w:szCs w:val="24"/>
        </w:rPr>
      </w:pPr>
      <w:r w:rsidRPr="00B15ACB">
        <w:rPr>
          <w:rFonts w:ascii="Times New Roman" w:hAnsi="Times New Roman" w:cs="Times New Roman"/>
          <w:b/>
          <w:bCs/>
          <w:i/>
          <w:iCs/>
          <w:sz w:val="24"/>
          <w:szCs w:val="24"/>
        </w:rPr>
        <w:lastRenderedPageBreak/>
        <w:t xml:space="preserve">Indicator </w:t>
      </w:r>
      <w:r w:rsidR="00906EFE" w:rsidRPr="00B15ACB">
        <w:rPr>
          <w:rFonts w:ascii="Times New Roman" w:hAnsi="Times New Roman" w:cs="Times New Roman"/>
          <w:b/>
          <w:bCs/>
          <w:i/>
          <w:iCs/>
          <w:sz w:val="24"/>
          <w:szCs w:val="24"/>
        </w:rPr>
        <w:t xml:space="preserve">16.b.1 Proportion of population reporting having personally felt discriminated against or harassed in the previous 12 months on the basis of a ground of discrimination prohibited under </w:t>
      </w:r>
      <w:r w:rsidRPr="00B15ACB">
        <w:rPr>
          <w:rFonts w:ascii="Times New Roman" w:hAnsi="Times New Roman" w:cs="Times New Roman"/>
          <w:b/>
          <w:bCs/>
          <w:i/>
          <w:iCs/>
          <w:sz w:val="24"/>
          <w:szCs w:val="24"/>
        </w:rPr>
        <w:t>international human rights law.</w:t>
      </w:r>
    </w:p>
    <w:p w:rsidR="00906EFE" w:rsidRPr="00891951" w:rsidRDefault="00906EFE" w:rsidP="00B15ACB">
      <w:pPr>
        <w:autoSpaceDE w:val="0"/>
        <w:autoSpaceDN w:val="0"/>
        <w:bidi w:val="0"/>
        <w:adjustRightInd w:val="0"/>
        <w:spacing w:after="0" w:line="240" w:lineRule="auto"/>
        <w:jc w:val="both"/>
        <w:rPr>
          <w:rFonts w:ascii="Times New Roman" w:hAnsi="Times New Roman" w:cs="Times New Roman"/>
          <w:sz w:val="24"/>
          <w:szCs w:val="24"/>
        </w:rPr>
      </w:pPr>
      <w:r w:rsidRPr="00891951">
        <w:rPr>
          <w:rFonts w:ascii="Times New Roman" w:hAnsi="Times New Roman" w:cs="Times New Roman"/>
          <w:sz w:val="24"/>
          <w:szCs w:val="24"/>
        </w:rPr>
        <w:t>10.5% of the persons aged (18 years and above) in Palestine stated that they experienced discrimination against or harassment under international human rights law; of which 8.0% in the West Bank and 14.5% in Gaza Strip</w:t>
      </w:r>
      <w:r w:rsidR="00E85EF0" w:rsidRPr="00891951">
        <w:rPr>
          <w:rFonts w:ascii="Times New Roman" w:hAnsi="Times New Roman" w:cs="Times New Roman" w:hint="cs"/>
          <w:sz w:val="24"/>
          <w:szCs w:val="24"/>
          <w:rtl/>
        </w:rPr>
        <w:t xml:space="preserve"> </w:t>
      </w:r>
      <w:r w:rsidR="00206B85" w:rsidRPr="00891951">
        <w:rPr>
          <w:rFonts w:ascii="Times New Roman" w:hAnsi="Times New Roman" w:cs="Times New Roman"/>
          <w:sz w:val="24"/>
          <w:szCs w:val="24"/>
        </w:rPr>
        <w:t>i</w:t>
      </w:r>
      <w:r w:rsidR="00E85EF0" w:rsidRPr="00891951">
        <w:rPr>
          <w:rFonts w:ascii="Times New Roman" w:hAnsi="Times New Roman" w:cs="Times New Roman"/>
          <w:sz w:val="24"/>
          <w:szCs w:val="24"/>
        </w:rPr>
        <w:t>n 2018</w:t>
      </w:r>
      <w:r w:rsidRPr="00891951">
        <w:rPr>
          <w:rFonts w:ascii="Times New Roman" w:hAnsi="Times New Roman" w:cs="Times New Roman"/>
          <w:sz w:val="24"/>
          <w:szCs w:val="24"/>
        </w:rPr>
        <w:t>.</w:t>
      </w:r>
    </w:p>
    <w:p w:rsidR="00906EFE" w:rsidRPr="00B17FDC" w:rsidRDefault="00906EFE" w:rsidP="00B15ACB">
      <w:pPr>
        <w:autoSpaceDE w:val="0"/>
        <w:autoSpaceDN w:val="0"/>
        <w:bidi w:val="0"/>
        <w:adjustRightInd w:val="0"/>
        <w:spacing w:after="0" w:line="240" w:lineRule="auto"/>
        <w:jc w:val="both"/>
        <w:rPr>
          <w:rFonts w:ascii="Times New Roman" w:hAnsi="Times New Roman" w:cs="Times New Roman"/>
          <w:sz w:val="16"/>
          <w:szCs w:val="16"/>
          <w:rtl/>
        </w:rPr>
      </w:pPr>
    </w:p>
    <w:p w:rsidR="00906EFE" w:rsidRPr="00422BE3" w:rsidRDefault="003843F3" w:rsidP="00422BE3">
      <w:pPr>
        <w:tabs>
          <w:tab w:val="left" w:pos="9072"/>
        </w:tabs>
        <w:bidi w:val="0"/>
        <w:spacing w:after="0" w:line="240" w:lineRule="auto"/>
        <w:jc w:val="center"/>
        <w:rPr>
          <w:rFonts w:ascii="Arial" w:hAnsi="Arial"/>
          <w:b/>
          <w:bCs/>
          <w:rtl/>
        </w:rPr>
      </w:pPr>
      <w:r w:rsidRPr="00422BE3">
        <w:rPr>
          <w:rFonts w:ascii="Arial" w:hAnsi="Arial"/>
          <w:b/>
          <w:bCs/>
        </w:rPr>
        <w:t>Proportion of Population (18 Years and above) who Experienced Discrimination Against or Harassment Under International Human Rights Law</w:t>
      </w:r>
      <w:r w:rsidR="00906EFE" w:rsidRPr="00422BE3">
        <w:rPr>
          <w:rFonts w:ascii="Arial" w:hAnsi="Arial"/>
          <w:b/>
          <w:bCs/>
        </w:rPr>
        <w:t>,  2018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42"/>
      </w:tblGrid>
      <w:tr w:rsidR="00906EFE" w:rsidRPr="000D2E4D" w:rsidTr="000D2E4D">
        <w:tc>
          <w:tcPr>
            <w:tcW w:w="9242" w:type="dxa"/>
            <w:shd w:val="clear" w:color="auto" w:fill="auto"/>
          </w:tcPr>
          <w:p w:rsidR="00906EFE" w:rsidRPr="000D2E4D" w:rsidRDefault="005B122F" w:rsidP="000D2E4D">
            <w:pPr>
              <w:bidi w:val="0"/>
              <w:spacing w:after="0" w:line="240" w:lineRule="auto"/>
              <w:jc w:val="center"/>
              <w:rPr>
                <w:rFonts w:ascii="Times New Roman" w:hAnsi="Times New Roman" w:cs="Times New Roman"/>
                <w:b/>
                <w:bCs/>
                <w:color w:val="000000"/>
                <w:sz w:val="24"/>
                <w:szCs w:val="24"/>
                <w:rtl/>
                <w:lang w:val="it-IT"/>
              </w:rPr>
            </w:pPr>
            <w:r>
              <w:rPr>
                <w:rFonts w:ascii="Times New Roman" w:hAnsi="Times New Roman" w:cs="Times New Roman"/>
                <w:b/>
                <w:bCs/>
                <w:noProof/>
                <w:color w:val="000000"/>
                <w:sz w:val="24"/>
                <w:szCs w:val="24"/>
              </w:rPr>
              <w:drawing>
                <wp:inline distT="0" distB="0" distL="0" distR="0">
                  <wp:extent cx="5367020" cy="2122805"/>
                  <wp:effectExtent l="0" t="0" r="0" b="0"/>
                  <wp:docPr id="122"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tc>
      </w:tr>
    </w:tbl>
    <w:p w:rsidR="00906EFE" w:rsidRPr="00891951" w:rsidRDefault="00906EFE" w:rsidP="00B15ACB">
      <w:pPr>
        <w:autoSpaceDE w:val="0"/>
        <w:autoSpaceDN w:val="0"/>
        <w:bidi w:val="0"/>
        <w:adjustRightInd w:val="0"/>
        <w:spacing w:after="0" w:line="240" w:lineRule="auto"/>
        <w:jc w:val="both"/>
        <w:rPr>
          <w:rFonts w:ascii="Arial" w:hAnsi="Arial"/>
          <w:sz w:val="18"/>
          <w:szCs w:val="18"/>
        </w:rPr>
      </w:pPr>
      <w:r w:rsidRPr="00B15ACB">
        <w:rPr>
          <w:rFonts w:ascii="Arial" w:hAnsi="Arial"/>
          <w:b/>
          <w:bCs/>
          <w:sz w:val="18"/>
          <w:szCs w:val="18"/>
        </w:rPr>
        <w:t>Source: Palestinian Central Bureau of Statistics</w:t>
      </w:r>
      <w:r w:rsidRPr="00B15ACB">
        <w:rPr>
          <w:rFonts w:ascii="Arial" w:hAnsi="Arial"/>
          <w:sz w:val="18"/>
          <w:szCs w:val="18"/>
        </w:rPr>
        <w:t xml:space="preserve">, </w:t>
      </w:r>
      <w:r w:rsidRPr="00891951">
        <w:rPr>
          <w:rFonts w:ascii="Arial" w:hAnsi="Arial"/>
          <w:sz w:val="18"/>
          <w:szCs w:val="18"/>
        </w:rPr>
        <w:t xml:space="preserve">Database of Rule of Law and Access to Justice Survey 2018.  </w:t>
      </w:r>
      <w:r w:rsidRPr="00B15ACB">
        <w:rPr>
          <w:rFonts w:ascii="Arial" w:hAnsi="Arial"/>
          <w:sz w:val="18"/>
          <w:szCs w:val="18"/>
        </w:rPr>
        <w:t>Ramallah</w:t>
      </w:r>
      <w:r w:rsidRPr="00891951">
        <w:rPr>
          <w:rFonts w:ascii="Arial" w:hAnsi="Arial"/>
          <w:sz w:val="18"/>
          <w:szCs w:val="18"/>
        </w:rPr>
        <w:t xml:space="preserve"> - Palestine</w:t>
      </w:r>
      <w:r w:rsidRPr="00891951">
        <w:rPr>
          <w:rFonts w:ascii="Arial" w:hAnsi="Arial"/>
          <w:sz w:val="18"/>
          <w:szCs w:val="18"/>
          <w:rtl/>
        </w:rPr>
        <w:t>.</w:t>
      </w:r>
    </w:p>
    <w:p w:rsidR="00B15ACB" w:rsidRDefault="00B15ACB" w:rsidP="00B15ACB">
      <w:pPr>
        <w:autoSpaceDE w:val="0"/>
        <w:autoSpaceDN w:val="0"/>
        <w:bidi w:val="0"/>
        <w:adjustRightInd w:val="0"/>
        <w:spacing w:after="0" w:line="240" w:lineRule="auto"/>
        <w:jc w:val="both"/>
        <w:rPr>
          <w:rFonts w:ascii="Times New Roman" w:hAnsi="Times New Roman" w:cs="Times New Roman"/>
          <w:b/>
          <w:bCs/>
          <w:sz w:val="24"/>
          <w:szCs w:val="24"/>
        </w:rPr>
      </w:pPr>
    </w:p>
    <w:p w:rsidR="00906EFE" w:rsidRPr="00B15ACB" w:rsidRDefault="00906EFE" w:rsidP="00B15ACB">
      <w:pPr>
        <w:autoSpaceDE w:val="0"/>
        <w:autoSpaceDN w:val="0"/>
        <w:bidi w:val="0"/>
        <w:adjustRightInd w:val="0"/>
        <w:spacing w:after="0" w:line="240" w:lineRule="auto"/>
        <w:jc w:val="both"/>
        <w:rPr>
          <w:rFonts w:ascii="Times New Roman" w:hAnsi="Times New Roman" w:cs="Times New Roman"/>
          <w:b/>
          <w:bCs/>
          <w:sz w:val="24"/>
          <w:szCs w:val="24"/>
        </w:rPr>
      </w:pPr>
      <w:r w:rsidRPr="00B15ACB">
        <w:rPr>
          <w:rFonts w:ascii="Times New Roman" w:hAnsi="Times New Roman" w:cs="Times New Roman"/>
          <w:b/>
          <w:bCs/>
          <w:sz w:val="24"/>
          <w:szCs w:val="24"/>
        </w:rPr>
        <w:t>Summary</w:t>
      </w:r>
    </w:p>
    <w:p w:rsidR="00906EFE" w:rsidRPr="00891951" w:rsidRDefault="00906EFE" w:rsidP="00B15ACB">
      <w:pPr>
        <w:autoSpaceDE w:val="0"/>
        <w:autoSpaceDN w:val="0"/>
        <w:bidi w:val="0"/>
        <w:adjustRightInd w:val="0"/>
        <w:spacing w:after="0" w:line="240" w:lineRule="auto"/>
        <w:jc w:val="both"/>
        <w:rPr>
          <w:rFonts w:ascii="Times New Roman" w:hAnsi="Times New Roman" w:cs="Times New Roman"/>
          <w:sz w:val="24"/>
          <w:szCs w:val="24"/>
        </w:rPr>
      </w:pPr>
      <w:r w:rsidRPr="00891951">
        <w:rPr>
          <w:rFonts w:ascii="Times New Roman" w:hAnsi="Times New Roman" w:cs="Times New Roman"/>
          <w:sz w:val="24"/>
          <w:szCs w:val="24"/>
        </w:rPr>
        <w:t>Notably, there is a decrease in the rate of victims of violence who reported that they were abused to the authorities in 2016 with a percentage of 43.0%: 38.3% in the West Bank and 45.9% in Gaza Strip. Nonetheless, there was a significant decline in the reporting rate in the West Bank in the years 2016 and 2012 where the percentages reached 38.3% and 49.2% respectively. While the reporting rate in Gaza Strip increased during the years 2016 and 2012; where the percentages reached 45.9% and 32.8% respectively; hence, the highest reporting rates for victims of violence who reported they were abused to authorities were in 2008 with a percentage of  57.5%.</w:t>
      </w:r>
    </w:p>
    <w:p w:rsidR="002D29E1" w:rsidRDefault="002D29E1" w:rsidP="00B15ACB">
      <w:pPr>
        <w:autoSpaceDE w:val="0"/>
        <w:autoSpaceDN w:val="0"/>
        <w:bidi w:val="0"/>
        <w:adjustRightInd w:val="0"/>
        <w:spacing w:after="0" w:line="240" w:lineRule="auto"/>
        <w:jc w:val="both"/>
        <w:rPr>
          <w:rFonts w:ascii="Times New Roman" w:hAnsi="Times New Roman" w:cs="Times New Roman"/>
          <w:sz w:val="24"/>
          <w:szCs w:val="24"/>
        </w:rPr>
      </w:pPr>
    </w:p>
    <w:p w:rsidR="00341302" w:rsidRDefault="00341302" w:rsidP="00341302">
      <w:pPr>
        <w:autoSpaceDE w:val="0"/>
        <w:autoSpaceDN w:val="0"/>
        <w:bidi w:val="0"/>
        <w:adjustRightInd w:val="0"/>
        <w:spacing w:after="0" w:line="240" w:lineRule="auto"/>
        <w:jc w:val="both"/>
        <w:rPr>
          <w:rFonts w:ascii="Times New Roman" w:hAnsi="Times New Roman" w:cs="Times New Roman"/>
          <w:sz w:val="24"/>
          <w:szCs w:val="24"/>
        </w:rPr>
      </w:pPr>
    </w:p>
    <w:p w:rsidR="00341302" w:rsidRDefault="00341302" w:rsidP="00341302">
      <w:pPr>
        <w:autoSpaceDE w:val="0"/>
        <w:autoSpaceDN w:val="0"/>
        <w:bidi w:val="0"/>
        <w:adjustRightInd w:val="0"/>
        <w:spacing w:after="0" w:line="240" w:lineRule="auto"/>
        <w:jc w:val="both"/>
        <w:rPr>
          <w:rFonts w:ascii="Times New Roman" w:hAnsi="Times New Roman" w:cs="Times New Roman"/>
          <w:sz w:val="24"/>
          <w:szCs w:val="24"/>
        </w:rPr>
      </w:pPr>
    </w:p>
    <w:p w:rsidR="00341302" w:rsidRDefault="00341302" w:rsidP="00341302">
      <w:pPr>
        <w:autoSpaceDE w:val="0"/>
        <w:autoSpaceDN w:val="0"/>
        <w:bidi w:val="0"/>
        <w:adjustRightInd w:val="0"/>
        <w:spacing w:after="0" w:line="240" w:lineRule="auto"/>
        <w:jc w:val="both"/>
        <w:rPr>
          <w:rFonts w:ascii="Times New Roman" w:hAnsi="Times New Roman" w:cs="Times New Roman"/>
          <w:sz w:val="24"/>
          <w:szCs w:val="24"/>
        </w:rPr>
      </w:pPr>
    </w:p>
    <w:p w:rsidR="00341302" w:rsidRDefault="00341302" w:rsidP="00341302">
      <w:pPr>
        <w:autoSpaceDE w:val="0"/>
        <w:autoSpaceDN w:val="0"/>
        <w:bidi w:val="0"/>
        <w:adjustRightInd w:val="0"/>
        <w:spacing w:after="0" w:line="240" w:lineRule="auto"/>
        <w:jc w:val="both"/>
        <w:rPr>
          <w:rFonts w:ascii="Times New Roman" w:hAnsi="Times New Roman" w:cs="Times New Roman"/>
          <w:sz w:val="24"/>
          <w:szCs w:val="24"/>
        </w:rPr>
      </w:pPr>
    </w:p>
    <w:p w:rsidR="00341302" w:rsidRDefault="00341302" w:rsidP="00341302">
      <w:pPr>
        <w:autoSpaceDE w:val="0"/>
        <w:autoSpaceDN w:val="0"/>
        <w:bidi w:val="0"/>
        <w:adjustRightInd w:val="0"/>
        <w:spacing w:after="0" w:line="240" w:lineRule="auto"/>
        <w:jc w:val="both"/>
        <w:rPr>
          <w:rFonts w:ascii="Times New Roman" w:hAnsi="Times New Roman" w:cs="Times New Roman"/>
          <w:sz w:val="24"/>
          <w:szCs w:val="24"/>
        </w:rPr>
      </w:pPr>
    </w:p>
    <w:p w:rsidR="00341302" w:rsidRDefault="00341302" w:rsidP="00341302">
      <w:pPr>
        <w:autoSpaceDE w:val="0"/>
        <w:autoSpaceDN w:val="0"/>
        <w:bidi w:val="0"/>
        <w:adjustRightInd w:val="0"/>
        <w:spacing w:after="0" w:line="240" w:lineRule="auto"/>
        <w:jc w:val="both"/>
        <w:rPr>
          <w:rFonts w:ascii="Times New Roman" w:hAnsi="Times New Roman" w:cs="Times New Roman"/>
          <w:sz w:val="24"/>
          <w:szCs w:val="24"/>
        </w:rPr>
      </w:pPr>
    </w:p>
    <w:p w:rsidR="00341302" w:rsidRDefault="00341302" w:rsidP="00341302">
      <w:pPr>
        <w:autoSpaceDE w:val="0"/>
        <w:autoSpaceDN w:val="0"/>
        <w:bidi w:val="0"/>
        <w:adjustRightInd w:val="0"/>
        <w:spacing w:after="0" w:line="240" w:lineRule="auto"/>
        <w:jc w:val="both"/>
        <w:rPr>
          <w:rFonts w:ascii="Times New Roman" w:hAnsi="Times New Roman" w:cs="Times New Roman"/>
          <w:sz w:val="24"/>
          <w:szCs w:val="24"/>
        </w:rPr>
      </w:pPr>
    </w:p>
    <w:p w:rsidR="00341302" w:rsidRDefault="00341302" w:rsidP="00341302">
      <w:pPr>
        <w:autoSpaceDE w:val="0"/>
        <w:autoSpaceDN w:val="0"/>
        <w:bidi w:val="0"/>
        <w:adjustRightInd w:val="0"/>
        <w:spacing w:after="0" w:line="240" w:lineRule="auto"/>
        <w:jc w:val="both"/>
        <w:rPr>
          <w:rFonts w:ascii="Times New Roman" w:hAnsi="Times New Roman" w:cs="Times New Roman"/>
          <w:sz w:val="24"/>
          <w:szCs w:val="24"/>
        </w:rPr>
      </w:pPr>
    </w:p>
    <w:p w:rsidR="00341302" w:rsidRDefault="00341302" w:rsidP="00341302">
      <w:pPr>
        <w:autoSpaceDE w:val="0"/>
        <w:autoSpaceDN w:val="0"/>
        <w:bidi w:val="0"/>
        <w:adjustRightInd w:val="0"/>
        <w:spacing w:after="0" w:line="240" w:lineRule="auto"/>
        <w:jc w:val="both"/>
        <w:rPr>
          <w:rFonts w:ascii="Times New Roman" w:hAnsi="Times New Roman" w:cs="Times New Roman"/>
          <w:sz w:val="24"/>
          <w:szCs w:val="24"/>
        </w:rPr>
      </w:pPr>
    </w:p>
    <w:p w:rsidR="00341302" w:rsidRDefault="00341302" w:rsidP="00341302">
      <w:pPr>
        <w:autoSpaceDE w:val="0"/>
        <w:autoSpaceDN w:val="0"/>
        <w:bidi w:val="0"/>
        <w:adjustRightInd w:val="0"/>
        <w:spacing w:after="0" w:line="240" w:lineRule="auto"/>
        <w:jc w:val="both"/>
        <w:rPr>
          <w:rFonts w:ascii="Times New Roman" w:hAnsi="Times New Roman" w:cs="Times New Roman"/>
          <w:sz w:val="24"/>
          <w:szCs w:val="24"/>
        </w:rPr>
      </w:pPr>
    </w:p>
    <w:p w:rsidR="00341302" w:rsidRPr="00891951" w:rsidRDefault="00341302" w:rsidP="00341302">
      <w:pPr>
        <w:autoSpaceDE w:val="0"/>
        <w:autoSpaceDN w:val="0"/>
        <w:bidi w:val="0"/>
        <w:adjustRightInd w:val="0"/>
        <w:spacing w:after="0" w:line="240" w:lineRule="auto"/>
        <w:jc w:val="both"/>
        <w:rPr>
          <w:rFonts w:ascii="Times New Roman" w:hAnsi="Times New Roman" w:cs="Times New Roman"/>
          <w:sz w:val="24"/>
          <w:szCs w:val="24"/>
        </w:rPr>
      </w:pPr>
    </w:p>
    <w:tbl>
      <w:tblPr>
        <w:tblW w:w="0" w:type="auto"/>
        <w:tblBorders>
          <w:top w:val="thinThickSmallGap" w:sz="24" w:space="0" w:color="333352"/>
          <w:left w:val="thinThickSmallGap" w:sz="24" w:space="0" w:color="333352"/>
          <w:bottom w:val="thinThickSmallGap" w:sz="24" w:space="0" w:color="333352"/>
          <w:right w:val="thinThickSmallGap" w:sz="24" w:space="0" w:color="333352"/>
        </w:tblBorders>
        <w:tblLook w:val="04A0"/>
      </w:tblPr>
      <w:tblGrid>
        <w:gridCol w:w="2088"/>
        <w:gridCol w:w="7198"/>
      </w:tblGrid>
      <w:tr w:rsidR="00C861B1" w:rsidRPr="000D2E4D" w:rsidTr="000D2E4D">
        <w:tc>
          <w:tcPr>
            <w:tcW w:w="2088" w:type="dxa"/>
            <w:shd w:val="clear" w:color="auto" w:fill="auto"/>
            <w:vAlign w:val="center"/>
          </w:tcPr>
          <w:p w:rsidR="00C861B1" w:rsidRPr="000D2E4D" w:rsidRDefault="005B122F" w:rsidP="000D2E4D">
            <w:pPr>
              <w:pStyle w:val="Header"/>
              <w:tabs>
                <w:tab w:val="left" w:pos="720"/>
              </w:tabs>
              <w:bidi w:val="0"/>
              <w:spacing w:after="120"/>
              <w:jc w:val="center"/>
              <w:rPr>
                <w:rFonts w:ascii="Times New Roman" w:hAnsi="Times New Roman" w:cs="Times New Roman"/>
                <w:b/>
                <w:bCs/>
                <w:color w:val="000000"/>
                <w:sz w:val="24"/>
                <w:szCs w:val="24"/>
                <w:lang w:val="it-IT"/>
              </w:rPr>
            </w:pPr>
            <w:r>
              <w:rPr>
                <w:noProof/>
              </w:rPr>
              <w:lastRenderedPageBreak/>
              <w:drawing>
                <wp:inline distT="0" distB="0" distL="0" distR="0">
                  <wp:extent cx="1121410" cy="1081405"/>
                  <wp:effectExtent l="19050" t="0" r="2540" b="0"/>
                  <wp:docPr id="12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62" cstate="print"/>
                          <a:srcRect/>
                          <a:stretch>
                            <a:fillRect/>
                          </a:stretch>
                        </pic:blipFill>
                        <pic:spPr bwMode="auto">
                          <a:xfrm>
                            <a:off x="0" y="0"/>
                            <a:ext cx="1121410" cy="1081405"/>
                          </a:xfrm>
                          <a:prstGeom prst="rect">
                            <a:avLst/>
                          </a:prstGeom>
                          <a:noFill/>
                          <a:ln w="9525">
                            <a:noFill/>
                            <a:miter lim="800000"/>
                            <a:headEnd/>
                            <a:tailEnd/>
                          </a:ln>
                        </pic:spPr>
                      </pic:pic>
                    </a:graphicData>
                  </a:graphic>
                </wp:inline>
              </w:drawing>
            </w:r>
          </w:p>
        </w:tc>
        <w:tc>
          <w:tcPr>
            <w:tcW w:w="7198" w:type="dxa"/>
            <w:shd w:val="clear" w:color="auto" w:fill="auto"/>
            <w:vAlign w:val="center"/>
          </w:tcPr>
          <w:p w:rsidR="00C861B1" w:rsidRPr="000D2E4D" w:rsidRDefault="00C861B1" w:rsidP="000D2E4D">
            <w:pPr>
              <w:pStyle w:val="Header"/>
              <w:tabs>
                <w:tab w:val="left" w:pos="720"/>
              </w:tabs>
              <w:bidi w:val="0"/>
              <w:spacing w:after="120"/>
              <w:rPr>
                <w:rFonts w:ascii="Times New Roman" w:hAnsi="Times New Roman" w:cs="Times New Roman"/>
                <w:b/>
                <w:bCs/>
                <w:color w:val="000000"/>
                <w:sz w:val="24"/>
                <w:szCs w:val="24"/>
              </w:rPr>
            </w:pPr>
            <w:r w:rsidRPr="000D2E4D">
              <w:rPr>
                <w:rFonts w:ascii="Times New Roman" w:hAnsi="Times New Roman" w:cs="Times New Roman"/>
                <w:b/>
                <w:color w:val="000000"/>
                <w:sz w:val="28"/>
                <w:szCs w:val="28"/>
              </w:rPr>
              <w:t xml:space="preserve">GOAL 17 – </w:t>
            </w:r>
            <w:r w:rsidRPr="000D2E4D">
              <w:rPr>
                <w:rFonts w:ascii="Times New Roman" w:hAnsi="Times New Roman" w:cs="Times New Roman"/>
                <w:b/>
                <w:bCs/>
                <w:kern w:val="36"/>
                <w:sz w:val="32"/>
                <w:szCs w:val="32"/>
              </w:rPr>
              <w:t>Revitalize The Global Partnership For Sustainable Development</w:t>
            </w:r>
          </w:p>
        </w:tc>
      </w:tr>
    </w:tbl>
    <w:p w:rsidR="00C861B1" w:rsidRPr="008C29DB" w:rsidRDefault="00C861B1" w:rsidP="008A4B72">
      <w:pPr>
        <w:autoSpaceDE w:val="0"/>
        <w:autoSpaceDN w:val="0"/>
        <w:bidi w:val="0"/>
        <w:adjustRightInd w:val="0"/>
        <w:spacing w:after="0" w:line="240" w:lineRule="auto"/>
        <w:jc w:val="both"/>
        <w:rPr>
          <w:rFonts w:ascii="Times New Roman" w:hAnsi="Times New Roman" w:cs="Times New Roman"/>
          <w:b/>
          <w:bCs/>
          <w:sz w:val="24"/>
          <w:szCs w:val="24"/>
        </w:rPr>
      </w:pPr>
    </w:p>
    <w:p w:rsidR="002D29E1" w:rsidRPr="004919E3" w:rsidRDefault="002D29E1" w:rsidP="004919E3">
      <w:pPr>
        <w:autoSpaceDE w:val="0"/>
        <w:autoSpaceDN w:val="0"/>
        <w:bidi w:val="0"/>
        <w:adjustRightInd w:val="0"/>
        <w:spacing w:after="0" w:line="240" w:lineRule="auto"/>
        <w:jc w:val="both"/>
        <w:rPr>
          <w:rFonts w:ascii="Times New Roman" w:hAnsi="Times New Roman" w:cs="Times New Roman"/>
          <w:b/>
          <w:bCs/>
          <w:sz w:val="24"/>
          <w:szCs w:val="24"/>
        </w:rPr>
      </w:pPr>
      <w:r w:rsidRPr="004919E3">
        <w:rPr>
          <w:rFonts w:ascii="Times New Roman" w:hAnsi="Times New Roman" w:cs="Times New Roman"/>
          <w:b/>
          <w:bCs/>
          <w:sz w:val="24"/>
          <w:szCs w:val="24"/>
        </w:rPr>
        <w:t>Introduction to the Goal</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 xml:space="preserve">Goal 17 </w:t>
      </w:r>
      <w:r w:rsidR="00800C92" w:rsidRPr="008A4B72">
        <w:rPr>
          <w:rFonts w:ascii="Times New Roman" w:hAnsi="Times New Roman" w:cs="Times New Roman"/>
          <w:sz w:val="24"/>
          <w:szCs w:val="24"/>
        </w:rPr>
        <w:t>centered</w:t>
      </w:r>
      <w:r w:rsidRPr="008A4B72">
        <w:rPr>
          <w:rFonts w:ascii="Times New Roman" w:hAnsi="Times New Roman" w:cs="Times New Roman"/>
          <w:sz w:val="24"/>
          <w:szCs w:val="24"/>
        </w:rPr>
        <w:t xml:space="preserve"> on strengthening the means of implementing the 2030 agenda and </w:t>
      </w:r>
      <w:r w:rsidR="00800C92" w:rsidRPr="008A4B72">
        <w:rPr>
          <w:rFonts w:ascii="Times New Roman" w:hAnsi="Times New Roman" w:cs="Times New Roman"/>
          <w:sz w:val="24"/>
          <w:szCs w:val="24"/>
        </w:rPr>
        <w:t>the promotion</w:t>
      </w:r>
      <w:r w:rsidRPr="008A4B72">
        <w:rPr>
          <w:rFonts w:ascii="Times New Roman" w:hAnsi="Times New Roman" w:cs="Times New Roman"/>
          <w:sz w:val="24"/>
          <w:szCs w:val="24"/>
        </w:rPr>
        <w:t xml:space="preserve"> of the global partnership for sustainable development, is a goal with a distinctly cross- cutting character as compared to the other SDGs which instead provide for specific means of implementation. Cooperation, a principle inherent in the very concept of sustainability, ' all countries and all stakeholders, acting in collaborative partnership, will implement this </w:t>
      </w:r>
      <w:proofErr w:type="spellStart"/>
      <w:r w:rsidRPr="008A4B72">
        <w:rPr>
          <w:rFonts w:ascii="Times New Roman" w:hAnsi="Times New Roman" w:cs="Times New Roman"/>
          <w:sz w:val="24"/>
          <w:szCs w:val="24"/>
        </w:rPr>
        <w:t>programme</w:t>
      </w:r>
      <w:proofErr w:type="spellEnd"/>
      <w:r w:rsidRPr="008A4B72">
        <w:rPr>
          <w:rFonts w:ascii="Times New Roman" w:hAnsi="Times New Roman" w:cs="Times New Roman"/>
          <w:sz w:val="24"/>
          <w:szCs w:val="24"/>
        </w:rPr>
        <w:t>'. In an increasingly globally interconnected world, collaboration for sustainable development must be done internationally, nationally and locally and involve public institutions, the private sector and civil society, as the main tool for reinforcing solidarity on the global level, protecting the needs of the most vulnerable categories. There is a special focus on the developing and least developed countries, with the objective of integrating them more into the global economy and strengthening them through the contributions and resources of the more developed countries, consistent with each country's abilities and needs and respecting national priorities and policies.</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p>
    <w:p w:rsidR="002D29E1" w:rsidRPr="004919E3" w:rsidRDefault="002D29E1" w:rsidP="004919E3">
      <w:pPr>
        <w:autoSpaceDE w:val="0"/>
        <w:autoSpaceDN w:val="0"/>
        <w:bidi w:val="0"/>
        <w:adjustRightInd w:val="0"/>
        <w:spacing w:after="0" w:line="240" w:lineRule="auto"/>
        <w:jc w:val="both"/>
        <w:rPr>
          <w:rFonts w:ascii="Times New Roman" w:hAnsi="Times New Roman" w:cs="Times New Roman"/>
          <w:b/>
          <w:bCs/>
          <w:sz w:val="24"/>
          <w:szCs w:val="24"/>
        </w:rPr>
      </w:pPr>
      <w:r w:rsidRPr="004919E3">
        <w:rPr>
          <w:rFonts w:ascii="Times New Roman" w:hAnsi="Times New Roman" w:cs="Times New Roman"/>
          <w:b/>
          <w:bCs/>
          <w:sz w:val="24"/>
          <w:szCs w:val="24"/>
        </w:rPr>
        <w:t>Target :</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 xml:space="preserve">Goal 17 is broken down into 19 Targets, of which the last 2 refer to means of implementation: </w:t>
      </w:r>
    </w:p>
    <w:p w:rsidR="002D29E1" w:rsidRPr="004919E3" w:rsidRDefault="002D29E1" w:rsidP="004919E3">
      <w:pPr>
        <w:autoSpaceDE w:val="0"/>
        <w:autoSpaceDN w:val="0"/>
        <w:bidi w:val="0"/>
        <w:adjustRightInd w:val="0"/>
        <w:spacing w:after="0" w:line="240" w:lineRule="auto"/>
        <w:jc w:val="both"/>
        <w:rPr>
          <w:rFonts w:ascii="Times New Roman" w:hAnsi="Times New Roman" w:cs="Times New Roman"/>
          <w:b/>
          <w:bCs/>
          <w:sz w:val="24"/>
          <w:szCs w:val="24"/>
        </w:rPr>
      </w:pPr>
      <w:r w:rsidRPr="004919E3">
        <w:rPr>
          <w:rFonts w:ascii="Times New Roman" w:hAnsi="Times New Roman" w:cs="Times New Roman"/>
          <w:b/>
          <w:bCs/>
          <w:sz w:val="24"/>
          <w:szCs w:val="24"/>
        </w:rPr>
        <w:t>17.1</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0D2E4D">
        <w:rPr>
          <w:rFonts w:ascii="Times New Roman" w:hAnsi="Times New Roman" w:cs="Times New Roman"/>
          <w:color w:val="000000"/>
          <w:sz w:val="24"/>
          <w:szCs w:val="24"/>
        </w:rPr>
        <w:t>S</w:t>
      </w:r>
      <w:r w:rsidRPr="008A4B72">
        <w:rPr>
          <w:rFonts w:ascii="Times New Roman" w:hAnsi="Times New Roman" w:cs="Times New Roman"/>
          <w:sz w:val="24"/>
          <w:szCs w:val="24"/>
        </w:rPr>
        <w:t>trengthen domestic resource mobilization, including through international support to developing countries, to improve domestic capacity for tax and other revenue collection.</w:t>
      </w:r>
    </w:p>
    <w:p w:rsidR="008C29DB" w:rsidRPr="008C29DB" w:rsidRDefault="008C29DB" w:rsidP="004919E3">
      <w:pPr>
        <w:autoSpaceDE w:val="0"/>
        <w:autoSpaceDN w:val="0"/>
        <w:bidi w:val="0"/>
        <w:adjustRightInd w:val="0"/>
        <w:spacing w:after="0" w:line="240" w:lineRule="auto"/>
        <w:jc w:val="both"/>
        <w:rPr>
          <w:rFonts w:ascii="Times New Roman" w:hAnsi="Times New Roman" w:cs="Times New Roman"/>
          <w:b/>
          <w:bCs/>
          <w:sz w:val="10"/>
          <w:szCs w:val="10"/>
        </w:rPr>
      </w:pPr>
    </w:p>
    <w:p w:rsidR="002D29E1" w:rsidRPr="004919E3" w:rsidRDefault="002D29E1" w:rsidP="008C29DB">
      <w:pPr>
        <w:autoSpaceDE w:val="0"/>
        <w:autoSpaceDN w:val="0"/>
        <w:bidi w:val="0"/>
        <w:adjustRightInd w:val="0"/>
        <w:spacing w:after="0" w:line="240" w:lineRule="auto"/>
        <w:jc w:val="both"/>
        <w:rPr>
          <w:rFonts w:ascii="Times New Roman" w:hAnsi="Times New Roman" w:cs="Times New Roman"/>
          <w:b/>
          <w:bCs/>
          <w:sz w:val="24"/>
          <w:szCs w:val="24"/>
        </w:rPr>
      </w:pPr>
      <w:r w:rsidRPr="004919E3">
        <w:rPr>
          <w:rFonts w:ascii="Times New Roman" w:hAnsi="Times New Roman" w:cs="Times New Roman"/>
          <w:b/>
          <w:bCs/>
          <w:sz w:val="24"/>
          <w:szCs w:val="24"/>
        </w:rPr>
        <w:t>17.2</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Developed countries to implement fully their official development assistance commitments, including the commitment by many developed countries to achieve the target of 0.7 per cent of gross national income for official development assistance (ODA/GNI) to developing countries and 0.15 to 0.20 per cent of ODA/GNI to least developed countries; ODA providers are encouraged to consider setting a target to provide at least 0.20 per cent of ODA/GNI to least developed countries.</w:t>
      </w:r>
    </w:p>
    <w:p w:rsidR="008C29DB" w:rsidRPr="008C29DB" w:rsidRDefault="008C29DB" w:rsidP="004919E3">
      <w:pPr>
        <w:autoSpaceDE w:val="0"/>
        <w:autoSpaceDN w:val="0"/>
        <w:bidi w:val="0"/>
        <w:adjustRightInd w:val="0"/>
        <w:spacing w:after="0" w:line="240" w:lineRule="auto"/>
        <w:jc w:val="both"/>
        <w:rPr>
          <w:rFonts w:ascii="Times New Roman" w:hAnsi="Times New Roman" w:cs="Times New Roman"/>
          <w:b/>
          <w:bCs/>
          <w:sz w:val="10"/>
          <w:szCs w:val="10"/>
        </w:rPr>
      </w:pPr>
    </w:p>
    <w:p w:rsidR="002D29E1" w:rsidRPr="004919E3" w:rsidRDefault="002D29E1" w:rsidP="008C29DB">
      <w:pPr>
        <w:autoSpaceDE w:val="0"/>
        <w:autoSpaceDN w:val="0"/>
        <w:bidi w:val="0"/>
        <w:adjustRightInd w:val="0"/>
        <w:spacing w:after="0" w:line="240" w:lineRule="auto"/>
        <w:jc w:val="both"/>
        <w:rPr>
          <w:rFonts w:ascii="Times New Roman" w:hAnsi="Times New Roman" w:cs="Times New Roman"/>
          <w:b/>
          <w:bCs/>
          <w:sz w:val="24"/>
          <w:szCs w:val="24"/>
        </w:rPr>
      </w:pPr>
      <w:r w:rsidRPr="004919E3">
        <w:rPr>
          <w:rFonts w:ascii="Times New Roman" w:hAnsi="Times New Roman" w:cs="Times New Roman"/>
          <w:b/>
          <w:bCs/>
          <w:sz w:val="24"/>
          <w:szCs w:val="24"/>
        </w:rPr>
        <w:t>17.3</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Mobilize additional financial resources for developing countries from multiple sources.</w:t>
      </w:r>
    </w:p>
    <w:p w:rsidR="008C29DB" w:rsidRPr="008C29DB" w:rsidRDefault="008C29DB" w:rsidP="004919E3">
      <w:pPr>
        <w:autoSpaceDE w:val="0"/>
        <w:autoSpaceDN w:val="0"/>
        <w:bidi w:val="0"/>
        <w:adjustRightInd w:val="0"/>
        <w:spacing w:after="0" w:line="240" w:lineRule="auto"/>
        <w:jc w:val="both"/>
        <w:rPr>
          <w:rFonts w:ascii="Times New Roman" w:hAnsi="Times New Roman" w:cs="Times New Roman"/>
          <w:b/>
          <w:bCs/>
          <w:sz w:val="10"/>
          <w:szCs w:val="10"/>
        </w:rPr>
      </w:pPr>
    </w:p>
    <w:p w:rsidR="002D29E1" w:rsidRPr="004919E3" w:rsidRDefault="002D29E1" w:rsidP="008C29DB">
      <w:pPr>
        <w:autoSpaceDE w:val="0"/>
        <w:autoSpaceDN w:val="0"/>
        <w:bidi w:val="0"/>
        <w:adjustRightInd w:val="0"/>
        <w:spacing w:after="0" w:line="240" w:lineRule="auto"/>
        <w:jc w:val="both"/>
        <w:rPr>
          <w:rFonts w:ascii="Times New Roman" w:hAnsi="Times New Roman" w:cs="Times New Roman"/>
          <w:b/>
          <w:bCs/>
          <w:sz w:val="24"/>
          <w:szCs w:val="24"/>
        </w:rPr>
      </w:pPr>
      <w:r w:rsidRPr="004919E3">
        <w:rPr>
          <w:rFonts w:ascii="Times New Roman" w:hAnsi="Times New Roman" w:cs="Times New Roman"/>
          <w:b/>
          <w:bCs/>
          <w:sz w:val="24"/>
          <w:szCs w:val="24"/>
        </w:rPr>
        <w:t>17.4</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Assist developing countries in attaining long-term debt sustainability through coordinated policies aimed at fostering debt financing, debt relief and debt restructuring, as appropriate, and address the external debt of highly indebted poor countries to reduce debt distress.</w:t>
      </w:r>
    </w:p>
    <w:p w:rsidR="008C29DB" w:rsidRPr="008C29DB" w:rsidRDefault="008C29DB" w:rsidP="004919E3">
      <w:pPr>
        <w:autoSpaceDE w:val="0"/>
        <w:autoSpaceDN w:val="0"/>
        <w:bidi w:val="0"/>
        <w:adjustRightInd w:val="0"/>
        <w:spacing w:after="0" w:line="240" w:lineRule="auto"/>
        <w:jc w:val="both"/>
        <w:rPr>
          <w:rFonts w:ascii="Times New Roman" w:hAnsi="Times New Roman" w:cs="Times New Roman"/>
          <w:b/>
          <w:bCs/>
          <w:sz w:val="10"/>
          <w:szCs w:val="10"/>
        </w:rPr>
      </w:pPr>
    </w:p>
    <w:p w:rsidR="002D29E1" w:rsidRPr="004919E3" w:rsidRDefault="002D29E1" w:rsidP="008C29DB">
      <w:pPr>
        <w:autoSpaceDE w:val="0"/>
        <w:autoSpaceDN w:val="0"/>
        <w:bidi w:val="0"/>
        <w:adjustRightInd w:val="0"/>
        <w:spacing w:after="0" w:line="240" w:lineRule="auto"/>
        <w:jc w:val="both"/>
        <w:rPr>
          <w:rFonts w:ascii="Times New Roman" w:hAnsi="Times New Roman" w:cs="Times New Roman"/>
          <w:b/>
          <w:bCs/>
          <w:sz w:val="24"/>
          <w:szCs w:val="24"/>
        </w:rPr>
      </w:pPr>
      <w:r w:rsidRPr="004919E3">
        <w:rPr>
          <w:rFonts w:ascii="Times New Roman" w:hAnsi="Times New Roman" w:cs="Times New Roman"/>
          <w:b/>
          <w:bCs/>
          <w:sz w:val="24"/>
          <w:szCs w:val="24"/>
        </w:rPr>
        <w:t>17.5</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Adopt and implement investment promotion regimes for least developed countries.</w:t>
      </w:r>
    </w:p>
    <w:p w:rsidR="008C29DB" w:rsidRPr="008C29DB" w:rsidRDefault="008C29DB" w:rsidP="004919E3">
      <w:pPr>
        <w:autoSpaceDE w:val="0"/>
        <w:autoSpaceDN w:val="0"/>
        <w:bidi w:val="0"/>
        <w:adjustRightInd w:val="0"/>
        <w:spacing w:after="0" w:line="240" w:lineRule="auto"/>
        <w:jc w:val="both"/>
        <w:rPr>
          <w:rFonts w:ascii="Times New Roman" w:hAnsi="Times New Roman" w:cs="Times New Roman"/>
          <w:b/>
          <w:bCs/>
          <w:sz w:val="10"/>
          <w:szCs w:val="10"/>
        </w:rPr>
      </w:pPr>
    </w:p>
    <w:p w:rsidR="002D29E1" w:rsidRPr="004919E3" w:rsidRDefault="002D29E1" w:rsidP="008C29DB">
      <w:pPr>
        <w:autoSpaceDE w:val="0"/>
        <w:autoSpaceDN w:val="0"/>
        <w:bidi w:val="0"/>
        <w:adjustRightInd w:val="0"/>
        <w:spacing w:after="0" w:line="240" w:lineRule="auto"/>
        <w:jc w:val="both"/>
        <w:rPr>
          <w:rFonts w:ascii="Times New Roman" w:hAnsi="Times New Roman" w:cs="Times New Roman"/>
          <w:b/>
          <w:bCs/>
          <w:sz w:val="24"/>
          <w:szCs w:val="24"/>
        </w:rPr>
      </w:pPr>
      <w:r w:rsidRPr="004919E3">
        <w:rPr>
          <w:rFonts w:ascii="Times New Roman" w:hAnsi="Times New Roman" w:cs="Times New Roman"/>
          <w:b/>
          <w:bCs/>
          <w:sz w:val="24"/>
          <w:szCs w:val="24"/>
        </w:rPr>
        <w:t>17.6</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 xml:space="preserve">Enhance North-South, South-South and triangular regional and international cooperation on and access to science, technology and innovation and enhance knowledge sharing on mutually agreed terms, including through improved coordination among existing mechanisms, in </w:t>
      </w:r>
      <w:r w:rsidRPr="008A4B72">
        <w:rPr>
          <w:rFonts w:ascii="Times New Roman" w:hAnsi="Times New Roman" w:cs="Times New Roman"/>
          <w:sz w:val="24"/>
          <w:szCs w:val="24"/>
        </w:rPr>
        <w:lastRenderedPageBreak/>
        <w:t>particular at the United Nations level, and through a global technology facilitation mechanism.</w:t>
      </w:r>
    </w:p>
    <w:p w:rsidR="008C29DB" w:rsidRPr="008C29DB" w:rsidRDefault="008C29DB" w:rsidP="004919E3">
      <w:pPr>
        <w:autoSpaceDE w:val="0"/>
        <w:autoSpaceDN w:val="0"/>
        <w:bidi w:val="0"/>
        <w:adjustRightInd w:val="0"/>
        <w:spacing w:after="0" w:line="240" w:lineRule="auto"/>
        <w:jc w:val="both"/>
        <w:rPr>
          <w:rFonts w:ascii="Times New Roman" w:hAnsi="Times New Roman" w:cs="Times New Roman"/>
          <w:b/>
          <w:bCs/>
          <w:sz w:val="10"/>
          <w:szCs w:val="10"/>
        </w:rPr>
      </w:pPr>
    </w:p>
    <w:p w:rsidR="002D29E1" w:rsidRPr="004919E3" w:rsidRDefault="002D29E1" w:rsidP="008C29DB">
      <w:pPr>
        <w:autoSpaceDE w:val="0"/>
        <w:autoSpaceDN w:val="0"/>
        <w:bidi w:val="0"/>
        <w:adjustRightInd w:val="0"/>
        <w:spacing w:after="0" w:line="240" w:lineRule="auto"/>
        <w:jc w:val="both"/>
        <w:rPr>
          <w:rFonts w:ascii="Times New Roman" w:hAnsi="Times New Roman" w:cs="Times New Roman"/>
          <w:b/>
          <w:bCs/>
          <w:sz w:val="24"/>
          <w:szCs w:val="24"/>
        </w:rPr>
      </w:pPr>
      <w:r w:rsidRPr="004919E3">
        <w:rPr>
          <w:rFonts w:ascii="Times New Roman" w:hAnsi="Times New Roman" w:cs="Times New Roman"/>
          <w:b/>
          <w:bCs/>
          <w:sz w:val="24"/>
          <w:szCs w:val="24"/>
        </w:rPr>
        <w:t>17.7</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 xml:space="preserve">Promote the development, transfer, dissemination and diffusion of environmentally sound technologies to developing countries on </w:t>
      </w:r>
      <w:proofErr w:type="spellStart"/>
      <w:r w:rsidRPr="008A4B72">
        <w:rPr>
          <w:rFonts w:ascii="Times New Roman" w:hAnsi="Times New Roman" w:cs="Times New Roman"/>
          <w:sz w:val="24"/>
          <w:szCs w:val="24"/>
        </w:rPr>
        <w:t>favourable</w:t>
      </w:r>
      <w:proofErr w:type="spellEnd"/>
      <w:r w:rsidRPr="008A4B72">
        <w:rPr>
          <w:rFonts w:ascii="Times New Roman" w:hAnsi="Times New Roman" w:cs="Times New Roman"/>
          <w:sz w:val="24"/>
          <w:szCs w:val="24"/>
        </w:rPr>
        <w:t xml:space="preserve"> terms, including on concessional and preferential terms, as mutually agreed.</w:t>
      </w:r>
    </w:p>
    <w:p w:rsidR="008C29DB" w:rsidRPr="008C29DB" w:rsidRDefault="008C29DB" w:rsidP="004919E3">
      <w:pPr>
        <w:autoSpaceDE w:val="0"/>
        <w:autoSpaceDN w:val="0"/>
        <w:bidi w:val="0"/>
        <w:adjustRightInd w:val="0"/>
        <w:spacing w:after="0" w:line="240" w:lineRule="auto"/>
        <w:jc w:val="both"/>
        <w:rPr>
          <w:rFonts w:ascii="Times New Roman" w:hAnsi="Times New Roman" w:cs="Times New Roman"/>
          <w:b/>
          <w:bCs/>
          <w:sz w:val="10"/>
          <w:szCs w:val="10"/>
        </w:rPr>
      </w:pPr>
    </w:p>
    <w:p w:rsidR="002D29E1" w:rsidRPr="004919E3" w:rsidRDefault="002D29E1" w:rsidP="008C29DB">
      <w:pPr>
        <w:autoSpaceDE w:val="0"/>
        <w:autoSpaceDN w:val="0"/>
        <w:bidi w:val="0"/>
        <w:adjustRightInd w:val="0"/>
        <w:spacing w:after="0" w:line="240" w:lineRule="auto"/>
        <w:jc w:val="both"/>
        <w:rPr>
          <w:rFonts w:ascii="Times New Roman" w:hAnsi="Times New Roman" w:cs="Times New Roman"/>
          <w:b/>
          <w:bCs/>
          <w:sz w:val="24"/>
          <w:szCs w:val="24"/>
        </w:rPr>
      </w:pPr>
      <w:r w:rsidRPr="004919E3">
        <w:rPr>
          <w:rFonts w:ascii="Times New Roman" w:hAnsi="Times New Roman" w:cs="Times New Roman"/>
          <w:b/>
          <w:bCs/>
          <w:sz w:val="24"/>
          <w:szCs w:val="24"/>
        </w:rPr>
        <w:t>17.8</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Fully operationalize the technology bank and science, technology and innovation capacity-building mechanism for least developed countries by 2017 and enhance the use of enabling technology, in particular information and communications technology.</w:t>
      </w:r>
    </w:p>
    <w:p w:rsidR="008C29DB" w:rsidRPr="008C29DB" w:rsidRDefault="008C29DB" w:rsidP="004919E3">
      <w:pPr>
        <w:autoSpaceDE w:val="0"/>
        <w:autoSpaceDN w:val="0"/>
        <w:bidi w:val="0"/>
        <w:adjustRightInd w:val="0"/>
        <w:spacing w:after="0" w:line="240" w:lineRule="auto"/>
        <w:jc w:val="both"/>
        <w:rPr>
          <w:rFonts w:ascii="Times New Roman" w:hAnsi="Times New Roman" w:cs="Times New Roman"/>
          <w:b/>
          <w:bCs/>
          <w:sz w:val="10"/>
          <w:szCs w:val="10"/>
        </w:rPr>
      </w:pPr>
    </w:p>
    <w:p w:rsidR="002D29E1" w:rsidRPr="004919E3" w:rsidRDefault="002D29E1" w:rsidP="008C29DB">
      <w:pPr>
        <w:autoSpaceDE w:val="0"/>
        <w:autoSpaceDN w:val="0"/>
        <w:bidi w:val="0"/>
        <w:adjustRightInd w:val="0"/>
        <w:spacing w:after="0" w:line="240" w:lineRule="auto"/>
        <w:jc w:val="both"/>
        <w:rPr>
          <w:rFonts w:ascii="Times New Roman" w:hAnsi="Times New Roman" w:cs="Times New Roman"/>
          <w:b/>
          <w:bCs/>
          <w:sz w:val="24"/>
          <w:szCs w:val="24"/>
        </w:rPr>
      </w:pPr>
      <w:r w:rsidRPr="004919E3">
        <w:rPr>
          <w:rFonts w:ascii="Times New Roman" w:hAnsi="Times New Roman" w:cs="Times New Roman"/>
          <w:b/>
          <w:bCs/>
          <w:sz w:val="24"/>
          <w:szCs w:val="24"/>
        </w:rPr>
        <w:t>17.9</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Capacity-building Enhance international support for implementing effective and targeted capacity-building in developing countries to support national plans to implement all the Sustainable Development Goals, including through North-South, South-South and triangular cooperation.</w:t>
      </w:r>
    </w:p>
    <w:p w:rsidR="008C29DB" w:rsidRPr="008C29DB" w:rsidRDefault="008C29DB" w:rsidP="004919E3">
      <w:pPr>
        <w:autoSpaceDE w:val="0"/>
        <w:autoSpaceDN w:val="0"/>
        <w:bidi w:val="0"/>
        <w:adjustRightInd w:val="0"/>
        <w:spacing w:after="0" w:line="240" w:lineRule="auto"/>
        <w:jc w:val="both"/>
        <w:rPr>
          <w:rFonts w:ascii="Times New Roman" w:hAnsi="Times New Roman" w:cs="Times New Roman"/>
          <w:b/>
          <w:bCs/>
          <w:sz w:val="10"/>
          <w:szCs w:val="10"/>
        </w:rPr>
      </w:pPr>
    </w:p>
    <w:p w:rsidR="002D29E1" w:rsidRPr="004919E3" w:rsidRDefault="002D29E1" w:rsidP="008C29DB">
      <w:pPr>
        <w:autoSpaceDE w:val="0"/>
        <w:autoSpaceDN w:val="0"/>
        <w:bidi w:val="0"/>
        <w:adjustRightInd w:val="0"/>
        <w:spacing w:after="0" w:line="240" w:lineRule="auto"/>
        <w:jc w:val="both"/>
        <w:rPr>
          <w:rFonts w:ascii="Times New Roman" w:hAnsi="Times New Roman" w:cs="Times New Roman"/>
          <w:b/>
          <w:bCs/>
          <w:sz w:val="24"/>
          <w:szCs w:val="24"/>
        </w:rPr>
      </w:pPr>
      <w:r w:rsidRPr="004919E3">
        <w:rPr>
          <w:rFonts w:ascii="Times New Roman" w:hAnsi="Times New Roman" w:cs="Times New Roman"/>
          <w:b/>
          <w:bCs/>
          <w:sz w:val="24"/>
          <w:szCs w:val="24"/>
        </w:rPr>
        <w:t>17.10</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Promote a universal, rules-based, open, non-discriminatory and equitable multilateral trading system under the World Trade Organization, including through the conclusion of negotiations under its Doha Development Agenda.</w:t>
      </w:r>
    </w:p>
    <w:p w:rsidR="008C29DB" w:rsidRPr="008C29DB" w:rsidRDefault="008C29DB" w:rsidP="004919E3">
      <w:pPr>
        <w:autoSpaceDE w:val="0"/>
        <w:autoSpaceDN w:val="0"/>
        <w:bidi w:val="0"/>
        <w:adjustRightInd w:val="0"/>
        <w:spacing w:after="0" w:line="240" w:lineRule="auto"/>
        <w:jc w:val="both"/>
        <w:rPr>
          <w:rFonts w:ascii="Times New Roman" w:hAnsi="Times New Roman" w:cs="Times New Roman"/>
          <w:b/>
          <w:bCs/>
          <w:sz w:val="10"/>
          <w:szCs w:val="10"/>
        </w:rPr>
      </w:pPr>
    </w:p>
    <w:p w:rsidR="002D29E1" w:rsidRPr="004919E3" w:rsidRDefault="002D29E1" w:rsidP="008C29DB">
      <w:pPr>
        <w:autoSpaceDE w:val="0"/>
        <w:autoSpaceDN w:val="0"/>
        <w:bidi w:val="0"/>
        <w:adjustRightInd w:val="0"/>
        <w:spacing w:after="0" w:line="240" w:lineRule="auto"/>
        <w:jc w:val="both"/>
        <w:rPr>
          <w:rFonts w:ascii="Times New Roman" w:hAnsi="Times New Roman" w:cs="Times New Roman"/>
          <w:b/>
          <w:bCs/>
          <w:sz w:val="24"/>
          <w:szCs w:val="24"/>
        </w:rPr>
      </w:pPr>
      <w:r w:rsidRPr="004919E3">
        <w:rPr>
          <w:rFonts w:ascii="Times New Roman" w:hAnsi="Times New Roman" w:cs="Times New Roman"/>
          <w:b/>
          <w:bCs/>
          <w:sz w:val="24"/>
          <w:szCs w:val="24"/>
        </w:rPr>
        <w:t>17.11</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Significantly increase the exports of developing countries, in particular with a view to doubling the least developed countries’ share of global exports by 2020.</w:t>
      </w:r>
    </w:p>
    <w:p w:rsidR="008C29DB" w:rsidRPr="008C29DB" w:rsidRDefault="008C29DB" w:rsidP="004919E3">
      <w:pPr>
        <w:autoSpaceDE w:val="0"/>
        <w:autoSpaceDN w:val="0"/>
        <w:bidi w:val="0"/>
        <w:adjustRightInd w:val="0"/>
        <w:spacing w:after="0" w:line="240" w:lineRule="auto"/>
        <w:jc w:val="both"/>
        <w:rPr>
          <w:rFonts w:ascii="Times New Roman" w:hAnsi="Times New Roman" w:cs="Times New Roman"/>
          <w:b/>
          <w:bCs/>
          <w:sz w:val="10"/>
          <w:szCs w:val="10"/>
        </w:rPr>
      </w:pPr>
    </w:p>
    <w:p w:rsidR="002D29E1" w:rsidRPr="004919E3" w:rsidRDefault="002D29E1" w:rsidP="008C29DB">
      <w:pPr>
        <w:autoSpaceDE w:val="0"/>
        <w:autoSpaceDN w:val="0"/>
        <w:bidi w:val="0"/>
        <w:adjustRightInd w:val="0"/>
        <w:spacing w:after="0" w:line="240" w:lineRule="auto"/>
        <w:jc w:val="both"/>
        <w:rPr>
          <w:rFonts w:ascii="Times New Roman" w:hAnsi="Times New Roman" w:cs="Times New Roman"/>
          <w:b/>
          <w:bCs/>
          <w:sz w:val="24"/>
          <w:szCs w:val="24"/>
        </w:rPr>
      </w:pPr>
      <w:r w:rsidRPr="004919E3">
        <w:rPr>
          <w:rFonts w:ascii="Times New Roman" w:hAnsi="Times New Roman" w:cs="Times New Roman"/>
          <w:b/>
          <w:bCs/>
          <w:sz w:val="24"/>
          <w:szCs w:val="24"/>
        </w:rPr>
        <w:t>17.12</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Realize timely implementation of duty-free and quota-free market access on a lasting basis for all least developed countries, consistent with World Trade Organization decisions, including by ensuring that preferential rules of origin applicable to imports from least developed countries are transparent and simple, and contribute to facilitating market access.</w:t>
      </w:r>
    </w:p>
    <w:p w:rsidR="008C29DB" w:rsidRPr="008C29DB" w:rsidRDefault="008C29DB" w:rsidP="004919E3">
      <w:pPr>
        <w:autoSpaceDE w:val="0"/>
        <w:autoSpaceDN w:val="0"/>
        <w:bidi w:val="0"/>
        <w:adjustRightInd w:val="0"/>
        <w:spacing w:after="0" w:line="240" w:lineRule="auto"/>
        <w:jc w:val="both"/>
        <w:rPr>
          <w:rFonts w:ascii="Times New Roman" w:hAnsi="Times New Roman" w:cs="Times New Roman"/>
          <w:b/>
          <w:bCs/>
          <w:sz w:val="10"/>
          <w:szCs w:val="10"/>
        </w:rPr>
      </w:pPr>
    </w:p>
    <w:p w:rsidR="002D29E1" w:rsidRPr="004919E3" w:rsidRDefault="002D29E1" w:rsidP="008C29DB">
      <w:pPr>
        <w:autoSpaceDE w:val="0"/>
        <w:autoSpaceDN w:val="0"/>
        <w:bidi w:val="0"/>
        <w:adjustRightInd w:val="0"/>
        <w:spacing w:after="0" w:line="240" w:lineRule="auto"/>
        <w:jc w:val="both"/>
        <w:rPr>
          <w:rFonts w:ascii="Times New Roman" w:hAnsi="Times New Roman" w:cs="Times New Roman"/>
          <w:b/>
          <w:bCs/>
          <w:sz w:val="24"/>
          <w:szCs w:val="24"/>
        </w:rPr>
      </w:pPr>
      <w:r w:rsidRPr="004919E3">
        <w:rPr>
          <w:rFonts w:ascii="Times New Roman" w:hAnsi="Times New Roman" w:cs="Times New Roman"/>
          <w:b/>
          <w:bCs/>
          <w:sz w:val="24"/>
          <w:szCs w:val="24"/>
        </w:rPr>
        <w:t>17.13</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Enhance global macroeconomic stability, including through policy coordination and policy coherence.</w:t>
      </w:r>
    </w:p>
    <w:p w:rsidR="008C29DB" w:rsidRPr="008C29DB" w:rsidRDefault="008C29DB" w:rsidP="008A4B72">
      <w:pPr>
        <w:autoSpaceDE w:val="0"/>
        <w:autoSpaceDN w:val="0"/>
        <w:bidi w:val="0"/>
        <w:adjustRightInd w:val="0"/>
        <w:spacing w:after="0" w:line="240" w:lineRule="auto"/>
        <w:jc w:val="both"/>
        <w:rPr>
          <w:rFonts w:ascii="Times New Roman" w:hAnsi="Times New Roman" w:cs="Times New Roman"/>
          <w:b/>
          <w:bCs/>
          <w:sz w:val="10"/>
          <w:szCs w:val="10"/>
        </w:rPr>
      </w:pPr>
    </w:p>
    <w:p w:rsidR="002D29E1" w:rsidRPr="004919E3" w:rsidRDefault="002D29E1" w:rsidP="008C29DB">
      <w:pPr>
        <w:autoSpaceDE w:val="0"/>
        <w:autoSpaceDN w:val="0"/>
        <w:bidi w:val="0"/>
        <w:adjustRightInd w:val="0"/>
        <w:spacing w:after="0" w:line="240" w:lineRule="auto"/>
        <w:jc w:val="both"/>
        <w:rPr>
          <w:rFonts w:ascii="Times New Roman" w:hAnsi="Times New Roman" w:cs="Times New Roman"/>
          <w:b/>
          <w:bCs/>
          <w:sz w:val="24"/>
          <w:szCs w:val="24"/>
        </w:rPr>
      </w:pPr>
      <w:r w:rsidRPr="004919E3">
        <w:rPr>
          <w:rFonts w:ascii="Times New Roman" w:hAnsi="Times New Roman" w:cs="Times New Roman"/>
          <w:b/>
          <w:bCs/>
          <w:sz w:val="24"/>
          <w:szCs w:val="24"/>
        </w:rPr>
        <w:t>17.14</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Enhance policy coherence for sustainable development.</w:t>
      </w:r>
    </w:p>
    <w:p w:rsidR="008C29DB" w:rsidRPr="000D2E4D" w:rsidRDefault="008C29DB" w:rsidP="004919E3">
      <w:pPr>
        <w:autoSpaceDE w:val="0"/>
        <w:autoSpaceDN w:val="0"/>
        <w:bidi w:val="0"/>
        <w:adjustRightInd w:val="0"/>
        <w:spacing w:after="0" w:line="240" w:lineRule="auto"/>
        <w:jc w:val="both"/>
        <w:rPr>
          <w:rFonts w:ascii="Times New Roman" w:eastAsia="Arial Narrow" w:hAnsi="Times New Roman" w:cs="Times New Roman"/>
          <w:b/>
          <w:bCs/>
          <w:spacing w:val="10"/>
          <w:sz w:val="10"/>
          <w:szCs w:val="10"/>
        </w:rPr>
      </w:pPr>
    </w:p>
    <w:p w:rsidR="002D29E1" w:rsidRPr="000D2E4D" w:rsidRDefault="002D29E1" w:rsidP="008C29DB">
      <w:pPr>
        <w:autoSpaceDE w:val="0"/>
        <w:autoSpaceDN w:val="0"/>
        <w:bidi w:val="0"/>
        <w:adjustRightInd w:val="0"/>
        <w:spacing w:after="0" w:line="240" w:lineRule="auto"/>
        <w:jc w:val="both"/>
        <w:rPr>
          <w:rFonts w:ascii="Times New Roman" w:eastAsia="Arial Narrow" w:hAnsi="Times New Roman" w:cs="Times New Roman"/>
          <w:b/>
          <w:bCs/>
          <w:spacing w:val="10"/>
          <w:sz w:val="24"/>
          <w:szCs w:val="24"/>
        </w:rPr>
      </w:pPr>
      <w:r w:rsidRPr="000D2E4D">
        <w:rPr>
          <w:rFonts w:ascii="Times New Roman" w:eastAsia="Arial Narrow" w:hAnsi="Times New Roman" w:cs="Times New Roman"/>
          <w:b/>
          <w:bCs/>
          <w:spacing w:val="10"/>
          <w:sz w:val="24"/>
          <w:szCs w:val="24"/>
        </w:rPr>
        <w:t>17.15</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Respect each country’s policy space and leadership to establish and implement policies for poverty eradication and sustainable development.</w:t>
      </w:r>
    </w:p>
    <w:p w:rsidR="0051760E" w:rsidRPr="008C29DB" w:rsidRDefault="0051760E" w:rsidP="008A4B72">
      <w:pPr>
        <w:autoSpaceDE w:val="0"/>
        <w:autoSpaceDN w:val="0"/>
        <w:bidi w:val="0"/>
        <w:adjustRightInd w:val="0"/>
        <w:spacing w:after="0" w:line="240" w:lineRule="auto"/>
        <w:jc w:val="both"/>
        <w:rPr>
          <w:rFonts w:ascii="Times New Roman" w:hAnsi="Times New Roman" w:cs="Times New Roman"/>
          <w:sz w:val="10"/>
          <w:szCs w:val="10"/>
        </w:rPr>
      </w:pPr>
    </w:p>
    <w:p w:rsidR="002D29E1" w:rsidRPr="000D2E4D" w:rsidRDefault="002D29E1" w:rsidP="004919E3">
      <w:pPr>
        <w:autoSpaceDE w:val="0"/>
        <w:autoSpaceDN w:val="0"/>
        <w:bidi w:val="0"/>
        <w:adjustRightInd w:val="0"/>
        <w:spacing w:after="0" w:line="240" w:lineRule="auto"/>
        <w:jc w:val="both"/>
        <w:rPr>
          <w:rFonts w:ascii="Times New Roman" w:eastAsia="Arial Narrow" w:hAnsi="Times New Roman" w:cs="Times New Roman"/>
          <w:b/>
          <w:bCs/>
          <w:spacing w:val="10"/>
          <w:sz w:val="24"/>
          <w:szCs w:val="24"/>
        </w:rPr>
      </w:pPr>
      <w:r w:rsidRPr="000D2E4D">
        <w:rPr>
          <w:rFonts w:ascii="Times New Roman" w:eastAsia="Arial Narrow" w:hAnsi="Times New Roman" w:cs="Times New Roman"/>
          <w:b/>
          <w:bCs/>
          <w:spacing w:val="10"/>
          <w:sz w:val="24"/>
          <w:szCs w:val="24"/>
        </w:rPr>
        <w:t>17.</w:t>
      </w:r>
      <w:r w:rsidRPr="004919E3">
        <w:rPr>
          <w:rFonts w:ascii="Times New Roman" w:hAnsi="Times New Roman" w:cs="Times New Roman"/>
          <w:b/>
          <w:bCs/>
          <w:sz w:val="24"/>
          <w:szCs w:val="24"/>
        </w:rPr>
        <w:t>16</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Multi-stakeholder partnerships Enhance the Global Partnership for Sustainable Development, complemented by multi-stakeholder partnerships that mobilize and share knowledge, expertise, technology and financial resources, to support the achievement of the Sustainable Development Goals in all countries, in particular developing countries.</w:t>
      </w:r>
    </w:p>
    <w:p w:rsidR="008C29DB" w:rsidRPr="000D2E4D" w:rsidRDefault="008C29DB" w:rsidP="004919E3">
      <w:pPr>
        <w:autoSpaceDE w:val="0"/>
        <w:autoSpaceDN w:val="0"/>
        <w:bidi w:val="0"/>
        <w:adjustRightInd w:val="0"/>
        <w:spacing w:after="0" w:line="240" w:lineRule="auto"/>
        <w:jc w:val="both"/>
        <w:rPr>
          <w:rFonts w:ascii="Times New Roman" w:eastAsia="Arial Narrow" w:hAnsi="Times New Roman" w:cs="Times New Roman"/>
          <w:b/>
          <w:bCs/>
          <w:spacing w:val="10"/>
          <w:sz w:val="10"/>
          <w:szCs w:val="10"/>
        </w:rPr>
      </w:pPr>
    </w:p>
    <w:p w:rsidR="002D29E1" w:rsidRPr="000D2E4D" w:rsidRDefault="002D29E1" w:rsidP="008C29DB">
      <w:pPr>
        <w:autoSpaceDE w:val="0"/>
        <w:autoSpaceDN w:val="0"/>
        <w:bidi w:val="0"/>
        <w:adjustRightInd w:val="0"/>
        <w:spacing w:after="0" w:line="240" w:lineRule="auto"/>
        <w:jc w:val="both"/>
        <w:rPr>
          <w:rFonts w:ascii="Times New Roman" w:eastAsia="Arial Narrow" w:hAnsi="Times New Roman" w:cs="Times New Roman"/>
          <w:b/>
          <w:bCs/>
          <w:spacing w:val="10"/>
          <w:sz w:val="24"/>
          <w:szCs w:val="24"/>
        </w:rPr>
      </w:pPr>
      <w:r w:rsidRPr="000D2E4D">
        <w:rPr>
          <w:rFonts w:ascii="Times New Roman" w:eastAsia="Arial Narrow" w:hAnsi="Times New Roman" w:cs="Times New Roman"/>
          <w:b/>
          <w:bCs/>
          <w:spacing w:val="10"/>
          <w:sz w:val="24"/>
          <w:szCs w:val="24"/>
        </w:rPr>
        <w:t>17.17</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Encourage and promote effective public, public-private and civil society partnerships, building on the experience and resourcing strategies of partnerships.</w:t>
      </w:r>
    </w:p>
    <w:p w:rsidR="008C29DB" w:rsidRPr="000D2E4D" w:rsidRDefault="008C29DB" w:rsidP="004919E3">
      <w:pPr>
        <w:autoSpaceDE w:val="0"/>
        <w:autoSpaceDN w:val="0"/>
        <w:bidi w:val="0"/>
        <w:adjustRightInd w:val="0"/>
        <w:spacing w:after="0" w:line="240" w:lineRule="auto"/>
        <w:jc w:val="both"/>
        <w:rPr>
          <w:rFonts w:ascii="Times New Roman" w:eastAsia="Arial Narrow" w:hAnsi="Times New Roman" w:cs="Times New Roman"/>
          <w:b/>
          <w:bCs/>
          <w:spacing w:val="10"/>
          <w:sz w:val="24"/>
          <w:szCs w:val="24"/>
        </w:rPr>
      </w:pPr>
    </w:p>
    <w:p w:rsidR="008C29DB" w:rsidRPr="000D2E4D" w:rsidRDefault="008C29DB" w:rsidP="008C29DB">
      <w:pPr>
        <w:autoSpaceDE w:val="0"/>
        <w:autoSpaceDN w:val="0"/>
        <w:bidi w:val="0"/>
        <w:adjustRightInd w:val="0"/>
        <w:spacing w:after="0" w:line="240" w:lineRule="auto"/>
        <w:jc w:val="both"/>
        <w:rPr>
          <w:rFonts w:ascii="Times New Roman" w:eastAsia="Arial Narrow" w:hAnsi="Times New Roman" w:cs="Times New Roman"/>
          <w:b/>
          <w:bCs/>
          <w:spacing w:val="10"/>
          <w:sz w:val="24"/>
          <w:szCs w:val="24"/>
        </w:rPr>
      </w:pPr>
    </w:p>
    <w:p w:rsidR="008C29DB" w:rsidRPr="000D2E4D" w:rsidRDefault="008C29DB" w:rsidP="008C29DB">
      <w:pPr>
        <w:autoSpaceDE w:val="0"/>
        <w:autoSpaceDN w:val="0"/>
        <w:bidi w:val="0"/>
        <w:adjustRightInd w:val="0"/>
        <w:spacing w:after="0" w:line="240" w:lineRule="auto"/>
        <w:jc w:val="both"/>
        <w:rPr>
          <w:rFonts w:ascii="Times New Roman" w:eastAsia="Arial Narrow" w:hAnsi="Times New Roman" w:cs="Times New Roman"/>
          <w:b/>
          <w:bCs/>
          <w:spacing w:val="10"/>
          <w:sz w:val="24"/>
          <w:szCs w:val="24"/>
        </w:rPr>
      </w:pPr>
    </w:p>
    <w:p w:rsidR="002D29E1" w:rsidRPr="000D2E4D" w:rsidRDefault="002D29E1" w:rsidP="008C29DB">
      <w:pPr>
        <w:autoSpaceDE w:val="0"/>
        <w:autoSpaceDN w:val="0"/>
        <w:bidi w:val="0"/>
        <w:adjustRightInd w:val="0"/>
        <w:spacing w:after="0" w:line="240" w:lineRule="auto"/>
        <w:jc w:val="both"/>
        <w:rPr>
          <w:rFonts w:ascii="Times New Roman" w:eastAsia="Arial Narrow" w:hAnsi="Times New Roman" w:cs="Times New Roman"/>
          <w:b/>
          <w:bCs/>
          <w:spacing w:val="10"/>
          <w:sz w:val="24"/>
          <w:szCs w:val="24"/>
        </w:rPr>
      </w:pPr>
      <w:r w:rsidRPr="000D2E4D">
        <w:rPr>
          <w:rFonts w:ascii="Times New Roman" w:eastAsia="Arial Narrow" w:hAnsi="Times New Roman" w:cs="Times New Roman"/>
          <w:b/>
          <w:bCs/>
          <w:spacing w:val="10"/>
          <w:sz w:val="24"/>
          <w:szCs w:val="24"/>
        </w:rPr>
        <w:lastRenderedPageBreak/>
        <w:t>17.18</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Data, monitoring and accountability By 2020, enhance capacity-building support to developing countries, including for least developed countries and small island developing States, to increase significantly the availability of high-quality, timely and reliable data disaggregated by income, gender, age, race, ethnicity, migratory status, disability, geographic location and other characteristics relevant in national contexts.</w:t>
      </w:r>
    </w:p>
    <w:p w:rsidR="008C29DB" w:rsidRPr="008C29DB" w:rsidRDefault="008C29DB" w:rsidP="004919E3">
      <w:pPr>
        <w:autoSpaceDE w:val="0"/>
        <w:autoSpaceDN w:val="0"/>
        <w:bidi w:val="0"/>
        <w:adjustRightInd w:val="0"/>
        <w:spacing w:after="0" w:line="240" w:lineRule="auto"/>
        <w:jc w:val="both"/>
        <w:rPr>
          <w:rFonts w:ascii="Times New Roman" w:hAnsi="Times New Roman" w:cs="Times New Roman"/>
          <w:b/>
          <w:bCs/>
          <w:sz w:val="10"/>
          <w:szCs w:val="10"/>
        </w:rPr>
      </w:pPr>
    </w:p>
    <w:p w:rsidR="002D29E1" w:rsidRPr="000D2E4D" w:rsidRDefault="002D29E1" w:rsidP="008C29DB">
      <w:pPr>
        <w:autoSpaceDE w:val="0"/>
        <w:autoSpaceDN w:val="0"/>
        <w:bidi w:val="0"/>
        <w:adjustRightInd w:val="0"/>
        <w:spacing w:after="0" w:line="240" w:lineRule="auto"/>
        <w:jc w:val="both"/>
        <w:rPr>
          <w:rFonts w:ascii="Times New Roman" w:eastAsia="Arial Narrow" w:hAnsi="Times New Roman" w:cs="Times New Roman"/>
          <w:spacing w:val="10"/>
          <w:sz w:val="24"/>
          <w:szCs w:val="24"/>
        </w:rPr>
      </w:pPr>
      <w:r w:rsidRPr="004919E3">
        <w:rPr>
          <w:rFonts w:ascii="Times New Roman" w:hAnsi="Times New Roman" w:cs="Times New Roman"/>
          <w:b/>
          <w:bCs/>
          <w:sz w:val="24"/>
          <w:szCs w:val="24"/>
        </w:rPr>
        <w:t>17</w:t>
      </w:r>
      <w:r w:rsidRPr="000D2E4D">
        <w:rPr>
          <w:rFonts w:ascii="Times New Roman" w:eastAsia="Arial Narrow" w:hAnsi="Times New Roman" w:cs="Times New Roman"/>
          <w:b/>
          <w:bCs/>
          <w:spacing w:val="10"/>
          <w:sz w:val="24"/>
          <w:szCs w:val="24"/>
        </w:rPr>
        <w:t>.19</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By 2030, build on existing initiatives to develop measurements of progress on sustainable development that complement gross domestic product, and support statistical capacity-building in developing countries.</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p>
    <w:p w:rsidR="002D29E1" w:rsidRPr="004919E3" w:rsidRDefault="002D29E1" w:rsidP="008A4B72">
      <w:pPr>
        <w:autoSpaceDE w:val="0"/>
        <w:autoSpaceDN w:val="0"/>
        <w:bidi w:val="0"/>
        <w:adjustRightInd w:val="0"/>
        <w:spacing w:after="0" w:line="240" w:lineRule="auto"/>
        <w:jc w:val="both"/>
        <w:rPr>
          <w:rFonts w:ascii="Times New Roman" w:hAnsi="Times New Roman" w:cs="Times New Roman"/>
          <w:b/>
          <w:bCs/>
          <w:sz w:val="24"/>
          <w:szCs w:val="24"/>
        </w:rPr>
      </w:pPr>
      <w:r w:rsidRPr="004919E3">
        <w:rPr>
          <w:rFonts w:ascii="Times New Roman" w:hAnsi="Times New Roman" w:cs="Times New Roman"/>
          <w:b/>
          <w:bCs/>
          <w:sz w:val="24"/>
          <w:szCs w:val="24"/>
        </w:rPr>
        <w:t>Indicators released by PCBS</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 xml:space="preserve">There are </w:t>
      </w:r>
      <w:r w:rsidRPr="008A4B72">
        <w:rPr>
          <w:rFonts w:ascii="Times New Roman" w:hAnsi="Times New Roman" w:cs="Times New Roman"/>
          <w:sz w:val="24"/>
          <w:szCs w:val="24"/>
          <w:rtl/>
        </w:rPr>
        <w:t>9</w:t>
      </w:r>
      <w:r w:rsidRPr="008A4B72">
        <w:rPr>
          <w:rFonts w:ascii="Times New Roman" w:hAnsi="Times New Roman" w:cs="Times New Roman"/>
          <w:sz w:val="24"/>
          <w:szCs w:val="24"/>
        </w:rPr>
        <w:t xml:space="preserve"> indicators released by PCBS for Goal 17, represent </w:t>
      </w:r>
      <w:r w:rsidRPr="008A4B72">
        <w:rPr>
          <w:rFonts w:ascii="Times New Roman" w:hAnsi="Times New Roman" w:cs="Times New Roman"/>
          <w:sz w:val="24"/>
          <w:szCs w:val="24"/>
          <w:rtl/>
        </w:rPr>
        <w:t>12</w:t>
      </w:r>
      <w:r w:rsidRPr="008A4B72">
        <w:rPr>
          <w:rFonts w:ascii="Times New Roman" w:hAnsi="Times New Roman" w:cs="Times New Roman"/>
          <w:sz w:val="24"/>
          <w:szCs w:val="24"/>
        </w:rPr>
        <w:t xml:space="preserve"> data point, referring to </w:t>
      </w:r>
      <w:r w:rsidR="00426AA2" w:rsidRPr="008A4B72">
        <w:rPr>
          <w:rFonts w:ascii="Times New Roman" w:hAnsi="Times New Roman" w:cs="Times New Roman"/>
          <w:sz w:val="24"/>
          <w:szCs w:val="24"/>
        </w:rPr>
        <w:t>5</w:t>
      </w:r>
      <w:r w:rsidRPr="008A4B72">
        <w:rPr>
          <w:rFonts w:ascii="Times New Roman" w:hAnsi="Times New Roman" w:cs="Times New Roman"/>
          <w:sz w:val="24"/>
          <w:szCs w:val="24"/>
        </w:rPr>
        <w:t xml:space="preserve"> of the </w:t>
      </w:r>
      <w:r w:rsidR="00426AA2" w:rsidRPr="008A4B72">
        <w:rPr>
          <w:rFonts w:ascii="Times New Roman" w:hAnsi="Times New Roman" w:cs="Times New Roman"/>
          <w:sz w:val="24"/>
          <w:szCs w:val="24"/>
        </w:rPr>
        <w:t>19</w:t>
      </w:r>
      <w:r w:rsidRPr="008A4B72">
        <w:rPr>
          <w:rFonts w:ascii="Times New Roman" w:hAnsi="Times New Roman" w:cs="Times New Roman"/>
          <w:sz w:val="24"/>
          <w:szCs w:val="24"/>
        </w:rPr>
        <w:t xml:space="preserve"> targets.</w:t>
      </w:r>
    </w:p>
    <w:p w:rsidR="002D29E1" w:rsidRPr="008C29DB" w:rsidRDefault="002D29E1" w:rsidP="008A4B72">
      <w:pPr>
        <w:autoSpaceDE w:val="0"/>
        <w:autoSpaceDN w:val="0"/>
        <w:bidi w:val="0"/>
        <w:adjustRightInd w:val="0"/>
        <w:spacing w:after="0" w:line="240" w:lineRule="auto"/>
        <w:jc w:val="both"/>
        <w:rPr>
          <w:rFonts w:ascii="Times New Roman" w:hAnsi="Times New Roman" w:cs="Times New Roman"/>
          <w:sz w:val="16"/>
          <w:szCs w:val="16"/>
        </w:rPr>
      </w:pPr>
    </w:p>
    <w:p w:rsidR="002D29E1" w:rsidRPr="00422BE3" w:rsidRDefault="002D29E1" w:rsidP="0051760E">
      <w:pPr>
        <w:tabs>
          <w:tab w:val="left" w:pos="9072"/>
        </w:tabs>
        <w:bidi w:val="0"/>
        <w:spacing w:after="0" w:line="240" w:lineRule="auto"/>
        <w:jc w:val="center"/>
        <w:rPr>
          <w:rFonts w:ascii="Arial" w:hAnsi="Arial"/>
          <w:b/>
          <w:bCs/>
        </w:rPr>
      </w:pPr>
      <w:r w:rsidRPr="00422BE3">
        <w:rPr>
          <w:rFonts w:ascii="Arial" w:hAnsi="Arial"/>
          <w:b/>
          <w:bCs/>
        </w:rPr>
        <w:t>Table</w:t>
      </w:r>
      <w:r w:rsidR="00B3427F" w:rsidRPr="00422BE3">
        <w:rPr>
          <w:rFonts w:ascii="Arial" w:hAnsi="Arial" w:hint="cs"/>
          <w:b/>
          <w:bCs/>
          <w:rtl/>
        </w:rPr>
        <w:t>17</w:t>
      </w:r>
      <w:r w:rsidR="0051760E">
        <w:rPr>
          <w:rFonts w:ascii="Arial" w:hAnsi="Arial"/>
          <w:b/>
          <w:bCs/>
        </w:rPr>
        <w:t xml:space="preserve">.1: </w:t>
      </w:r>
      <w:r w:rsidRPr="00422BE3">
        <w:rPr>
          <w:rFonts w:ascii="Arial" w:hAnsi="Arial"/>
          <w:b/>
          <w:bCs/>
        </w:rPr>
        <w:t xml:space="preserve">List of SDG </w:t>
      </w:r>
      <w:r w:rsidR="00BD65CA" w:rsidRPr="00422BE3">
        <w:rPr>
          <w:rFonts w:ascii="Arial" w:hAnsi="Arial"/>
          <w:b/>
          <w:bCs/>
        </w:rPr>
        <w:t xml:space="preserve">Indicators Released </w:t>
      </w:r>
      <w:r w:rsidRPr="00422BE3">
        <w:rPr>
          <w:rFonts w:ascii="Arial" w:hAnsi="Arial"/>
          <w:b/>
          <w:bCs/>
        </w:rPr>
        <w:t>by PCBS</w:t>
      </w:r>
    </w:p>
    <w:tbl>
      <w:tblPr>
        <w:tblW w:w="9677" w:type="dxa"/>
        <w:jc w:val="center"/>
        <w:tblLook w:val="04A0"/>
      </w:tblPr>
      <w:tblGrid>
        <w:gridCol w:w="6154"/>
        <w:gridCol w:w="1980"/>
        <w:gridCol w:w="1543"/>
      </w:tblGrid>
      <w:tr w:rsidR="002D29E1" w:rsidRPr="000D2E4D" w:rsidTr="00A676BC">
        <w:trPr>
          <w:trHeight w:val="504"/>
          <w:tblHeader/>
          <w:jc w:val="center"/>
        </w:trPr>
        <w:tc>
          <w:tcPr>
            <w:tcW w:w="61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29E1" w:rsidRPr="009F3963" w:rsidRDefault="002D29E1" w:rsidP="00CF17FE">
            <w:pPr>
              <w:bidi w:val="0"/>
              <w:spacing w:after="0" w:line="240" w:lineRule="auto"/>
              <w:jc w:val="center"/>
              <w:rPr>
                <w:rFonts w:ascii="Arial" w:hAnsi="Arial"/>
                <w:b/>
                <w:bCs/>
                <w:sz w:val="18"/>
                <w:szCs w:val="18"/>
              </w:rPr>
            </w:pPr>
            <w:r w:rsidRPr="009F3963">
              <w:rPr>
                <w:rFonts w:ascii="Arial" w:hAnsi="Arial"/>
                <w:b/>
                <w:bCs/>
                <w:sz w:val="18"/>
                <w:szCs w:val="18"/>
                <w:rtl/>
              </w:rPr>
              <w:br w:type="page"/>
            </w:r>
            <w:r w:rsidRPr="009F3963">
              <w:rPr>
                <w:rFonts w:ascii="Arial" w:hAnsi="Arial"/>
                <w:b/>
                <w:bCs/>
                <w:sz w:val="18"/>
                <w:szCs w:val="18"/>
              </w:rPr>
              <w:t>Indicator</w:t>
            </w:r>
          </w:p>
        </w:tc>
        <w:tc>
          <w:tcPr>
            <w:tcW w:w="1980" w:type="dxa"/>
            <w:tcBorders>
              <w:top w:val="single" w:sz="4" w:space="0" w:color="auto"/>
              <w:left w:val="nil"/>
              <w:bottom w:val="single" w:sz="4" w:space="0" w:color="auto"/>
              <w:right w:val="single" w:sz="4" w:space="0" w:color="auto"/>
            </w:tcBorders>
            <w:shd w:val="clear" w:color="auto" w:fill="auto"/>
            <w:noWrap/>
            <w:vAlign w:val="center"/>
            <w:hideMark/>
          </w:tcPr>
          <w:p w:rsidR="002D29E1" w:rsidRPr="009F3963" w:rsidRDefault="002D29E1" w:rsidP="00CF17FE">
            <w:pPr>
              <w:bidi w:val="0"/>
              <w:spacing w:after="0" w:line="240" w:lineRule="auto"/>
              <w:jc w:val="center"/>
              <w:rPr>
                <w:rFonts w:ascii="Arial" w:hAnsi="Arial"/>
                <w:b/>
                <w:bCs/>
                <w:sz w:val="18"/>
                <w:szCs w:val="18"/>
              </w:rPr>
            </w:pPr>
            <w:r w:rsidRPr="009F3963">
              <w:rPr>
                <w:rFonts w:ascii="Arial" w:hAnsi="Arial"/>
                <w:b/>
                <w:bCs/>
                <w:sz w:val="18"/>
                <w:szCs w:val="18"/>
              </w:rPr>
              <w:t xml:space="preserve">Referring to the SDG </w:t>
            </w:r>
            <w:r w:rsidR="00BD65CA" w:rsidRPr="009F3963">
              <w:rPr>
                <w:rFonts w:ascii="Arial" w:hAnsi="Arial"/>
                <w:b/>
                <w:bCs/>
                <w:sz w:val="18"/>
                <w:szCs w:val="18"/>
              </w:rPr>
              <w:t>Indicator</w:t>
            </w:r>
          </w:p>
        </w:tc>
        <w:tc>
          <w:tcPr>
            <w:tcW w:w="1543" w:type="dxa"/>
            <w:tcBorders>
              <w:top w:val="single" w:sz="4" w:space="0" w:color="auto"/>
              <w:left w:val="nil"/>
              <w:bottom w:val="single" w:sz="4" w:space="0" w:color="auto"/>
              <w:right w:val="single" w:sz="4" w:space="0" w:color="auto"/>
            </w:tcBorders>
            <w:shd w:val="clear" w:color="auto" w:fill="auto"/>
            <w:noWrap/>
            <w:vAlign w:val="center"/>
            <w:hideMark/>
          </w:tcPr>
          <w:p w:rsidR="002D29E1" w:rsidRPr="009F3963" w:rsidRDefault="002D29E1" w:rsidP="00CF17FE">
            <w:pPr>
              <w:bidi w:val="0"/>
              <w:spacing w:after="0" w:line="240" w:lineRule="auto"/>
              <w:jc w:val="center"/>
              <w:rPr>
                <w:rFonts w:ascii="Arial" w:hAnsi="Arial"/>
                <w:b/>
                <w:bCs/>
                <w:sz w:val="18"/>
                <w:szCs w:val="18"/>
              </w:rPr>
            </w:pPr>
            <w:r w:rsidRPr="009F3963">
              <w:rPr>
                <w:rFonts w:ascii="Arial" w:hAnsi="Arial"/>
                <w:b/>
                <w:bCs/>
                <w:sz w:val="18"/>
                <w:szCs w:val="18"/>
              </w:rPr>
              <w:t xml:space="preserve">Last </w:t>
            </w:r>
            <w:r w:rsidR="00BD65CA" w:rsidRPr="009F3963">
              <w:rPr>
                <w:rFonts w:ascii="Arial" w:hAnsi="Arial"/>
                <w:b/>
                <w:bCs/>
                <w:sz w:val="18"/>
                <w:szCs w:val="18"/>
              </w:rPr>
              <w:t>Available Value</w:t>
            </w:r>
          </w:p>
        </w:tc>
      </w:tr>
      <w:tr w:rsidR="002D29E1" w:rsidRPr="000D2E4D" w:rsidTr="00A676BC">
        <w:trPr>
          <w:trHeight w:val="389"/>
          <w:jc w:val="center"/>
        </w:trPr>
        <w:tc>
          <w:tcPr>
            <w:tcW w:w="6154" w:type="dxa"/>
            <w:tcBorders>
              <w:top w:val="single" w:sz="4" w:space="0" w:color="auto"/>
              <w:left w:val="single" w:sz="4" w:space="0" w:color="auto"/>
              <w:right w:val="single" w:sz="4" w:space="0" w:color="auto"/>
            </w:tcBorders>
            <w:shd w:val="clear" w:color="auto" w:fill="auto"/>
            <w:noWrap/>
            <w:vAlign w:val="center"/>
            <w:hideMark/>
          </w:tcPr>
          <w:p w:rsidR="002D29E1" w:rsidRPr="00BD65CA" w:rsidRDefault="00BD65CA" w:rsidP="0013507E">
            <w:pPr>
              <w:tabs>
                <w:tab w:val="left" w:pos="9072"/>
              </w:tabs>
              <w:bidi w:val="0"/>
              <w:spacing w:after="0"/>
              <w:rPr>
                <w:rFonts w:ascii="Arial" w:hAnsi="Arial"/>
                <w:color w:val="000000"/>
                <w:sz w:val="18"/>
                <w:szCs w:val="18"/>
              </w:rPr>
            </w:pPr>
            <w:r w:rsidRPr="0013507E">
              <w:rPr>
                <w:rFonts w:ascii="Arial" w:hAnsi="Arial"/>
                <w:b/>
                <w:sz w:val="18"/>
                <w:szCs w:val="18"/>
              </w:rPr>
              <w:t>Indicator</w:t>
            </w:r>
            <w:r w:rsidR="002D29E1" w:rsidRPr="00BD65CA">
              <w:rPr>
                <w:rFonts w:ascii="Arial" w:hAnsi="Arial"/>
                <w:b/>
                <w:bCs/>
                <w:color w:val="000000"/>
                <w:sz w:val="18"/>
                <w:szCs w:val="18"/>
              </w:rPr>
              <w:t xml:space="preserve"> 1</w:t>
            </w:r>
            <w:r w:rsidR="002D29E1" w:rsidRPr="00BD65CA">
              <w:rPr>
                <w:rFonts w:ascii="Arial" w:hAnsi="Arial"/>
                <w:b/>
                <w:bCs/>
                <w:color w:val="000000"/>
                <w:sz w:val="18"/>
                <w:szCs w:val="18"/>
                <w:rtl/>
              </w:rPr>
              <w:t>7</w:t>
            </w:r>
            <w:r w:rsidR="002D29E1" w:rsidRPr="00BD65CA">
              <w:rPr>
                <w:rFonts w:ascii="Arial" w:hAnsi="Arial"/>
                <w:b/>
                <w:bCs/>
                <w:color w:val="000000"/>
                <w:sz w:val="18"/>
                <w:szCs w:val="18"/>
              </w:rPr>
              <w:t>.1.1</w:t>
            </w:r>
            <w:r w:rsidR="002D29E1" w:rsidRPr="00BD65CA">
              <w:rPr>
                <w:rFonts w:ascii="Arial" w:hAnsi="Arial"/>
                <w:color w:val="000000"/>
                <w:sz w:val="18"/>
                <w:szCs w:val="18"/>
              </w:rPr>
              <w:t xml:space="preserve"> Total government revenue as a proportion of GDP, by source</w:t>
            </w:r>
          </w:p>
        </w:tc>
        <w:tc>
          <w:tcPr>
            <w:tcW w:w="1980" w:type="dxa"/>
            <w:tcBorders>
              <w:top w:val="single" w:sz="4" w:space="0" w:color="auto"/>
              <w:left w:val="nil"/>
              <w:right w:val="single" w:sz="4" w:space="0" w:color="auto"/>
            </w:tcBorders>
            <w:shd w:val="clear" w:color="auto" w:fill="auto"/>
            <w:noWrap/>
            <w:hideMark/>
          </w:tcPr>
          <w:p w:rsidR="002D29E1" w:rsidRPr="00BD65CA" w:rsidRDefault="002D29E1" w:rsidP="0013507E">
            <w:pPr>
              <w:bidi w:val="0"/>
              <w:spacing w:after="0" w:line="240" w:lineRule="auto"/>
              <w:jc w:val="center"/>
              <w:rPr>
                <w:rFonts w:ascii="Arial" w:hAnsi="Arial"/>
                <w:color w:val="000000"/>
                <w:sz w:val="18"/>
                <w:szCs w:val="18"/>
              </w:rPr>
            </w:pPr>
          </w:p>
        </w:tc>
        <w:tc>
          <w:tcPr>
            <w:tcW w:w="1543" w:type="dxa"/>
            <w:tcBorders>
              <w:top w:val="single" w:sz="4" w:space="0" w:color="auto"/>
              <w:left w:val="nil"/>
              <w:right w:val="single" w:sz="4" w:space="0" w:color="auto"/>
            </w:tcBorders>
            <w:shd w:val="clear" w:color="auto" w:fill="auto"/>
            <w:noWrap/>
            <w:hideMark/>
          </w:tcPr>
          <w:p w:rsidR="002D29E1" w:rsidRPr="00BD65CA" w:rsidRDefault="002D29E1" w:rsidP="0013507E">
            <w:pPr>
              <w:bidi w:val="0"/>
              <w:spacing w:after="0" w:line="240" w:lineRule="auto"/>
              <w:jc w:val="center"/>
              <w:rPr>
                <w:rFonts w:ascii="Arial" w:hAnsi="Arial"/>
                <w:color w:val="000000"/>
                <w:sz w:val="18"/>
                <w:szCs w:val="18"/>
              </w:rPr>
            </w:pPr>
          </w:p>
        </w:tc>
      </w:tr>
      <w:tr w:rsidR="002D29E1" w:rsidRPr="000D2E4D" w:rsidTr="00A676BC">
        <w:trPr>
          <w:trHeight w:val="389"/>
          <w:jc w:val="center"/>
        </w:trPr>
        <w:tc>
          <w:tcPr>
            <w:tcW w:w="6154" w:type="dxa"/>
            <w:tcBorders>
              <w:top w:val="nil"/>
              <w:left w:val="single" w:sz="4" w:space="0" w:color="auto"/>
              <w:bottom w:val="single" w:sz="4" w:space="0" w:color="auto"/>
              <w:right w:val="single" w:sz="4" w:space="0" w:color="auto"/>
            </w:tcBorders>
            <w:shd w:val="clear" w:color="auto" w:fill="auto"/>
            <w:noWrap/>
            <w:vAlign w:val="center"/>
            <w:hideMark/>
          </w:tcPr>
          <w:p w:rsidR="002D29E1" w:rsidRPr="00BD65CA" w:rsidRDefault="002D29E1" w:rsidP="0013507E">
            <w:pPr>
              <w:tabs>
                <w:tab w:val="left" w:pos="9072"/>
              </w:tabs>
              <w:bidi w:val="0"/>
              <w:spacing w:after="0" w:line="240" w:lineRule="auto"/>
              <w:ind w:left="336"/>
              <w:jc w:val="both"/>
              <w:rPr>
                <w:rFonts w:ascii="Arial" w:hAnsi="Arial"/>
                <w:color w:val="000000"/>
                <w:sz w:val="18"/>
                <w:szCs w:val="18"/>
              </w:rPr>
            </w:pPr>
            <w:r w:rsidRPr="00BD65CA">
              <w:rPr>
                <w:rFonts w:ascii="Arial" w:hAnsi="Arial"/>
                <w:color w:val="000000"/>
                <w:sz w:val="18"/>
                <w:szCs w:val="18"/>
              </w:rPr>
              <w:t>Total government revenue as a proportion of GDP (PCBS, 2018,</w:t>
            </w:r>
            <w:r w:rsidR="00BD65CA">
              <w:rPr>
                <w:rFonts w:ascii="Arial" w:hAnsi="Arial"/>
                <w:color w:val="000000"/>
                <w:sz w:val="18"/>
                <w:szCs w:val="18"/>
              </w:rPr>
              <w:t>Percentage</w:t>
            </w:r>
            <w:r w:rsidRPr="00BD65CA">
              <w:rPr>
                <w:rFonts w:ascii="Arial" w:hAnsi="Arial"/>
                <w:color w:val="000000"/>
                <w:sz w:val="18"/>
                <w:szCs w:val="18"/>
              </w:rPr>
              <w:t>)</w:t>
            </w:r>
          </w:p>
        </w:tc>
        <w:tc>
          <w:tcPr>
            <w:tcW w:w="1980" w:type="dxa"/>
            <w:tcBorders>
              <w:top w:val="nil"/>
              <w:left w:val="nil"/>
              <w:bottom w:val="single" w:sz="4" w:space="0" w:color="auto"/>
              <w:right w:val="single" w:sz="4" w:space="0" w:color="auto"/>
            </w:tcBorders>
            <w:shd w:val="clear" w:color="auto" w:fill="auto"/>
            <w:noWrap/>
            <w:hideMark/>
          </w:tcPr>
          <w:p w:rsidR="002D29E1" w:rsidRPr="00BD65CA" w:rsidRDefault="002D29E1" w:rsidP="0013507E">
            <w:pPr>
              <w:bidi w:val="0"/>
              <w:spacing w:after="0" w:line="240" w:lineRule="auto"/>
              <w:jc w:val="center"/>
              <w:rPr>
                <w:rFonts w:ascii="Arial" w:hAnsi="Arial"/>
                <w:color w:val="000000"/>
                <w:sz w:val="18"/>
                <w:szCs w:val="18"/>
              </w:rPr>
            </w:pPr>
            <w:r w:rsidRPr="00BD65CA">
              <w:rPr>
                <w:rFonts w:ascii="Arial" w:hAnsi="Arial"/>
                <w:color w:val="000000"/>
                <w:sz w:val="18"/>
                <w:szCs w:val="18"/>
                <w:lang w:val="it-IT"/>
              </w:rPr>
              <w:t>Identical</w:t>
            </w:r>
          </w:p>
        </w:tc>
        <w:tc>
          <w:tcPr>
            <w:tcW w:w="1543" w:type="dxa"/>
            <w:tcBorders>
              <w:top w:val="nil"/>
              <w:left w:val="nil"/>
              <w:bottom w:val="single" w:sz="4" w:space="0" w:color="auto"/>
              <w:right w:val="single" w:sz="4" w:space="0" w:color="auto"/>
            </w:tcBorders>
            <w:shd w:val="clear" w:color="auto" w:fill="auto"/>
            <w:noWrap/>
            <w:hideMark/>
          </w:tcPr>
          <w:p w:rsidR="002D29E1" w:rsidRPr="00BD65CA" w:rsidRDefault="002D29E1" w:rsidP="0013507E">
            <w:pPr>
              <w:bidi w:val="0"/>
              <w:spacing w:after="0" w:line="240" w:lineRule="auto"/>
              <w:jc w:val="center"/>
              <w:rPr>
                <w:rFonts w:ascii="Arial" w:hAnsi="Arial"/>
                <w:color w:val="000000"/>
                <w:sz w:val="18"/>
                <w:szCs w:val="18"/>
              </w:rPr>
            </w:pPr>
            <w:r w:rsidRPr="00BD65CA">
              <w:rPr>
                <w:rFonts w:ascii="Arial" w:hAnsi="Arial"/>
                <w:color w:val="000000"/>
                <w:sz w:val="18"/>
                <w:szCs w:val="18"/>
                <w:lang w:val="it-IT"/>
              </w:rPr>
              <w:t>27.7</w:t>
            </w:r>
          </w:p>
        </w:tc>
      </w:tr>
      <w:tr w:rsidR="002D29E1" w:rsidRPr="000D2E4D" w:rsidTr="00A676BC">
        <w:trPr>
          <w:trHeight w:val="389"/>
          <w:jc w:val="center"/>
        </w:trPr>
        <w:tc>
          <w:tcPr>
            <w:tcW w:w="6154" w:type="dxa"/>
            <w:tcBorders>
              <w:top w:val="single" w:sz="4" w:space="0" w:color="auto"/>
              <w:left w:val="single" w:sz="4" w:space="0" w:color="auto"/>
              <w:right w:val="single" w:sz="4" w:space="0" w:color="auto"/>
            </w:tcBorders>
            <w:shd w:val="clear" w:color="auto" w:fill="auto"/>
            <w:noWrap/>
            <w:vAlign w:val="center"/>
            <w:hideMark/>
          </w:tcPr>
          <w:p w:rsidR="002D29E1" w:rsidRPr="00BD65CA" w:rsidRDefault="00BD65CA" w:rsidP="0013507E">
            <w:pPr>
              <w:tabs>
                <w:tab w:val="left" w:pos="9072"/>
              </w:tabs>
              <w:bidi w:val="0"/>
              <w:spacing w:after="0"/>
              <w:rPr>
                <w:rFonts w:ascii="Arial" w:hAnsi="Arial"/>
                <w:color w:val="000000"/>
                <w:sz w:val="18"/>
                <w:szCs w:val="18"/>
              </w:rPr>
            </w:pPr>
            <w:r w:rsidRPr="0013507E">
              <w:rPr>
                <w:rFonts w:ascii="Arial" w:hAnsi="Arial"/>
                <w:b/>
                <w:sz w:val="18"/>
                <w:szCs w:val="18"/>
              </w:rPr>
              <w:t>Indicator</w:t>
            </w:r>
            <w:r w:rsidR="002D29E1" w:rsidRPr="00BD65CA">
              <w:rPr>
                <w:rFonts w:ascii="Arial" w:hAnsi="Arial"/>
                <w:b/>
                <w:bCs/>
                <w:color w:val="000000"/>
                <w:sz w:val="18"/>
                <w:szCs w:val="18"/>
              </w:rPr>
              <w:t xml:space="preserve"> 17.1.2</w:t>
            </w:r>
            <w:r w:rsidR="002D29E1" w:rsidRPr="00BD65CA">
              <w:rPr>
                <w:rFonts w:ascii="Arial" w:hAnsi="Arial"/>
                <w:color w:val="000000"/>
                <w:sz w:val="18"/>
                <w:szCs w:val="18"/>
              </w:rPr>
              <w:t xml:space="preserve">  Proportion of domestic budget funded by domestic taxes</w:t>
            </w:r>
          </w:p>
        </w:tc>
        <w:tc>
          <w:tcPr>
            <w:tcW w:w="1980" w:type="dxa"/>
            <w:tcBorders>
              <w:top w:val="single" w:sz="4" w:space="0" w:color="auto"/>
              <w:left w:val="nil"/>
              <w:right w:val="single" w:sz="4" w:space="0" w:color="auto"/>
            </w:tcBorders>
            <w:shd w:val="clear" w:color="auto" w:fill="auto"/>
            <w:noWrap/>
            <w:hideMark/>
          </w:tcPr>
          <w:p w:rsidR="002D29E1" w:rsidRPr="00BD65CA" w:rsidRDefault="002D29E1" w:rsidP="0013507E">
            <w:pPr>
              <w:bidi w:val="0"/>
              <w:spacing w:after="0" w:line="240" w:lineRule="auto"/>
              <w:jc w:val="center"/>
              <w:rPr>
                <w:rFonts w:ascii="Arial" w:hAnsi="Arial"/>
                <w:color w:val="000000"/>
                <w:sz w:val="18"/>
                <w:szCs w:val="18"/>
              </w:rPr>
            </w:pPr>
          </w:p>
        </w:tc>
        <w:tc>
          <w:tcPr>
            <w:tcW w:w="1543" w:type="dxa"/>
            <w:tcBorders>
              <w:top w:val="single" w:sz="4" w:space="0" w:color="auto"/>
              <w:left w:val="nil"/>
              <w:right w:val="single" w:sz="4" w:space="0" w:color="auto"/>
            </w:tcBorders>
            <w:shd w:val="clear" w:color="auto" w:fill="auto"/>
            <w:noWrap/>
            <w:hideMark/>
          </w:tcPr>
          <w:p w:rsidR="002D29E1" w:rsidRPr="00BD65CA" w:rsidRDefault="002D29E1" w:rsidP="0013507E">
            <w:pPr>
              <w:bidi w:val="0"/>
              <w:spacing w:after="0" w:line="240" w:lineRule="auto"/>
              <w:jc w:val="center"/>
              <w:rPr>
                <w:rFonts w:ascii="Arial" w:hAnsi="Arial"/>
                <w:color w:val="000000"/>
                <w:sz w:val="18"/>
                <w:szCs w:val="18"/>
              </w:rPr>
            </w:pPr>
          </w:p>
        </w:tc>
      </w:tr>
      <w:tr w:rsidR="002D29E1" w:rsidRPr="000D2E4D" w:rsidTr="00A676BC">
        <w:trPr>
          <w:trHeight w:val="389"/>
          <w:jc w:val="center"/>
        </w:trPr>
        <w:tc>
          <w:tcPr>
            <w:tcW w:w="6154" w:type="dxa"/>
            <w:tcBorders>
              <w:top w:val="nil"/>
              <w:left w:val="single" w:sz="4" w:space="0" w:color="auto"/>
              <w:bottom w:val="single" w:sz="4" w:space="0" w:color="auto"/>
              <w:right w:val="single" w:sz="4" w:space="0" w:color="auto"/>
            </w:tcBorders>
            <w:shd w:val="clear" w:color="auto" w:fill="auto"/>
            <w:noWrap/>
            <w:vAlign w:val="center"/>
            <w:hideMark/>
          </w:tcPr>
          <w:p w:rsidR="002D29E1" w:rsidRPr="00BD65CA" w:rsidRDefault="002D29E1" w:rsidP="00A676BC">
            <w:pPr>
              <w:tabs>
                <w:tab w:val="right" w:pos="5938"/>
                <w:tab w:val="left" w:pos="9072"/>
              </w:tabs>
              <w:bidi w:val="0"/>
              <w:spacing w:after="0" w:line="240" w:lineRule="auto"/>
              <w:ind w:left="336"/>
              <w:jc w:val="both"/>
              <w:rPr>
                <w:rFonts w:ascii="Arial" w:hAnsi="Arial"/>
                <w:color w:val="000000"/>
                <w:sz w:val="18"/>
                <w:szCs w:val="18"/>
              </w:rPr>
            </w:pPr>
            <w:r w:rsidRPr="00BD65CA">
              <w:rPr>
                <w:rFonts w:ascii="Arial" w:hAnsi="Arial"/>
                <w:color w:val="000000"/>
                <w:sz w:val="18"/>
                <w:szCs w:val="18"/>
              </w:rPr>
              <w:t xml:space="preserve">Proportion of domestic budget funded by domestic taxes (PCBS, </w:t>
            </w:r>
            <w:r w:rsidRPr="0013507E">
              <w:rPr>
                <w:rFonts w:ascii="Arial" w:hAnsi="Arial"/>
                <w:sz w:val="18"/>
                <w:szCs w:val="18"/>
              </w:rPr>
              <w:t>2018</w:t>
            </w:r>
            <w:r w:rsidRPr="00BD65CA">
              <w:rPr>
                <w:rFonts w:ascii="Arial" w:hAnsi="Arial"/>
                <w:color w:val="000000"/>
                <w:sz w:val="18"/>
                <w:szCs w:val="18"/>
              </w:rPr>
              <w:t xml:space="preserve">, </w:t>
            </w:r>
            <w:r w:rsidR="00BD65CA">
              <w:rPr>
                <w:rFonts w:ascii="Arial" w:hAnsi="Arial"/>
                <w:color w:val="000000"/>
                <w:sz w:val="18"/>
                <w:szCs w:val="18"/>
              </w:rPr>
              <w:t>Percentage</w:t>
            </w:r>
            <w:r w:rsidRPr="00BD65CA">
              <w:rPr>
                <w:rFonts w:ascii="Arial" w:hAnsi="Arial"/>
                <w:color w:val="000000"/>
                <w:sz w:val="18"/>
                <w:szCs w:val="18"/>
              </w:rPr>
              <w:t>)</w:t>
            </w:r>
          </w:p>
        </w:tc>
        <w:tc>
          <w:tcPr>
            <w:tcW w:w="1980" w:type="dxa"/>
            <w:tcBorders>
              <w:top w:val="nil"/>
              <w:left w:val="nil"/>
              <w:bottom w:val="single" w:sz="4" w:space="0" w:color="auto"/>
              <w:right w:val="single" w:sz="4" w:space="0" w:color="auto"/>
            </w:tcBorders>
            <w:shd w:val="clear" w:color="auto" w:fill="auto"/>
            <w:noWrap/>
            <w:hideMark/>
          </w:tcPr>
          <w:p w:rsidR="002D29E1" w:rsidRPr="00BD65CA" w:rsidRDefault="002D29E1" w:rsidP="0013507E">
            <w:pPr>
              <w:bidi w:val="0"/>
              <w:spacing w:after="0" w:line="240" w:lineRule="auto"/>
              <w:jc w:val="center"/>
              <w:rPr>
                <w:rFonts w:ascii="Arial" w:hAnsi="Arial"/>
                <w:color w:val="000000"/>
                <w:sz w:val="18"/>
                <w:szCs w:val="18"/>
                <w:lang w:val="it-IT"/>
              </w:rPr>
            </w:pPr>
            <w:r w:rsidRPr="00BD65CA">
              <w:rPr>
                <w:rFonts w:ascii="Arial" w:hAnsi="Arial"/>
                <w:color w:val="000000"/>
                <w:sz w:val="18"/>
                <w:szCs w:val="18"/>
                <w:lang w:val="it-IT"/>
              </w:rPr>
              <w:t>Identical</w:t>
            </w:r>
          </w:p>
        </w:tc>
        <w:tc>
          <w:tcPr>
            <w:tcW w:w="1543" w:type="dxa"/>
            <w:tcBorders>
              <w:top w:val="nil"/>
              <w:left w:val="nil"/>
              <w:bottom w:val="single" w:sz="4" w:space="0" w:color="auto"/>
              <w:right w:val="single" w:sz="4" w:space="0" w:color="auto"/>
            </w:tcBorders>
            <w:shd w:val="clear" w:color="auto" w:fill="auto"/>
            <w:noWrap/>
            <w:hideMark/>
          </w:tcPr>
          <w:p w:rsidR="002D29E1" w:rsidRPr="00BD65CA" w:rsidRDefault="002D29E1" w:rsidP="0013507E">
            <w:pPr>
              <w:bidi w:val="0"/>
              <w:spacing w:after="0" w:line="240" w:lineRule="auto"/>
              <w:jc w:val="center"/>
              <w:rPr>
                <w:rFonts w:ascii="Arial" w:hAnsi="Arial"/>
                <w:color w:val="000000"/>
                <w:sz w:val="18"/>
                <w:szCs w:val="18"/>
                <w:lang w:val="it-IT"/>
              </w:rPr>
            </w:pPr>
            <w:r w:rsidRPr="00BD65CA">
              <w:rPr>
                <w:rFonts w:ascii="Arial" w:hAnsi="Arial"/>
                <w:color w:val="000000"/>
                <w:sz w:val="18"/>
                <w:szCs w:val="18"/>
                <w:lang w:val="it-IT"/>
              </w:rPr>
              <w:t>24.5</w:t>
            </w:r>
          </w:p>
        </w:tc>
      </w:tr>
      <w:tr w:rsidR="002D29E1" w:rsidRPr="000D2E4D" w:rsidTr="00A676BC">
        <w:trPr>
          <w:trHeight w:val="389"/>
          <w:jc w:val="center"/>
        </w:trPr>
        <w:tc>
          <w:tcPr>
            <w:tcW w:w="6154" w:type="dxa"/>
            <w:tcBorders>
              <w:top w:val="single" w:sz="4" w:space="0" w:color="auto"/>
              <w:left w:val="single" w:sz="4" w:space="0" w:color="auto"/>
              <w:right w:val="single" w:sz="4" w:space="0" w:color="auto"/>
            </w:tcBorders>
            <w:shd w:val="clear" w:color="auto" w:fill="auto"/>
            <w:noWrap/>
            <w:vAlign w:val="center"/>
            <w:hideMark/>
          </w:tcPr>
          <w:p w:rsidR="002D29E1" w:rsidRPr="00BD65CA" w:rsidRDefault="00BD65CA" w:rsidP="0013507E">
            <w:pPr>
              <w:tabs>
                <w:tab w:val="left" w:pos="9072"/>
              </w:tabs>
              <w:bidi w:val="0"/>
              <w:spacing w:after="0"/>
              <w:rPr>
                <w:rFonts w:ascii="Arial" w:hAnsi="Arial"/>
                <w:color w:val="000000"/>
                <w:sz w:val="18"/>
                <w:szCs w:val="18"/>
              </w:rPr>
            </w:pPr>
            <w:r w:rsidRPr="0013507E">
              <w:rPr>
                <w:rFonts w:ascii="Arial" w:hAnsi="Arial"/>
                <w:b/>
                <w:sz w:val="18"/>
                <w:szCs w:val="18"/>
              </w:rPr>
              <w:t>Indicator</w:t>
            </w:r>
            <w:r w:rsidR="002D29E1" w:rsidRPr="00BD65CA">
              <w:rPr>
                <w:rFonts w:ascii="Arial" w:hAnsi="Arial"/>
                <w:b/>
                <w:bCs/>
                <w:color w:val="000000"/>
                <w:sz w:val="18"/>
                <w:szCs w:val="18"/>
              </w:rPr>
              <w:t xml:space="preserve"> 17.3.1</w:t>
            </w:r>
            <w:r w:rsidR="002D29E1" w:rsidRPr="00BD65CA">
              <w:rPr>
                <w:rFonts w:ascii="Arial" w:hAnsi="Arial"/>
                <w:color w:val="000000"/>
                <w:sz w:val="18"/>
                <w:szCs w:val="18"/>
              </w:rPr>
              <w:t xml:space="preserve"> Foreign direct investments (FDI), (inflows)</w:t>
            </w:r>
          </w:p>
        </w:tc>
        <w:tc>
          <w:tcPr>
            <w:tcW w:w="1980" w:type="dxa"/>
            <w:tcBorders>
              <w:top w:val="single" w:sz="4" w:space="0" w:color="auto"/>
              <w:left w:val="nil"/>
              <w:right w:val="single" w:sz="4" w:space="0" w:color="auto"/>
            </w:tcBorders>
            <w:shd w:val="clear" w:color="auto" w:fill="auto"/>
            <w:noWrap/>
            <w:hideMark/>
          </w:tcPr>
          <w:p w:rsidR="002D29E1" w:rsidRPr="00BD65CA" w:rsidRDefault="002D29E1" w:rsidP="0013507E">
            <w:pPr>
              <w:bidi w:val="0"/>
              <w:spacing w:after="0" w:line="240" w:lineRule="auto"/>
              <w:jc w:val="center"/>
              <w:rPr>
                <w:rFonts w:ascii="Arial" w:hAnsi="Arial"/>
                <w:color w:val="000000"/>
                <w:sz w:val="18"/>
                <w:szCs w:val="18"/>
              </w:rPr>
            </w:pPr>
          </w:p>
        </w:tc>
        <w:tc>
          <w:tcPr>
            <w:tcW w:w="1543" w:type="dxa"/>
            <w:tcBorders>
              <w:top w:val="single" w:sz="4" w:space="0" w:color="auto"/>
              <w:left w:val="nil"/>
              <w:right w:val="single" w:sz="4" w:space="0" w:color="auto"/>
            </w:tcBorders>
            <w:shd w:val="clear" w:color="auto" w:fill="auto"/>
            <w:noWrap/>
            <w:hideMark/>
          </w:tcPr>
          <w:p w:rsidR="002D29E1" w:rsidRPr="00BD65CA" w:rsidRDefault="002D29E1" w:rsidP="0013507E">
            <w:pPr>
              <w:bidi w:val="0"/>
              <w:spacing w:after="0" w:line="240" w:lineRule="auto"/>
              <w:jc w:val="center"/>
              <w:rPr>
                <w:rFonts w:ascii="Arial" w:hAnsi="Arial"/>
                <w:color w:val="000000"/>
                <w:sz w:val="18"/>
                <w:szCs w:val="18"/>
              </w:rPr>
            </w:pPr>
          </w:p>
        </w:tc>
      </w:tr>
      <w:tr w:rsidR="002D29E1" w:rsidRPr="000D2E4D" w:rsidTr="00A676BC">
        <w:trPr>
          <w:trHeight w:val="389"/>
          <w:jc w:val="center"/>
        </w:trPr>
        <w:tc>
          <w:tcPr>
            <w:tcW w:w="6154" w:type="dxa"/>
            <w:tcBorders>
              <w:top w:val="nil"/>
              <w:left w:val="single" w:sz="4" w:space="0" w:color="auto"/>
              <w:bottom w:val="single" w:sz="4" w:space="0" w:color="auto"/>
              <w:right w:val="single" w:sz="4" w:space="0" w:color="auto"/>
            </w:tcBorders>
            <w:shd w:val="clear" w:color="auto" w:fill="auto"/>
            <w:noWrap/>
            <w:vAlign w:val="center"/>
            <w:hideMark/>
          </w:tcPr>
          <w:p w:rsidR="002D29E1" w:rsidRPr="00BD65CA" w:rsidRDefault="002D29E1" w:rsidP="0013507E">
            <w:pPr>
              <w:tabs>
                <w:tab w:val="left" w:pos="9072"/>
              </w:tabs>
              <w:bidi w:val="0"/>
              <w:spacing w:after="0" w:line="240" w:lineRule="auto"/>
              <w:ind w:left="336"/>
              <w:jc w:val="both"/>
              <w:rPr>
                <w:rFonts w:ascii="Arial" w:hAnsi="Arial"/>
                <w:color w:val="000000"/>
                <w:sz w:val="18"/>
                <w:szCs w:val="18"/>
              </w:rPr>
            </w:pPr>
            <w:r w:rsidRPr="0013507E">
              <w:rPr>
                <w:rFonts w:ascii="Arial" w:hAnsi="Arial"/>
                <w:sz w:val="18"/>
                <w:szCs w:val="18"/>
              </w:rPr>
              <w:t>Foreign</w:t>
            </w:r>
            <w:r w:rsidRPr="00BD65CA">
              <w:rPr>
                <w:rFonts w:ascii="Arial" w:hAnsi="Arial"/>
                <w:color w:val="000000"/>
                <w:sz w:val="18"/>
                <w:szCs w:val="18"/>
              </w:rPr>
              <w:t xml:space="preserve"> direct investments (FDI), (inflows) (PCBS, 2018, USD Million)</w:t>
            </w:r>
          </w:p>
        </w:tc>
        <w:tc>
          <w:tcPr>
            <w:tcW w:w="1980" w:type="dxa"/>
            <w:tcBorders>
              <w:top w:val="nil"/>
              <w:left w:val="nil"/>
              <w:bottom w:val="single" w:sz="4" w:space="0" w:color="auto"/>
              <w:right w:val="single" w:sz="4" w:space="0" w:color="auto"/>
            </w:tcBorders>
            <w:shd w:val="clear" w:color="auto" w:fill="auto"/>
            <w:noWrap/>
            <w:hideMark/>
          </w:tcPr>
          <w:p w:rsidR="002D29E1" w:rsidRPr="00BD65CA" w:rsidRDefault="002D29E1" w:rsidP="0013507E">
            <w:pPr>
              <w:bidi w:val="0"/>
              <w:spacing w:after="0" w:line="240" w:lineRule="auto"/>
              <w:jc w:val="center"/>
              <w:rPr>
                <w:rFonts w:ascii="Arial" w:hAnsi="Arial"/>
                <w:color w:val="000000"/>
                <w:sz w:val="18"/>
                <w:szCs w:val="18"/>
                <w:lang w:val="it-IT"/>
              </w:rPr>
            </w:pPr>
            <w:r w:rsidRPr="00BD65CA">
              <w:rPr>
                <w:rFonts w:ascii="Arial" w:hAnsi="Arial"/>
                <w:color w:val="000000"/>
                <w:sz w:val="18"/>
                <w:szCs w:val="18"/>
                <w:lang w:val="it-IT"/>
              </w:rPr>
              <w:t>Identical</w:t>
            </w:r>
          </w:p>
        </w:tc>
        <w:tc>
          <w:tcPr>
            <w:tcW w:w="1543" w:type="dxa"/>
            <w:tcBorders>
              <w:top w:val="nil"/>
              <w:left w:val="nil"/>
              <w:bottom w:val="single" w:sz="4" w:space="0" w:color="auto"/>
              <w:right w:val="single" w:sz="4" w:space="0" w:color="auto"/>
            </w:tcBorders>
            <w:shd w:val="clear" w:color="auto" w:fill="auto"/>
            <w:noWrap/>
            <w:hideMark/>
          </w:tcPr>
          <w:p w:rsidR="002D29E1" w:rsidRPr="00BD65CA" w:rsidRDefault="002D29E1" w:rsidP="0013507E">
            <w:pPr>
              <w:bidi w:val="0"/>
              <w:spacing w:after="0" w:line="240" w:lineRule="auto"/>
              <w:jc w:val="center"/>
              <w:rPr>
                <w:rFonts w:ascii="Arial" w:hAnsi="Arial"/>
                <w:color w:val="000000"/>
                <w:sz w:val="18"/>
                <w:szCs w:val="18"/>
                <w:lang w:val="it-IT"/>
              </w:rPr>
            </w:pPr>
            <w:r w:rsidRPr="00BD65CA">
              <w:rPr>
                <w:rFonts w:ascii="Arial" w:hAnsi="Arial"/>
                <w:color w:val="000000"/>
                <w:sz w:val="18"/>
                <w:szCs w:val="18"/>
                <w:lang w:val="it-IT"/>
              </w:rPr>
              <w:t>251.6</w:t>
            </w:r>
          </w:p>
        </w:tc>
      </w:tr>
      <w:tr w:rsidR="002D29E1" w:rsidRPr="000D2E4D" w:rsidTr="00A676BC">
        <w:trPr>
          <w:trHeight w:val="389"/>
          <w:jc w:val="center"/>
        </w:trPr>
        <w:tc>
          <w:tcPr>
            <w:tcW w:w="6154" w:type="dxa"/>
            <w:tcBorders>
              <w:top w:val="single" w:sz="4" w:space="0" w:color="auto"/>
              <w:left w:val="single" w:sz="4" w:space="0" w:color="auto"/>
              <w:right w:val="single" w:sz="4" w:space="0" w:color="auto"/>
            </w:tcBorders>
            <w:shd w:val="clear" w:color="auto" w:fill="auto"/>
            <w:noWrap/>
            <w:vAlign w:val="center"/>
            <w:hideMark/>
          </w:tcPr>
          <w:p w:rsidR="002D29E1" w:rsidRPr="00BD65CA" w:rsidRDefault="00BD65CA" w:rsidP="0013507E">
            <w:pPr>
              <w:tabs>
                <w:tab w:val="left" w:pos="9072"/>
              </w:tabs>
              <w:bidi w:val="0"/>
              <w:spacing w:after="0"/>
              <w:rPr>
                <w:rFonts w:ascii="Arial" w:hAnsi="Arial"/>
                <w:color w:val="000000"/>
                <w:sz w:val="18"/>
                <w:szCs w:val="18"/>
              </w:rPr>
            </w:pPr>
            <w:r w:rsidRPr="0013507E">
              <w:rPr>
                <w:rFonts w:ascii="Arial" w:hAnsi="Arial"/>
                <w:b/>
                <w:sz w:val="18"/>
                <w:szCs w:val="18"/>
              </w:rPr>
              <w:t>Indicator</w:t>
            </w:r>
            <w:r w:rsidR="002D29E1" w:rsidRPr="00BD65CA">
              <w:rPr>
                <w:rFonts w:ascii="Arial" w:hAnsi="Arial"/>
                <w:b/>
                <w:bCs/>
                <w:color w:val="000000"/>
                <w:sz w:val="18"/>
                <w:szCs w:val="18"/>
              </w:rPr>
              <w:t xml:space="preserve"> 17.3.2</w:t>
            </w:r>
            <w:r w:rsidR="002D29E1" w:rsidRPr="00BD65CA">
              <w:rPr>
                <w:rFonts w:ascii="Arial" w:hAnsi="Arial"/>
                <w:color w:val="000000"/>
                <w:sz w:val="18"/>
                <w:szCs w:val="18"/>
              </w:rPr>
              <w:t xml:space="preserve"> Volume of remittances (in United States dollars) as a proportion of total GDP</w:t>
            </w:r>
          </w:p>
        </w:tc>
        <w:tc>
          <w:tcPr>
            <w:tcW w:w="1980" w:type="dxa"/>
            <w:tcBorders>
              <w:top w:val="single" w:sz="4" w:space="0" w:color="auto"/>
              <w:left w:val="nil"/>
              <w:right w:val="single" w:sz="4" w:space="0" w:color="auto"/>
            </w:tcBorders>
            <w:shd w:val="clear" w:color="auto" w:fill="auto"/>
            <w:noWrap/>
            <w:hideMark/>
          </w:tcPr>
          <w:p w:rsidR="002D29E1" w:rsidRPr="00BD65CA" w:rsidRDefault="002D29E1" w:rsidP="0013507E">
            <w:pPr>
              <w:bidi w:val="0"/>
              <w:spacing w:after="0" w:line="240" w:lineRule="auto"/>
              <w:jc w:val="center"/>
              <w:rPr>
                <w:rFonts w:ascii="Arial" w:hAnsi="Arial"/>
                <w:color w:val="000000"/>
                <w:sz w:val="18"/>
                <w:szCs w:val="18"/>
              </w:rPr>
            </w:pPr>
          </w:p>
        </w:tc>
        <w:tc>
          <w:tcPr>
            <w:tcW w:w="1543" w:type="dxa"/>
            <w:tcBorders>
              <w:top w:val="single" w:sz="4" w:space="0" w:color="auto"/>
              <w:left w:val="nil"/>
              <w:right w:val="single" w:sz="4" w:space="0" w:color="auto"/>
            </w:tcBorders>
            <w:shd w:val="clear" w:color="auto" w:fill="auto"/>
            <w:noWrap/>
            <w:hideMark/>
          </w:tcPr>
          <w:p w:rsidR="002D29E1" w:rsidRPr="00BD65CA" w:rsidRDefault="002D29E1" w:rsidP="0013507E">
            <w:pPr>
              <w:bidi w:val="0"/>
              <w:spacing w:after="0" w:line="240" w:lineRule="auto"/>
              <w:jc w:val="center"/>
              <w:rPr>
                <w:rFonts w:ascii="Arial" w:hAnsi="Arial"/>
                <w:color w:val="000000"/>
                <w:sz w:val="18"/>
                <w:szCs w:val="18"/>
              </w:rPr>
            </w:pPr>
          </w:p>
        </w:tc>
      </w:tr>
      <w:tr w:rsidR="002D29E1" w:rsidRPr="000D2E4D" w:rsidTr="00A676BC">
        <w:trPr>
          <w:trHeight w:val="389"/>
          <w:jc w:val="center"/>
        </w:trPr>
        <w:tc>
          <w:tcPr>
            <w:tcW w:w="6154" w:type="dxa"/>
            <w:tcBorders>
              <w:top w:val="nil"/>
              <w:left w:val="single" w:sz="4" w:space="0" w:color="auto"/>
              <w:bottom w:val="single" w:sz="4" w:space="0" w:color="auto"/>
              <w:right w:val="single" w:sz="4" w:space="0" w:color="auto"/>
            </w:tcBorders>
            <w:shd w:val="clear" w:color="auto" w:fill="auto"/>
            <w:noWrap/>
            <w:vAlign w:val="center"/>
            <w:hideMark/>
          </w:tcPr>
          <w:p w:rsidR="002D29E1" w:rsidRPr="00BD65CA" w:rsidRDefault="002D29E1" w:rsidP="0013507E">
            <w:pPr>
              <w:tabs>
                <w:tab w:val="left" w:pos="9072"/>
              </w:tabs>
              <w:bidi w:val="0"/>
              <w:spacing w:after="0" w:line="240" w:lineRule="auto"/>
              <w:ind w:left="336"/>
              <w:jc w:val="both"/>
              <w:rPr>
                <w:rFonts w:ascii="Arial" w:hAnsi="Arial"/>
                <w:color w:val="000000"/>
                <w:sz w:val="18"/>
                <w:szCs w:val="18"/>
              </w:rPr>
            </w:pPr>
            <w:r w:rsidRPr="0013507E">
              <w:rPr>
                <w:rFonts w:ascii="Arial" w:hAnsi="Arial"/>
                <w:sz w:val="18"/>
                <w:szCs w:val="18"/>
              </w:rPr>
              <w:t>Volume</w:t>
            </w:r>
            <w:r w:rsidRPr="00BD65CA">
              <w:rPr>
                <w:rFonts w:ascii="Arial" w:hAnsi="Arial"/>
                <w:color w:val="000000"/>
                <w:sz w:val="18"/>
                <w:szCs w:val="18"/>
              </w:rPr>
              <w:t xml:space="preserve"> of remittances (in United States dollars) as a proportion of total GDP (PCBS, 2018, </w:t>
            </w:r>
            <w:r w:rsidR="00BD65CA">
              <w:rPr>
                <w:rFonts w:ascii="Arial" w:hAnsi="Arial"/>
                <w:color w:val="000000"/>
                <w:sz w:val="18"/>
                <w:szCs w:val="18"/>
              </w:rPr>
              <w:t>Percentage</w:t>
            </w:r>
            <w:r w:rsidRPr="00BD65CA">
              <w:rPr>
                <w:rFonts w:ascii="Arial" w:hAnsi="Arial"/>
                <w:color w:val="000000"/>
                <w:sz w:val="18"/>
                <w:szCs w:val="18"/>
              </w:rPr>
              <w:t>)</w:t>
            </w:r>
          </w:p>
        </w:tc>
        <w:tc>
          <w:tcPr>
            <w:tcW w:w="1980" w:type="dxa"/>
            <w:tcBorders>
              <w:top w:val="nil"/>
              <w:left w:val="nil"/>
              <w:bottom w:val="single" w:sz="4" w:space="0" w:color="auto"/>
              <w:right w:val="single" w:sz="4" w:space="0" w:color="auto"/>
            </w:tcBorders>
            <w:shd w:val="clear" w:color="auto" w:fill="auto"/>
            <w:noWrap/>
            <w:hideMark/>
          </w:tcPr>
          <w:p w:rsidR="002D29E1" w:rsidRPr="00BD65CA" w:rsidRDefault="002D29E1" w:rsidP="0013507E">
            <w:pPr>
              <w:bidi w:val="0"/>
              <w:spacing w:after="0" w:line="240" w:lineRule="auto"/>
              <w:jc w:val="center"/>
              <w:rPr>
                <w:rFonts w:ascii="Arial" w:hAnsi="Arial"/>
                <w:color w:val="000000"/>
                <w:sz w:val="18"/>
                <w:szCs w:val="18"/>
                <w:lang w:val="it-IT"/>
              </w:rPr>
            </w:pPr>
            <w:r w:rsidRPr="00BD65CA">
              <w:rPr>
                <w:rFonts w:ascii="Arial" w:hAnsi="Arial"/>
                <w:color w:val="000000"/>
                <w:sz w:val="18"/>
                <w:szCs w:val="18"/>
                <w:lang w:val="it-IT"/>
              </w:rPr>
              <w:t>Identical</w:t>
            </w:r>
          </w:p>
        </w:tc>
        <w:tc>
          <w:tcPr>
            <w:tcW w:w="1543" w:type="dxa"/>
            <w:tcBorders>
              <w:top w:val="nil"/>
              <w:left w:val="nil"/>
              <w:bottom w:val="single" w:sz="4" w:space="0" w:color="auto"/>
              <w:right w:val="single" w:sz="4" w:space="0" w:color="auto"/>
            </w:tcBorders>
            <w:shd w:val="clear" w:color="auto" w:fill="auto"/>
            <w:noWrap/>
            <w:hideMark/>
          </w:tcPr>
          <w:p w:rsidR="002D29E1" w:rsidRPr="00BD65CA" w:rsidRDefault="002D29E1" w:rsidP="0013507E">
            <w:pPr>
              <w:bidi w:val="0"/>
              <w:spacing w:after="0" w:line="240" w:lineRule="auto"/>
              <w:jc w:val="center"/>
              <w:rPr>
                <w:rFonts w:ascii="Arial" w:hAnsi="Arial"/>
                <w:color w:val="000000"/>
                <w:sz w:val="18"/>
                <w:szCs w:val="18"/>
                <w:lang w:val="it-IT"/>
              </w:rPr>
            </w:pPr>
            <w:r w:rsidRPr="00BD65CA">
              <w:rPr>
                <w:rFonts w:ascii="Arial" w:hAnsi="Arial"/>
                <w:color w:val="000000"/>
                <w:sz w:val="18"/>
                <w:szCs w:val="18"/>
                <w:lang w:val="it-IT"/>
              </w:rPr>
              <w:t>19.6</w:t>
            </w:r>
          </w:p>
        </w:tc>
      </w:tr>
      <w:tr w:rsidR="002D29E1" w:rsidRPr="000D2E4D" w:rsidTr="00A676BC">
        <w:trPr>
          <w:trHeight w:val="389"/>
          <w:jc w:val="center"/>
        </w:trPr>
        <w:tc>
          <w:tcPr>
            <w:tcW w:w="6154" w:type="dxa"/>
            <w:tcBorders>
              <w:top w:val="single" w:sz="4" w:space="0" w:color="auto"/>
              <w:left w:val="single" w:sz="4" w:space="0" w:color="auto"/>
              <w:right w:val="single" w:sz="4" w:space="0" w:color="auto"/>
            </w:tcBorders>
            <w:shd w:val="clear" w:color="auto" w:fill="auto"/>
            <w:noWrap/>
            <w:vAlign w:val="center"/>
            <w:hideMark/>
          </w:tcPr>
          <w:p w:rsidR="002D29E1" w:rsidRPr="00BD65CA" w:rsidRDefault="00BD65CA" w:rsidP="0013507E">
            <w:pPr>
              <w:tabs>
                <w:tab w:val="left" w:pos="9072"/>
              </w:tabs>
              <w:bidi w:val="0"/>
              <w:spacing w:after="0"/>
              <w:rPr>
                <w:rFonts w:ascii="Arial" w:hAnsi="Arial"/>
                <w:color w:val="000000"/>
                <w:sz w:val="18"/>
                <w:szCs w:val="18"/>
              </w:rPr>
            </w:pPr>
            <w:r w:rsidRPr="0013507E">
              <w:rPr>
                <w:rFonts w:ascii="Arial" w:hAnsi="Arial"/>
                <w:b/>
                <w:sz w:val="18"/>
                <w:szCs w:val="18"/>
              </w:rPr>
              <w:t>Indicator</w:t>
            </w:r>
            <w:r w:rsidR="002D29E1" w:rsidRPr="00BD65CA">
              <w:rPr>
                <w:rFonts w:ascii="Arial" w:hAnsi="Arial"/>
                <w:b/>
                <w:bCs/>
                <w:color w:val="000000"/>
                <w:sz w:val="18"/>
                <w:szCs w:val="18"/>
              </w:rPr>
              <w:t xml:space="preserve"> 17.6.2</w:t>
            </w:r>
            <w:r w:rsidR="002D29E1" w:rsidRPr="00BD65CA">
              <w:rPr>
                <w:rFonts w:ascii="Arial" w:hAnsi="Arial"/>
                <w:color w:val="000000"/>
                <w:sz w:val="18"/>
                <w:szCs w:val="18"/>
              </w:rPr>
              <w:t xml:space="preserve"> Fixed Internet broadband subscriptions, by speed</w:t>
            </w:r>
          </w:p>
        </w:tc>
        <w:tc>
          <w:tcPr>
            <w:tcW w:w="1980" w:type="dxa"/>
            <w:tcBorders>
              <w:top w:val="single" w:sz="4" w:space="0" w:color="auto"/>
              <w:left w:val="nil"/>
              <w:right w:val="single" w:sz="4" w:space="0" w:color="auto"/>
            </w:tcBorders>
            <w:shd w:val="clear" w:color="auto" w:fill="auto"/>
            <w:noWrap/>
            <w:hideMark/>
          </w:tcPr>
          <w:p w:rsidR="002D29E1" w:rsidRPr="00BD65CA" w:rsidRDefault="002D29E1" w:rsidP="0013507E">
            <w:pPr>
              <w:bidi w:val="0"/>
              <w:spacing w:after="0" w:line="240" w:lineRule="auto"/>
              <w:jc w:val="center"/>
              <w:rPr>
                <w:rFonts w:ascii="Arial" w:hAnsi="Arial"/>
                <w:color w:val="000000"/>
                <w:sz w:val="18"/>
                <w:szCs w:val="18"/>
              </w:rPr>
            </w:pPr>
          </w:p>
        </w:tc>
        <w:tc>
          <w:tcPr>
            <w:tcW w:w="1543" w:type="dxa"/>
            <w:tcBorders>
              <w:top w:val="single" w:sz="4" w:space="0" w:color="auto"/>
              <w:left w:val="nil"/>
              <w:right w:val="single" w:sz="4" w:space="0" w:color="auto"/>
            </w:tcBorders>
            <w:shd w:val="clear" w:color="auto" w:fill="auto"/>
            <w:noWrap/>
            <w:hideMark/>
          </w:tcPr>
          <w:p w:rsidR="002D29E1" w:rsidRPr="00BD65CA" w:rsidRDefault="002D29E1" w:rsidP="0013507E">
            <w:pPr>
              <w:bidi w:val="0"/>
              <w:spacing w:after="0" w:line="240" w:lineRule="auto"/>
              <w:jc w:val="center"/>
              <w:rPr>
                <w:rFonts w:ascii="Arial" w:hAnsi="Arial"/>
                <w:color w:val="000000"/>
                <w:sz w:val="18"/>
                <w:szCs w:val="18"/>
              </w:rPr>
            </w:pPr>
          </w:p>
        </w:tc>
      </w:tr>
      <w:tr w:rsidR="002D29E1" w:rsidRPr="000D2E4D" w:rsidTr="00A676BC">
        <w:trPr>
          <w:trHeight w:val="389"/>
          <w:jc w:val="center"/>
        </w:trPr>
        <w:tc>
          <w:tcPr>
            <w:tcW w:w="6154" w:type="dxa"/>
            <w:tcBorders>
              <w:top w:val="nil"/>
              <w:left w:val="single" w:sz="4" w:space="0" w:color="auto"/>
              <w:right w:val="single" w:sz="4" w:space="0" w:color="auto"/>
            </w:tcBorders>
            <w:shd w:val="clear" w:color="auto" w:fill="auto"/>
            <w:noWrap/>
            <w:vAlign w:val="center"/>
            <w:hideMark/>
          </w:tcPr>
          <w:p w:rsidR="002D29E1" w:rsidRPr="0013507E" w:rsidRDefault="002D29E1" w:rsidP="0013507E">
            <w:pPr>
              <w:tabs>
                <w:tab w:val="left" w:pos="9072"/>
              </w:tabs>
              <w:bidi w:val="0"/>
              <w:spacing w:after="0" w:line="240" w:lineRule="auto"/>
              <w:ind w:left="336"/>
              <w:jc w:val="both"/>
              <w:rPr>
                <w:rFonts w:ascii="Arial" w:hAnsi="Arial"/>
                <w:sz w:val="18"/>
                <w:szCs w:val="18"/>
              </w:rPr>
            </w:pPr>
            <w:r w:rsidRPr="0013507E">
              <w:rPr>
                <w:rFonts w:ascii="Arial" w:hAnsi="Arial"/>
                <w:sz w:val="18"/>
                <w:szCs w:val="18"/>
              </w:rPr>
              <w:t xml:space="preserve">2 Mbit/s to less than 10 Mbit/s (MTIT, 2018, </w:t>
            </w:r>
            <w:r w:rsidR="00BD65CA" w:rsidRPr="0013507E">
              <w:rPr>
                <w:rFonts w:ascii="Arial" w:hAnsi="Arial"/>
                <w:sz w:val="18"/>
                <w:szCs w:val="18"/>
              </w:rPr>
              <w:t>Percentage</w:t>
            </w:r>
            <w:r w:rsidRPr="0013507E">
              <w:rPr>
                <w:rFonts w:ascii="Arial" w:hAnsi="Arial"/>
                <w:sz w:val="18"/>
                <w:szCs w:val="18"/>
              </w:rPr>
              <w:t>)</w:t>
            </w:r>
          </w:p>
        </w:tc>
        <w:tc>
          <w:tcPr>
            <w:tcW w:w="1980" w:type="dxa"/>
            <w:tcBorders>
              <w:top w:val="nil"/>
              <w:left w:val="nil"/>
              <w:right w:val="single" w:sz="4" w:space="0" w:color="auto"/>
            </w:tcBorders>
            <w:shd w:val="clear" w:color="auto" w:fill="auto"/>
            <w:noWrap/>
            <w:hideMark/>
          </w:tcPr>
          <w:p w:rsidR="002D29E1" w:rsidRPr="00BD65CA" w:rsidRDefault="002D29E1" w:rsidP="0013507E">
            <w:pPr>
              <w:bidi w:val="0"/>
              <w:spacing w:after="0" w:line="240" w:lineRule="auto"/>
              <w:ind w:left="39"/>
              <w:jc w:val="center"/>
              <w:rPr>
                <w:rFonts w:ascii="Arial" w:hAnsi="Arial"/>
                <w:color w:val="000000"/>
                <w:sz w:val="18"/>
                <w:szCs w:val="18"/>
              </w:rPr>
            </w:pPr>
            <w:r w:rsidRPr="00BD65CA">
              <w:rPr>
                <w:rFonts w:ascii="Arial" w:hAnsi="Arial"/>
                <w:color w:val="000000"/>
                <w:sz w:val="18"/>
                <w:szCs w:val="18"/>
              </w:rPr>
              <w:t>Identical</w:t>
            </w:r>
          </w:p>
        </w:tc>
        <w:tc>
          <w:tcPr>
            <w:tcW w:w="1543" w:type="dxa"/>
            <w:tcBorders>
              <w:top w:val="nil"/>
              <w:left w:val="nil"/>
              <w:right w:val="single" w:sz="4" w:space="0" w:color="auto"/>
            </w:tcBorders>
            <w:shd w:val="clear" w:color="auto" w:fill="auto"/>
            <w:noWrap/>
            <w:hideMark/>
          </w:tcPr>
          <w:p w:rsidR="002D29E1" w:rsidRPr="00BD65CA" w:rsidRDefault="002D29E1" w:rsidP="0013507E">
            <w:pPr>
              <w:bidi w:val="0"/>
              <w:spacing w:after="0" w:line="240" w:lineRule="auto"/>
              <w:ind w:left="39"/>
              <w:jc w:val="center"/>
              <w:rPr>
                <w:rFonts w:ascii="Arial" w:hAnsi="Arial"/>
                <w:color w:val="000000"/>
                <w:sz w:val="18"/>
                <w:szCs w:val="18"/>
              </w:rPr>
            </w:pPr>
            <w:r w:rsidRPr="00BD65CA">
              <w:rPr>
                <w:rFonts w:ascii="Arial" w:hAnsi="Arial"/>
                <w:color w:val="000000"/>
                <w:sz w:val="18"/>
                <w:szCs w:val="18"/>
              </w:rPr>
              <w:t>3.54</w:t>
            </w:r>
          </w:p>
        </w:tc>
      </w:tr>
      <w:tr w:rsidR="002D29E1" w:rsidRPr="000D2E4D" w:rsidTr="00A676BC">
        <w:trPr>
          <w:trHeight w:val="389"/>
          <w:jc w:val="center"/>
        </w:trPr>
        <w:tc>
          <w:tcPr>
            <w:tcW w:w="6154" w:type="dxa"/>
            <w:tcBorders>
              <w:top w:val="nil"/>
              <w:left w:val="single" w:sz="4" w:space="0" w:color="auto"/>
              <w:bottom w:val="single" w:sz="4" w:space="0" w:color="auto"/>
              <w:right w:val="single" w:sz="4" w:space="0" w:color="auto"/>
            </w:tcBorders>
            <w:shd w:val="clear" w:color="auto" w:fill="auto"/>
            <w:noWrap/>
            <w:vAlign w:val="center"/>
            <w:hideMark/>
          </w:tcPr>
          <w:p w:rsidR="002D29E1" w:rsidRPr="0013507E" w:rsidRDefault="002D29E1" w:rsidP="0013507E">
            <w:pPr>
              <w:tabs>
                <w:tab w:val="left" w:pos="9072"/>
              </w:tabs>
              <w:bidi w:val="0"/>
              <w:spacing w:after="0" w:line="240" w:lineRule="auto"/>
              <w:ind w:left="336"/>
              <w:jc w:val="both"/>
              <w:rPr>
                <w:rFonts w:ascii="Arial" w:hAnsi="Arial"/>
                <w:sz w:val="18"/>
                <w:szCs w:val="18"/>
              </w:rPr>
            </w:pPr>
            <w:r w:rsidRPr="0013507E">
              <w:rPr>
                <w:rFonts w:ascii="Arial" w:hAnsi="Arial"/>
                <w:sz w:val="18"/>
                <w:szCs w:val="18"/>
              </w:rPr>
              <w:t xml:space="preserve">Equal to or above 10 Mbit/s (MTIT, 2018, </w:t>
            </w:r>
            <w:r w:rsidR="00BD65CA" w:rsidRPr="0013507E">
              <w:rPr>
                <w:rFonts w:ascii="Arial" w:hAnsi="Arial"/>
                <w:sz w:val="18"/>
                <w:szCs w:val="18"/>
              </w:rPr>
              <w:t>Percentage</w:t>
            </w:r>
            <w:r w:rsidRPr="0013507E">
              <w:rPr>
                <w:rFonts w:ascii="Arial" w:hAnsi="Arial"/>
                <w:sz w:val="18"/>
                <w:szCs w:val="18"/>
              </w:rPr>
              <w:t>)</w:t>
            </w:r>
          </w:p>
        </w:tc>
        <w:tc>
          <w:tcPr>
            <w:tcW w:w="1980" w:type="dxa"/>
            <w:tcBorders>
              <w:top w:val="nil"/>
              <w:left w:val="nil"/>
              <w:bottom w:val="single" w:sz="4" w:space="0" w:color="auto"/>
              <w:right w:val="single" w:sz="4" w:space="0" w:color="auto"/>
            </w:tcBorders>
            <w:shd w:val="clear" w:color="auto" w:fill="auto"/>
            <w:noWrap/>
            <w:hideMark/>
          </w:tcPr>
          <w:p w:rsidR="002D29E1" w:rsidRPr="00BD65CA" w:rsidRDefault="002D29E1" w:rsidP="0013507E">
            <w:pPr>
              <w:bidi w:val="0"/>
              <w:spacing w:after="0" w:line="240" w:lineRule="auto"/>
              <w:ind w:left="39"/>
              <w:jc w:val="center"/>
              <w:rPr>
                <w:rFonts w:ascii="Arial" w:hAnsi="Arial"/>
                <w:color w:val="000000"/>
                <w:sz w:val="18"/>
                <w:szCs w:val="18"/>
              </w:rPr>
            </w:pPr>
            <w:r w:rsidRPr="00BD65CA">
              <w:rPr>
                <w:rFonts w:ascii="Arial" w:hAnsi="Arial"/>
                <w:color w:val="000000"/>
                <w:sz w:val="18"/>
                <w:szCs w:val="18"/>
              </w:rPr>
              <w:t>Identical</w:t>
            </w:r>
          </w:p>
        </w:tc>
        <w:tc>
          <w:tcPr>
            <w:tcW w:w="1543" w:type="dxa"/>
            <w:tcBorders>
              <w:top w:val="nil"/>
              <w:left w:val="nil"/>
              <w:bottom w:val="single" w:sz="4" w:space="0" w:color="auto"/>
              <w:right w:val="single" w:sz="4" w:space="0" w:color="auto"/>
            </w:tcBorders>
            <w:shd w:val="clear" w:color="auto" w:fill="auto"/>
            <w:noWrap/>
            <w:hideMark/>
          </w:tcPr>
          <w:p w:rsidR="002D29E1" w:rsidRPr="00BD65CA" w:rsidRDefault="002D29E1" w:rsidP="0013507E">
            <w:pPr>
              <w:bidi w:val="0"/>
              <w:spacing w:after="0" w:line="240" w:lineRule="auto"/>
              <w:ind w:left="39"/>
              <w:jc w:val="center"/>
              <w:rPr>
                <w:rFonts w:ascii="Arial" w:hAnsi="Arial"/>
                <w:color w:val="000000"/>
                <w:sz w:val="18"/>
                <w:szCs w:val="18"/>
              </w:rPr>
            </w:pPr>
            <w:r w:rsidRPr="00BD65CA">
              <w:rPr>
                <w:rFonts w:ascii="Arial" w:hAnsi="Arial"/>
                <w:color w:val="000000"/>
                <w:sz w:val="18"/>
                <w:szCs w:val="18"/>
              </w:rPr>
              <w:t>3.77</w:t>
            </w:r>
          </w:p>
        </w:tc>
      </w:tr>
      <w:tr w:rsidR="002D29E1" w:rsidRPr="000D2E4D" w:rsidTr="00A676BC">
        <w:trPr>
          <w:trHeight w:val="389"/>
          <w:jc w:val="center"/>
        </w:trPr>
        <w:tc>
          <w:tcPr>
            <w:tcW w:w="6154" w:type="dxa"/>
            <w:tcBorders>
              <w:top w:val="single" w:sz="4" w:space="0" w:color="auto"/>
              <w:left w:val="single" w:sz="4" w:space="0" w:color="auto"/>
              <w:right w:val="single" w:sz="4" w:space="0" w:color="auto"/>
            </w:tcBorders>
            <w:shd w:val="clear" w:color="auto" w:fill="auto"/>
            <w:noWrap/>
            <w:vAlign w:val="center"/>
            <w:hideMark/>
          </w:tcPr>
          <w:p w:rsidR="002D29E1" w:rsidRPr="00BD65CA" w:rsidRDefault="00BD65CA" w:rsidP="0013507E">
            <w:pPr>
              <w:tabs>
                <w:tab w:val="left" w:pos="9072"/>
              </w:tabs>
              <w:bidi w:val="0"/>
              <w:spacing w:after="0"/>
              <w:rPr>
                <w:rFonts w:ascii="Arial" w:hAnsi="Arial"/>
                <w:color w:val="000000"/>
                <w:sz w:val="18"/>
                <w:szCs w:val="18"/>
              </w:rPr>
            </w:pPr>
            <w:r w:rsidRPr="0013507E">
              <w:rPr>
                <w:rFonts w:ascii="Arial" w:hAnsi="Arial"/>
                <w:b/>
                <w:sz w:val="18"/>
                <w:szCs w:val="18"/>
              </w:rPr>
              <w:t>Indicator</w:t>
            </w:r>
            <w:r w:rsidR="002D29E1" w:rsidRPr="00BD65CA">
              <w:rPr>
                <w:rFonts w:ascii="Arial" w:hAnsi="Arial"/>
                <w:b/>
                <w:bCs/>
                <w:color w:val="000000"/>
                <w:sz w:val="18"/>
                <w:szCs w:val="18"/>
              </w:rPr>
              <w:t xml:space="preserve"> 17.8.1</w:t>
            </w:r>
            <w:r w:rsidR="002D29E1" w:rsidRPr="00BD65CA">
              <w:rPr>
                <w:rFonts w:ascii="Arial" w:hAnsi="Arial"/>
                <w:color w:val="000000"/>
                <w:sz w:val="18"/>
                <w:szCs w:val="18"/>
              </w:rPr>
              <w:t xml:space="preserve"> Proportion of individuals using the Internet</w:t>
            </w:r>
          </w:p>
        </w:tc>
        <w:tc>
          <w:tcPr>
            <w:tcW w:w="1980" w:type="dxa"/>
            <w:tcBorders>
              <w:top w:val="single" w:sz="4" w:space="0" w:color="auto"/>
              <w:left w:val="nil"/>
              <w:right w:val="single" w:sz="4" w:space="0" w:color="auto"/>
            </w:tcBorders>
            <w:shd w:val="clear" w:color="auto" w:fill="auto"/>
            <w:noWrap/>
            <w:hideMark/>
          </w:tcPr>
          <w:p w:rsidR="002D29E1" w:rsidRPr="00BD65CA" w:rsidRDefault="002D29E1" w:rsidP="0013507E">
            <w:pPr>
              <w:bidi w:val="0"/>
              <w:spacing w:after="0" w:line="240" w:lineRule="auto"/>
              <w:ind w:left="39"/>
              <w:jc w:val="center"/>
              <w:rPr>
                <w:rFonts w:ascii="Arial" w:hAnsi="Arial"/>
                <w:color w:val="000000"/>
                <w:sz w:val="18"/>
                <w:szCs w:val="18"/>
              </w:rPr>
            </w:pPr>
          </w:p>
        </w:tc>
        <w:tc>
          <w:tcPr>
            <w:tcW w:w="1543" w:type="dxa"/>
            <w:tcBorders>
              <w:top w:val="single" w:sz="4" w:space="0" w:color="auto"/>
              <w:left w:val="nil"/>
              <w:right w:val="single" w:sz="4" w:space="0" w:color="auto"/>
            </w:tcBorders>
            <w:shd w:val="clear" w:color="auto" w:fill="auto"/>
            <w:noWrap/>
            <w:hideMark/>
          </w:tcPr>
          <w:p w:rsidR="002D29E1" w:rsidRPr="00BD65CA" w:rsidRDefault="002D29E1" w:rsidP="0013507E">
            <w:pPr>
              <w:bidi w:val="0"/>
              <w:spacing w:after="0" w:line="240" w:lineRule="auto"/>
              <w:ind w:left="39"/>
              <w:jc w:val="center"/>
              <w:rPr>
                <w:rFonts w:ascii="Arial" w:hAnsi="Arial"/>
                <w:color w:val="000000"/>
                <w:sz w:val="18"/>
                <w:szCs w:val="18"/>
              </w:rPr>
            </w:pPr>
          </w:p>
        </w:tc>
      </w:tr>
      <w:tr w:rsidR="002D29E1" w:rsidRPr="000D2E4D" w:rsidTr="00A676BC">
        <w:trPr>
          <w:trHeight w:val="389"/>
          <w:jc w:val="center"/>
        </w:trPr>
        <w:tc>
          <w:tcPr>
            <w:tcW w:w="6154" w:type="dxa"/>
            <w:tcBorders>
              <w:top w:val="nil"/>
              <w:left w:val="single" w:sz="4" w:space="0" w:color="auto"/>
              <w:bottom w:val="single" w:sz="4" w:space="0" w:color="auto"/>
              <w:right w:val="single" w:sz="4" w:space="0" w:color="auto"/>
            </w:tcBorders>
            <w:shd w:val="clear" w:color="auto" w:fill="auto"/>
            <w:noWrap/>
            <w:vAlign w:val="center"/>
            <w:hideMark/>
          </w:tcPr>
          <w:p w:rsidR="002D29E1" w:rsidRPr="00BD65CA" w:rsidRDefault="002D29E1" w:rsidP="0013507E">
            <w:pPr>
              <w:tabs>
                <w:tab w:val="left" w:pos="9072"/>
              </w:tabs>
              <w:bidi w:val="0"/>
              <w:spacing w:after="0" w:line="240" w:lineRule="auto"/>
              <w:ind w:left="336"/>
              <w:jc w:val="both"/>
              <w:rPr>
                <w:rFonts w:ascii="Arial" w:hAnsi="Arial"/>
                <w:color w:val="000000"/>
                <w:sz w:val="18"/>
                <w:szCs w:val="18"/>
              </w:rPr>
            </w:pPr>
            <w:r w:rsidRPr="0013507E">
              <w:rPr>
                <w:rFonts w:ascii="Arial" w:hAnsi="Arial"/>
                <w:sz w:val="18"/>
                <w:szCs w:val="18"/>
              </w:rPr>
              <w:t>Proportion</w:t>
            </w:r>
            <w:r w:rsidRPr="00BD65CA">
              <w:rPr>
                <w:rFonts w:ascii="Arial" w:hAnsi="Arial"/>
                <w:color w:val="000000"/>
                <w:sz w:val="18"/>
                <w:szCs w:val="18"/>
              </w:rPr>
              <w:t xml:space="preserve"> of individuals (10 years and above) using the Internet (PCBS, 201</w:t>
            </w:r>
            <w:r w:rsidR="003054CE" w:rsidRPr="00BD65CA">
              <w:rPr>
                <w:rFonts w:ascii="Arial" w:hAnsi="Arial"/>
                <w:color w:val="000000"/>
                <w:sz w:val="18"/>
                <w:szCs w:val="18"/>
              </w:rPr>
              <w:t>9</w:t>
            </w:r>
            <w:r w:rsidRPr="00BD65CA">
              <w:rPr>
                <w:rFonts w:ascii="Arial" w:hAnsi="Arial"/>
                <w:color w:val="000000"/>
                <w:sz w:val="18"/>
                <w:szCs w:val="18"/>
              </w:rPr>
              <w:t xml:space="preserve">, </w:t>
            </w:r>
            <w:r w:rsidR="00BD65CA">
              <w:rPr>
                <w:rFonts w:ascii="Arial" w:hAnsi="Arial"/>
                <w:color w:val="000000"/>
                <w:sz w:val="18"/>
                <w:szCs w:val="18"/>
              </w:rPr>
              <w:t>Percentage</w:t>
            </w:r>
            <w:r w:rsidRPr="00BD65CA">
              <w:rPr>
                <w:rFonts w:ascii="Arial" w:hAnsi="Arial"/>
                <w:color w:val="000000"/>
                <w:sz w:val="18"/>
                <w:szCs w:val="18"/>
              </w:rPr>
              <w:t>)</w:t>
            </w:r>
          </w:p>
        </w:tc>
        <w:tc>
          <w:tcPr>
            <w:tcW w:w="1980" w:type="dxa"/>
            <w:tcBorders>
              <w:top w:val="nil"/>
              <w:left w:val="nil"/>
              <w:bottom w:val="single" w:sz="4" w:space="0" w:color="auto"/>
              <w:right w:val="single" w:sz="4" w:space="0" w:color="auto"/>
            </w:tcBorders>
            <w:shd w:val="clear" w:color="auto" w:fill="auto"/>
            <w:noWrap/>
            <w:hideMark/>
          </w:tcPr>
          <w:p w:rsidR="002D29E1" w:rsidRPr="00BD65CA" w:rsidRDefault="002D29E1" w:rsidP="0013507E">
            <w:pPr>
              <w:bidi w:val="0"/>
              <w:spacing w:after="0" w:line="240" w:lineRule="auto"/>
              <w:ind w:left="39"/>
              <w:jc w:val="center"/>
              <w:rPr>
                <w:rFonts w:ascii="Arial" w:hAnsi="Arial"/>
                <w:color w:val="000000"/>
                <w:sz w:val="18"/>
                <w:szCs w:val="18"/>
              </w:rPr>
            </w:pPr>
            <w:r w:rsidRPr="00BD65CA">
              <w:rPr>
                <w:rFonts w:ascii="Arial" w:hAnsi="Arial"/>
                <w:color w:val="000000"/>
                <w:sz w:val="18"/>
                <w:szCs w:val="18"/>
              </w:rPr>
              <w:t>Identical</w:t>
            </w:r>
          </w:p>
        </w:tc>
        <w:tc>
          <w:tcPr>
            <w:tcW w:w="1543" w:type="dxa"/>
            <w:tcBorders>
              <w:top w:val="nil"/>
              <w:left w:val="nil"/>
              <w:bottom w:val="single" w:sz="4" w:space="0" w:color="auto"/>
              <w:right w:val="single" w:sz="4" w:space="0" w:color="auto"/>
            </w:tcBorders>
            <w:shd w:val="clear" w:color="auto" w:fill="auto"/>
            <w:noWrap/>
            <w:hideMark/>
          </w:tcPr>
          <w:p w:rsidR="002D29E1" w:rsidRPr="00BD65CA" w:rsidRDefault="003054CE" w:rsidP="0013507E">
            <w:pPr>
              <w:bidi w:val="0"/>
              <w:spacing w:after="0" w:line="240" w:lineRule="auto"/>
              <w:ind w:left="39"/>
              <w:jc w:val="center"/>
              <w:rPr>
                <w:rFonts w:ascii="Arial" w:hAnsi="Arial"/>
                <w:color w:val="000000"/>
                <w:sz w:val="18"/>
                <w:szCs w:val="18"/>
              </w:rPr>
            </w:pPr>
            <w:r w:rsidRPr="00BD65CA">
              <w:rPr>
                <w:rFonts w:ascii="Arial" w:hAnsi="Arial"/>
                <w:color w:val="000000"/>
                <w:sz w:val="18"/>
                <w:szCs w:val="18"/>
              </w:rPr>
              <w:t>70.6</w:t>
            </w:r>
          </w:p>
        </w:tc>
      </w:tr>
      <w:tr w:rsidR="002D29E1" w:rsidRPr="000D2E4D" w:rsidTr="00A676BC">
        <w:trPr>
          <w:trHeight w:val="389"/>
          <w:jc w:val="center"/>
        </w:trPr>
        <w:tc>
          <w:tcPr>
            <w:tcW w:w="6154" w:type="dxa"/>
            <w:tcBorders>
              <w:top w:val="single" w:sz="4" w:space="0" w:color="auto"/>
              <w:left w:val="single" w:sz="4" w:space="0" w:color="auto"/>
              <w:right w:val="single" w:sz="4" w:space="0" w:color="auto"/>
            </w:tcBorders>
            <w:shd w:val="clear" w:color="auto" w:fill="auto"/>
            <w:noWrap/>
            <w:vAlign w:val="center"/>
            <w:hideMark/>
          </w:tcPr>
          <w:p w:rsidR="002D29E1" w:rsidRPr="00BD65CA" w:rsidRDefault="00BD65CA" w:rsidP="0013507E">
            <w:pPr>
              <w:tabs>
                <w:tab w:val="left" w:pos="9072"/>
              </w:tabs>
              <w:bidi w:val="0"/>
              <w:spacing w:after="0"/>
              <w:rPr>
                <w:rFonts w:ascii="Arial" w:hAnsi="Arial"/>
                <w:color w:val="000000"/>
                <w:sz w:val="18"/>
                <w:szCs w:val="18"/>
              </w:rPr>
            </w:pPr>
            <w:r w:rsidRPr="0013507E">
              <w:rPr>
                <w:rFonts w:ascii="Arial" w:hAnsi="Arial"/>
                <w:b/>
                <w:sz w:val="18"/>
                <w:szCs w:val="18"/>
              </w:rPr>
              <w:t>Indicator</w:t>
            </w:r>
            <w:r w:rsidR="002D29E1" w:rsidRPr="00BD65CA">
              <w:rPr>
                <w:rFonts w:ascii="Arial" w:hAnsi="Arial"/>
                <w:b/>
                <w:bCs/>
                <w:color w:val="000000"/>
                <w:sz w:val="18"/>
                <w:szCs w:val="18"/>
              </w:rPr>
              <w:t xml:space="preserve"> 17.18.2</w:t>
            </w:r>
            <w:r w:rsidR="002D29E1" w:rsidRPr="00BD65CA">
              <w:rPr>
                <w:rFonts w:ascii="Arial" w:hAnsi="Arial"/>
                <w:color w:val="000000"/>
                <w:sz w:val="18"/>
                <w:szCs w:val="18"/>
              </w:rPr>
              <w:t xml:space="preserve"> Number of countries that have national statistical legislation that complies with the Fundamental Principles of Official Statistics</w:t>
            </w:r>
          </w:p>
        </w:tc>
        <w:tc>
          <w:tcPr>
            <w:tcW w:w="1980" w:type="dxa"/>
            <w:tcBorders>
              <w:top w:val="single" w:sz="4" w:space="0" w:color="auto"/>
              <w:left w:val="nil"/>
              <w:right w:val="single" w:sz="4" w:space="0" w:color="auto"/>
            </w:tcBorders>
            <w:shd w:val="clear" w:color="auto" w:fill="auto"/>
            <w:noWrap/>
            <w:hideMark/>
          </w:tcPr>
          <w:p w:rsidR="002D29E1" w:rsidRPr="00BD65CA" w:rsidRDefault="002D29E1" w:rsidP="0013507E">
            <w:pPr>
              <w:bidi w:val="0"/>
              <w:spacing w:after="0" w:line="240" w:lineRule="auto"/>
              <w:ind w:left="39"/>
              <w:jc w:val="center"/>
              <w:rPr>
                <w:rFonts w:ascii="Arial" w:hAnsi="Arial"/>
                <w:color w:val="000000"/>
                <w:sz w:val="18"/>
                <w:szCs w:val="18"/>
              </w:rPr>
            </w:pPr>
          </w:p>
        </w:tc>
        <w:tc>
          <w:tcPr>
            <w:tcW w:w="1543" w:type="dxa"/>
            <w:tcBorders>
              <w:top w:val="single" w:sz="4" w:space="0" w:color="auto"/>
              <w:left w:val="nil"/>
              <w:right w:val="single" w:sz="4" w:space="0" w:color="auto"/>
            </w:tcBorders>
            <w:shd w:val="clear" w:color="auto" w:fill="auto"/>
            <w:noWrap/>
            <w:hideMark/>
          </w:tcPr>
          <w:p w:rsidR="002D29E1" w:rsidRPr="00BD65CA" w:rsidRDefault="002D29E1" w:rsidP="0013507E">
            <w:pPr>
              <w:bidi w:val="0"/>
              <w:spacing w:after="0" w:line="240" w:lineRule="auto"/>
              <w:ind w:left="39"/>
              <w:jc w:val="center"/>
              <w:rPr>
                <w:rFonts w:ascii="Arial" w:hAnsi="Arial"/>
                <w:color w:val="000000"/>
                <w:sz w:val="18"/>
                <w:szCs w:val="18"/>
              </w:rPr>
            </w:pPr>
          </w:p>
        </w:tc>
      </w:tr>
      <w:tr w:rsidR="002D29E1" w:rsidRPr="000D2E4D" w:rsidTr="00A676BC">
        <w:trPr>
          <w:trHeight w:val="389"/>
          <w:jc w:val="center"/>
        </w:trPr>
        <w:tc>
          <w:tcPr>
            <w:tcW w:w="6154" w:type="dxa"/>
            <w:tcBorders>
              <w:top w:val="nil"/>
              <w:left w:val="single" w:sz="4" w:space="0" w:color="auto"/>
              <w:bottom w:val="single" w:sz="4" w:space="0" w:color="auto"/>
              <w:right w:val="single" w:sz="4" w:space="0" w:color="auto"/>
            </w:tcBorders>
            <w:shd w:val="clear" w:color="auto" w:fill="auto"/>
            <w:noWrap/>
            <w:vAlign w:val="center"/>
            <w:hideMark/>
          </w:tcPr>
          <w:p w:rsidR="002D29E1" w:rsidRPr="00BD65CA" w:rsidRDefault="002D29E1" w:rsidP="001C54C4">
            <w:pPr>
              <w:tabs>
                <w:tab w:val="left" w:pos="9072"/>
              </w:tabs>
              <w:bidi w:val="0"/>
              <w:spacing w:after="0" w:line="240" w:lineRule="auto"/>
              <w:ind w:left="336"/>
              <w:jc w:val="both"/>
              <w:rPr>
                <w:rFonts w:ascii="Arial" w:hAnsi="Arial"/>
                <w:color w:val="000000"/>
                <w:sz w:val="18"/>
                <w:szCs w:val="18"/>
              </w:rPr>
            </w:pPr>
            <w:r w:rsidRPr="00BD65CA">
              <w:rPr>
                <w:rFonts w:ascii="Arial" w:hAnsi="Arial"/>
                <w:color w:val="000000"/>
                <w:sz w:val="18"/>
                <w:szCs w:val="18"/>
              </w:rPr>
              <w:t xml:space="preserve">Number of countries that have national statistical legislation that complies with the Fundamental Principles of Official Statistics (PCBS, 2018, </w:t>
            </w:r>
            <w:r w:rsidR="001C54C4">
              <w:rPr>
                <w:rFonts w:ascii="Arial" w:hAnsi="Arial"/>
                <w:color w:val="000000"/>
                <w:sz w:val="18"/>
                <w:szCs w:val="18"/>
              </w:rPr>
              <w:t>Text</w:t>
            </w:r>
            <w:r w:rsidRPr="00BD65CA">
              <w:rPr>
                <w:rFonts w:ascii="Arial" w:hAnsi="Arial"/>
                <w:color w:val="000000"/>
                <w:sz w:val="18"/>
                <w:szCs w:val="18"/>
              </w:rPr>
              <w:t>)</w:t>
            </w:r>
          </w:p>
        </w:tc>
        <w:tc>
          <w:tcPr>
            <w:tcW w:w="1980" w:type="dxa"/>
            <w:tcBorders>
              <w:top w:val="nil"/>
              <w:left w:val="nil"/>
              <w:bottom w:val="single" w:sz="4" w:space="0" w:color="auto"/>
              <w:right w:val="single" w:sz="4" w:space="0" w:color="auto"/>
            </w:tcBorders>
            <w:shd w:val="clear" w:color="auto" w:fill="auto"/>
            <w:noWrap/>
            <w:hideMark/>
          </w:tcPr>
          <w:p w:rsidR="002D29E1" w:rsidRPr="00BD65CA" w:rsidRDefault="002D29E1" w:rsidP="0013507E">
            <w:pPr>
              <w:bidi w:val="0"/>
              <w:spacing w:after="0" w:line="240" w:lineRule="auto"/>
              <w:ind w:left="39"/>
              <w:jc w:val="center"/>
              <w:rPr>
                <w:rFonts w:ascii="Arial" w:hAnsi="Arial"/>
                <w:color w:val="000000"/>
                <w:sz w:val="18"/>
                <w:szCs w:val="18"/>
              </w:rPr>
            </w:pPr>
            <w:r w:rsidRPr="00BD65CA">
              <w:rPr>
                <w:rFonts w:ascii="Arial" w:hAnsi="Arial"/>
                <w:color w:val="000000"/>
                <w:sz w:val="18"/>
                <w:szCs w:val="18"/>
              </w:rPr>
              <w:t>Identical</w:t>
            </w:r>
          </w:p>
        </w:tc>
        <w:tc>
          <w:tcPr>
            <w:tcW w:w="1543" w:type="dxa"/>
            <w:tcBorders>
              <w:top w:val="nil"/>
              <w:left w:val="nil"/>
              <w:bottom w:val="single" w:sz="4" w:space="0" w:color="auto"/>
              <w:right w:val="single" w:sz="4" w:space="0" w:color="auto"/>
            </w:tcBorders>
            <w:shd w:val="clear" w:color="auto" w:fill="auto"/>
            <w:noWrap/>
            <w:hideMark/>
          </w:tcPr>
          <w:p w:rsidR="002D29E1" w:rsidRPr="00BD65CA" w:rsidRDefault="006C4B86" w:rsidP="0013507E">
            <w:pPr>
              <w:bidi w:val="0"/>
              <w:spacing w:after="0" w:line="240" w:lineRule="auto"/>
              <w:ind w:left="39"/>
              <w:jc w:val="center"/>
              <w:rPr>
                <w:rFonts w:ascii="Arial" w:hAnsi="Arial"/>
                <w:color w:val="000000"/>
                <w:sz w:val="18"/>
                <w:szCs w:val="18"/>
              </w:rPr>
            </w:pPr>
            <w:r w:rsidRPr="00BD65CA">
              <w:rPr>
                <w:rFonts w:ascii="Arial" w:hAnsi="Arial"/>
                <w:color w:val="000000"/>
                <w:sz w:val="18"/>
                <w:szCs w:val="18"/>
              </w:rPr>
              <w:t>Yes</w:t>
            </w:r>
          </w:p>
        </w:tc>
      </w:tr>
      <w:tr w:rsidR="002D29E1" w:rsidRPr="000D2E4D" w:rsidTr="00A676BC">
        <w:trPr>
          <w:trHeight w:val="389"/>
          <w:jc w:val="center"/>
        </w:trPr>
        <w:tc>
          <w:tcPr>
            <w:tcW w:w="6154" w:type="dxa"/>
            <w:tcBorders>
              <w:top w:val="single" w:sz="4" w:space="0" w:color="auto"/>
              <w:left w:val="single" w:sz="4" w:space="0" w:color="auto"/>
              <w:right w:val="single" w:sz="4" w:space="0" w:color="auto"/>
            </w:tcBorders>
            <w:shd w:val="clear" w:color="auto" w:fill="auto"/>
            <w:noWrap/>
            <w:vAlign w:val="center"/>
            <w:hideMark/>
          </w:tcPr>
          <w:p w:rsidR="002D29E1" w:rsidRPr="00BD65CA" w:rsidRDefault="00BD65CA" w:rsidP="0013507E">
            <w:pPr>
              <w:tabs>
                <w:tab w:val="left" w:pos="9072"/>
              </w:tabs>
              <w:bidi w:val="0"/>
              <w:spacing w:after="0"/>
              <w:rPr>
                <w:rFonts w:ascii="Arial" w:hAnsi="Arial"/>
                <w:color w:val="000000"/>
                <w:sz w:val="18"/>
                <w:szCs w:val="18"/>
              </w:rPr>
            </w:pPr>
            <w:r w:rsidRPr="0013507E">
              <w:rPr>
                <w:rFonts w:ascii="Arial" w:hAnsi="Arial"/>
                <w:b/>
                <w:sz w:val="18"/>
                <w:szCs w:val="18"/>
              </w:rPr>
              <w:t>Indicator</w:t>
            </w:r>
            <w:r w:rsidR="002D29E1" w:rsidRPr="00BD65CA">
              <w:rPr>
                <w:rFonts w:ascii="Arial" w:hAnsi="Arial"/>
                <w:b/>
                <w:bCs/>
                <w:color w:val="000000"/>
                <w:sz w:val="18"/>
                <w:szCs w:val="18"/>
              </w:rPr>
              <w:t xml:space="preserve"> 17.18.3</w:t>
            </w:r>
            <w:r w:rsidR="002D29E1" w:rsidRPr="00BD65CA">
              <w:rPr>
                <w:rFonts w:ascii="Arial" w:hAnsi="Arial"/>
                <w:color w:val="000000"/>
                <w:sz w:val="18"/>
                <w:szCs w:val="18"/>
              </w:rPr>
              <w:t xml:space="preserve"> Number of countries with a national statistical plan that is fully funded and under implementation, by source of funding</w:t>
            </w:r>
          </w:p>
        </w:tc>
        <w:tc>
          <w:tcPr>
            <w:tcW w:w="1980" w:type="dxa"/>
            <w:tcBorders>
              <w:top w:val="single" w:sz="4" w:space="0" w:color="auto"/>
              <w:left w:val="nil"/>
              <w:right w:val="single" w:sz="4" w:space="0" w:color="auto"/>
            </w:tcBorders>
            <w:shd w:val="clear" w:color="auto" w:fill="auto"/>
            <w:noWrap/>
            <w:hideMark/>
          </w:tcPr>
          <w:p w:rsidR="002D29E1" w:rsidRPr="00BD65CA" w:rsidRDefault="002D29E1" w:rsidP="0013507E">
            <w:pPr>
              <w:keepNext/>
              <w:bidi w:val="0"/>
              <w:spacing w:after="0" w:line="240" w:lineRule="auto"/>
              <w:ind w:left="39"/>
              <w:jc w:val="center"/>
              <w:rPr>
                <w:rFonts w:ascii="Arial" w:hAnsi="Arial"/>
                <w:color w:val="000000"/>
                <w:sz w:val="18"/>
                <w:szCs w:val="18"/>
              </w:rPr>
            </w:pPr>
          </w:p>
        </w:tc>
        <w:tc>
          <w:tcPr>
            <w:tcW w:w="1543" w:type="dxa"/>
            <w:tcBorders>
              <w:top w:val="single" w:sz="4" w:space="0" w:color="auto"/>
              <w:left w:val="nil"/>
              <w:right w:val="single" w:sz="4" w:space="0" w:color="auto"/>
            </w:tcBorders>
            <w:shd w:val="clear" w:color="auto" w:fill="auto"/>
            <w:noWrap/>
            <w:hideMark/>
          </w:tcPr>
          <w:p w:rsidR="002D29E1" w:rsidRPr="00BD65CA" w:rsidRDefault="002D29E1" w:rsidP="0013507E">
            <w:pPr>
              <w:keepNext/>
              <w:bidi w:val="0"/>
              <w:spacing w:after="0" w:line="240" w:lineRule="auto"/>
              <w:ind w:left="39"/>
              <w:jc w:val="center"/>
              <w:rPr>
                <w:rFonts w:ascii="Arial" w:hAnsi="Arial"/>
                <w:color w:val="000000"/>
                <w:sz w:val="18"/>
                <w:szCs w:val="18"/>
              </w:rPr>
            </w:pPr>
          </w:p>
        </w:tc>
      </w:tr>
      <w:tr w:rsidR="002D29E1" w:rsidRPr="000D2E4D" w:rsidTr="00A676BC">
        <w:trPr>
          <w:trHeight w:val="389"/>
          <w:jc w:val="center"/>
        </w:trPr>
        <w:tc>
          <w:tcPr>
            <w:tcW w:w="6154" w:type="dxa"/>
            <w:tcBorders>
              <w:top w:val="nil"/>
              <w:left w:val="single" w:sz="4" w:space="0" w:color="auto"/>
              <w:bottom w:val="single" w:sz="4" w:space="0" w:color="auto"/>
              <w:right w:val="single" w:sz="4" w:space="0" w:color="auto"/>
            </w:tcBorders>
            <w:shd w:val="clear" w:color="auto" w:fill="auto"/>
            <w:noWrap/>
            <w:vAlign w:val="center"/>
            <w:hideMark/>
          </w:tcPr>
          <w:p w:rsidR="002370E7" w:rsidRPr="00BD65CA" w:rsidRDefault="002D29E1" w:rsidP="0013507E">
            <w:pPr>
              <w:tabs>
                <w:tab w:val="left" w:pos="9072"/>
              </w:tabs>
              <w:bidi w:val="0"/>
              <w:spacing w:after="0" w:line="240" w:lineRule="auto"/>
              <w:ind w:left="336"/>
              <w:jc w:val="both"/>
              <w:rPr>
                <w:rFonts w:ascii="Arial" w:hAnsi="Arial"/>
                <w:color w:val="000000"/>
                <w:sz w:val="18"/>
                <w:szCs w:val="18"/>
              </w:rPr>
            </w:pPr>
            <w:r w:rsidRPr="00BD65CA">
              <w:rPr>
                <w:rFonts w:ascii="Arial" w:hAnsi="Arial"/>
                <w:color w:val="000000"/>
                <w:sz w:val="18"/>
                <w:szCs w:val="18"/>
              </w:rPr>
              <w:t xml:space="preserve">Is </w:t>
            </w:r>
            <w:r w:rsidRPr="0013507E">
              <w:rPr>
                <w:rFonts w:ascii="Arial" w:hAnsi="Arial"/>
                <w:sz w:val="18"/>
                <w:szCs w:val="18"/>
              </w:rPr>
              <w:t>Palestine</w:t>
            </w:r>
            <w:r w:rsidRPr="00BD65CA">
              <w:rPr>
                <w:rFonts w:ascii="Arial" w:hAnsi="Arial"/>
                <w:color w:val="000000"/>
                <w:sz w:val="18"/>
                <w:szCs w:val="18"/>
              </w:rPr>
              <w:t xml:space="preserve"> national statistical plan that is fully funded and under implementation (PCBS, 2018, Text)</w:t>
            </w:r>
          </w:p>
        </w:tc>
        <w:tc>
          <w:tcPr>
            <w:tcW w:w="1980" w:type="dxa"/>
            <w:tcBorders>
              <w:top w:val="nil"/>
              <w:left w:val="nil"/>
              <w:bottom w:val="single" w:sz="4" w:space="0" w:color="auto"/>
              <w:right w:val="single" w:sz="4" w:space="0" w:color="auto"/>
            </w:tcBorders>
            <w:shd w:val="clear" w:color="auto" w:fill="auto"/>
            <w:noWrap/>
            <w:hideMark/>
          </w:tcPr>
          <w:p w:rsidR="002D29E1" w:rsidRPr="00BD65CA" w:rsidRDefault="002D29E1" w:rsidP="0013507E">
            <w:pPr>
              <w:keepNext/>
              <w:bidi w:val="0"/>
              <w:spacing w:after="0" w:line="240" w:lineRule="auto"/>
              <w:ind w:left="39"/>
              <w:jc w:val="center"/>
              <w:rPr>
                <w:rFonts w:ascii="Arial" w:hAnsi="Arial"/>
                <w:color w:val="000000"/>
                <w:sz w:val="18"/>
                <w:szCs w:val="18"/>
              </w:rPr>
            </w:pPr>
            <w:r w:rsidRPr="00BD65CA">
              <w:rPr>
                <w:rFonts w:ascii="Arial" w:hAnsi="Arial"/>
                <w:color w:val="000000"/>
                <w:sz w:val="18"/>
                <w:szCs w:val="18"/>
              </w:rPr>
              <w:t>Partial</w:t>
            </w:r>
          </w:p>
        </w:tc>
        <w:tc>
          <w:tcPr>
            <w:tcW w:w="1543" w:type="dxa"/>
            <w:tcBorders>
              <w:top w:val="nil"/>
              <w:left w:val="nil"/>
              <w:bottom w:val="single" w:sz="4" w:space="0" w:color="auto"/>
              <w:right w:val="single" w:sz="4" w:space="0" w:color="auto"/>
            </w:tcBorders>
            <w:shd w:val="clear" w:color="auto" w:fill="auto"/>
            <w:noWrap/>
            <w:hideMark/>
          </w:tcPr>
          <w:p w:rsidR="002D29E1" w:rsidRPr="00BD65CA" w:rsidRDefault="002D29E1" w:rsidP="0013507E">
            <w:pPr>
              <w:keepNext/>
              <w:bidi w:val="0"/>
              <w:spacing w:after="0" w:line="240" w:lineRule="auto"/>
              <w:ind w:left="39"/>
              <w:jc w:val="center"/>
              <w:rPr>
                <w:rFonts w:ascii="Arial" w:hAnsi="Arial"/>
                <w:color w:val="000000"/>
                <w:sz w:val="18"/>
                <w:szCs w:val="18"/>
              </w:rPr>
            </w:pPr>
            <w:r w:rsidRPr="00BD65CA">
              <w:rPr>
                <w:rFonts w:ascii="Arial" w:hAnsi="Arial"/>
                <w:color w:val="000000"/>
                <w:sz w:val="18"/>
                <w:szCs w:val="18"/>
              </w:rPr>
              <w:t>Yes</w:t>
            </w:r>
          </w:p>
        </w:tc>
      </w:tr>
      <w:tr w:rsidR="002D29E1" w:rsidRPr="000D2E4D" w:rsidTr="00861DD8">
        <w:trPr>
          <w:trHeight w:val="389"/>
          <w:jc w:val="center"/>
        </w:trPr>
        <w:tc>
          <w:tcPr>
            <w:tcW w:w="6154" w:type="dxa"/>
            <w:tcBorders>
              <w:top w:val="single" w:sz="4" w:space="0" w:color="auto"/>
              <w:left w:val="single" w:sz="4" w:space="0" w:color="auto"/>
              <w:right w:val="single" w:sz="4" w:space="0" w:color="auto"/>
            </w:tcBorders>
            <w:shd w:val="clear" w:color="auto" w:fill="auto"/>
            <w:noWrap/>
            <w:vAlign w:val="center"/>
            <w:hideMark/>
          </w:tcPr>
          <w:p w:rsidR="002D29E1" w:rsidRPr="00BD65CA" w:rsidRDefault="00BD65CA" w:rsidP="0013507E">
            <w:pPr>
              <w:tabs>
                <w:tab w:val="left" w:pos="9072"/>
              </w:tabs>
              <w:bidi w:val="0"/>
              <w:spacing w:after="0"/>
              <w:rPr>
                <w:rFonts w:ascii="Arial" w:hAnsi="Arial"/>
                <w:color w:val="000000"/>
                <w:sz w:val="18"/>
                <w:szCs w:val="18"/>
              </w:rPr>
            </w:pPr>
            <w:r>
              <w:rPr>
                <w:rFonts w:ascii="Arial" w:hAnsi="Arial"/>
                <w:b/>
                <w:bCs/>
                <w:color w:val="000000"/>
                <w:sz w:val="18"/>
                <w:szCs w:val="18"/>
              </w:rPr>
              <w:t>Indicator</w:t>
            </w:r>
            <w:r w:rsidR="002D29E1" w:rsidRPr="00BD65CA">
              <w:rPr>
                <w:rFonts w:ascii="Arial" w:hAnsi="Arial"/>
                <w:b/>
                <w:bCs/>
                <w:color w:val="000000"/>
                <w:sz w:val="18"/>
                <w:szCs w:val="18"/>
              </w:rPr>
              <w:t xml:space="preserve"> 17.19.2</w:t>
            </w:r>
            <w:r w:rsidR="002D29E1" w:rsidRPr="00BD65CA">
              <w:rPr>
                <w:rFonts w:ascii="Arial" w:hAnsi="Arial"/>
                <w:color w:val="000000"/>
                <w:sz w:val="18"/>
                <w:szCs w:val="18"/>
              </w:rPr>
              <w:t xml:space="preserve"> Proportion of countries that (a) have conducted at least </w:t>
            </w:r>
            <w:r w:rsidR="002D29E1" w:rsidRPr="0013507E">
              <w:rPr>
                <w:rFonts w:ascii="Arial" w:hAnsi="Arial"/>
                <w:b/>
                <w:sz w:val="18"/>
                <w:szCs w:val="18"/>
              </w:rPr>
              <w:t>one</w:t>
            </w:r>
            <w:r w:rsidR="002D29E1" w:rsidRPr="00BD65CA">
              <w:rPr>
                <w:rFonts w:ascii="Arial" w:hAnsi="Arial"/>
                <w:color w:val="000000"/>
                <w:sz w:val="18"/>
                <w:szCs w:val="18"/>
              </w:rPr>
              <w:t xml:space="preserve"> population and housing census in the last 10 years; and (b) have achieved 100 per cent birth registration and 80 per cent death registration</w:t>
            </w:r>
          </w:p>
        </w:tc>
        <w:tc>
          <w:tcPr>
            <w:tcW w:w="1980" w:type="dxa"/>
            <w:tcBorders>
              <w:top w:val="single" w:sz="4" w:space="0" w:color="auto"/>
              <w:left w:val="nil"/>
              <w:right w:val="single" w:sz="4" w:space="0" w:color="auto"/>
            </w:tcBorders>
            <w:shd w:val="clear" w:color="auto" w:fill="auto"/>
            <w:noWrap/>
            <w:hideMark/>
          </w:tcPr>
          <w:p w:rsidR="002D29E1" w:rsidRPr="00BD65CA" w:rsidRDefault="002D29E1" w:rsidP="0013507E">
            <w:pPr>
              <w:keepLines/>
              <w:bidi w:val="0"/>
              <w:spacing w:after="0" w:line="240" w:lineRule="auto"/>
              <w:ind w:left="40"/>
              <w:jc w:val="center"/>
              <w:rPr>
                <w:rFonts w:ascii="Arial" w:hAnsi="Arial"/>
                <w:color w:val="000000"/>
                <w:sz w:val="18"/>
                <w:szCs w:val="18"/>
              </w:rPr>
            </w:pPr>
          </w:p>
        </w:tc>
        <w:tc>
          <w:tcPr>
            <w:tcW w:w="1543" w:type="dxa"/>
            <w:tcBorders>
              <w:top w:val="single" w:sz="4" w:space="0" w:color="auto"/>
              <w:left w:val="nil"/>
              <w:right w:val="single" w:sz="4" w:space="0" w:color="auto"/>
            </w:tcBorders>
            <w:shd w:val="clear" w:color="auto" w:fill="auto"/>
            <w:noWrap/>
            <w:hideMark/>
          </w:tcPr>
          <w:p w:rsidR="002D29E1" w:rsidRPr="00BD65CA" w:rsidRDefault="002D29E1" w:rsidP="0013507E">
            <w:pPr>
              <w:keepLines/>
              <w:bidi w:val="0"/>
              <w:spacing w:after="0" w:line="240" w:lineRule="auto"/>
              <w:ind w:left="40"/>
              <w:jc w:val="center"/>
              <w:rPr>
                <w:rFonts w:ascii="Arial" w:hAnsi="Arial"/>
                <w:color w:val="000000"/>
                <w:sz w:val="18"/>
                <w:szCs w:val="18"/>
              </w:rPr>
            </w:pPr>
          </w:p>
        </w:tc>
      </w:tr>
      <w:tr w:rsidR="002D29E1" w:rsidRPr="000D2E4D" w:rsidTr="00861DD8">
        <w:trPr>
          <w:trHeight w:val="389"/>
          <w:jc w:val="center"/>
        </w:trPr>
        <w:tc>
          <w:tcPr>
            <w:tcW w:w="6154" w:type="dxa"/>
            <w:tcBorders>
              <w:top w:val="nil"/>
              <w:left w:val="single" w:sz="4" w:space="0" w:color="auto"/>
              <w:bottom w:val="single" w:sz="4" w:space="0" w:color="auto"/>
              <w:right w:val="single" w:sz="4" w:space="0" w:color="auto"/>
            </w:tcBorders>
            <w:shd w:val="clear" w:color="auto" w:fill="auto"/>
            <w:noWrap/>
            <w:vAlign w:val="center"/>
            <w:hideMark/>
          </w:tcPr>
          <w:p w:rsidR="002D29E1" w:rsidRPr="0013507E" w:rsidRDefault="002D29E1" w:rsidP="0013507E">
            <w:pPr>
              <w:tabs>
                <w:tab w:val="left" w:pos="9072"/>
              </w:tabs>
              <w:bidi w:val="0"/>
              <w:spacing w:after="0" w:line="240" w:lineRule="auto"/>
              <w:ind w:left="336"/>
              <w:jc w:val="both"/>
              <w:rPr>
                <w:rFonts w:ascii="Arial" w:hAnsi="Arial"/>
                <w:sz w:val="18"/>
                <w:szCs w:val="18"/>
              </w:rPr>
            </w:pPr>
            <w:r w:rsidRPr="0013507E">
              <w:rPr>
                <w:rFonts w:ascii="Arial" w:hAnsi="Arial"/>
                <w:sz w:val="18"/>
                <w:szCs w:val="18"/>
              </w:rPr>
              <w:t>(a) have conducted at least one population and housing census in the last 10 years (PCBS, 2018, Text)</w:t>
            </w:r>
          </w:p>
        </w:tc>
        <w:tc>
          <w:tcPr>
            <w:tcW w:w="1980" w:type="dxa"/>
            <w:tcBorders>
              <w:top w:val="nil"/>
              <w:left w:val="nil"/>
              <w:bottom w:val="single" w:sz="4" w:space="0" w:color="auto"/>
              <w:right w:val="single" w:sz="4" w:space="0" w:color="auto"/>
            </w:tcBorders>
            <w:shd w:val="clear" w:color="auto" w:fill="auto"/>
            <w:noWrap/>
            <w:hideMark/>
          </w:tcPr>
          <w:p w:rsidR="002D29E1" w:rsidRPr="00BD65CA" w:rsidRDefault="002D29E1" w:rsidP="0013507E">
            <w:pPr>
              <w:bidi w:val="0"/>
              <w:spacing w:after="0" w:line="240" w:lineRule="auto"/>
              <w:ind w:left="39"/>
              <w:jc w:val="center"/>
              <w:rPr>
                <w:rFonts w:ascii="Arial" w:hAnsi="Arial"/>
                <w:color w:val="000000"/>
                <w:sz w:val="18"/>
                <w:szCs w:val="18"/>
              </w:rPr>
            </w:pPr>
            <w:r w:rsidRPr="00BD65CA">
              <w:rPr>
                <w:rFonts w:ascii="Arial" w:hAnsi="Arial"/>
                <w:color w:val="000000"/>
                <w:sz w:val="18"/>
                <w:szCs w:val="18"/>
              </w:rPr>
              <w:t>Identical</w:t>
            </w:r>
          </w:p>
        </w:tc>
        <w:tc>
          <w:tcPr>
            <w:tcW w:w="1543" w:type="dxa"/>
            <w:tcBorders>
              <w:top w:val="nil"/>
              <w:left w:val="nil"/>
              <w:bottom w:val="single" w:sz="4" w:space="0" w:color="auto"/>
              <w:right w:val="single" w:sz="4" w:space="0" w:color="auto"/>
            </w:tcBorders>
            <w:shd w:val="clear" w:color="auto" w:fill="auto"/>
            <w:noWrap/>
            <w:hideMark/>
          </w:tcPr>
          <w:p w:rsidR="002D29E1" w:rsidRPr="00BD65CA" w:rsidRDefault="002D29E1" w:rsidP="0013507E">
            <w:pPr>
              <w:bidi w:val="0"/>
              <w:spacing w:after="0" w:line="240" w:lineRule="auto"/>
              <w:ind w:left="39"/>
              <w:jc w:val="center"/>
              <w:rPr>
                <w:rFonts w:ascii="Arial" w:hAnsi="Arial"/>
                <w:color w:val="000000"/>
                <w:sz w:val="18"/>
                <w:szCs w:val="18"/>
              </w:rPr>
            </w:pPr>
            <w:r w:rsidRPr="00BD65CA">
              <w:rPr>
                <w:rFonts w:ascii="Arial" w:hAnsi="Arial"/>
                <w:color w:val="000000"/>
                <w:sz w:val="18"/>
                <w:szCs w:val="18"/>
              </w:rPr>
              <w:t>Yes</w:t>
            </w:r>
          </w:p>
        </w:tc>
      </w:tr>
      <w:tr w:rsidR="002D29E1" w:rsidRPr="000D2E4D" w:rsidTr="00861DD8">
        <w:trPr>
          <w:trHeight w:val="389"/>
          <w:jc w:val="center"/>
        </w:trPr>
        <w:tc>
          <w:tcPr>
            <w:tcW w:w="6154" w:type="dxa"/>
            <w:tcBorders>
              <w:top w:val="single" w:sz="4" w:space="0" w:color="auto"/>
              <w:left w:val="single" w:sz="4" w:space="0" w:color="auto"/>
              <w:bottom w:val="nil"/>
              <w:right w:val="single" w:sz="4" w:space="0" w:color="auto"/>
            </w:tcBorders>
            <w:shd w:val="clear" w:color="auto" w:fill="auto"/>
            <w:noWrap/>
            <w:vAlign w:val="center"/>
          </w:tcPr>
          <w:p w:rsidR="002D29E1" w:rsidRPr="0013507E" w:rsidRDefault="002D29E1" w:rsidP="0013507E">
            <w:pPr>
              <w:tabs>
                <w:tab w:val="left" w:pos="9072"/>
              </w:tabs>
              <w:bidi w:val="0"/>
              <w:spacing w:after="0" w:line="240" w:lineRule="auto"/>
              <w:ind w:left="336"/>
              <w:jc w:val="both"/>
              <w:rPr>
                <w:rFonts w:ascii="Arial" w:hAnsi="Arial"/>
                <w:sz w:val="18"/>
                <w:szCs w:val="18"/>
              </w:rPr>
            </w:pPr>
            <w:r w:rsidRPr="0013507E">
              <w:rPr>
                <w:rFonts w:ascii="Arial" w:hAnsi="Arial"/>
                <w:sz w:val="18"/>
                <w:szCs w:val="18"/>
              </w:rPr>
              <w:lastRenderedPageBreak/>
              <w:t xml:space="preserve">(b) Percentage of  Birth registration (PCBS, 2017, </w:t>
            </w:r>
            <w:r w:rsidR="00BD65CA" w:rsidRPr="0013507E">
              <w:rPr>
                <w:rFonts w:ascii="Arial" w:hAnsi="Arial"/>
                <w:sz w:val="18"/>
                <w:szCs w:val="18"/>
              </w:rPr>
              <w:t>Percentage</w:t>
            </w:r>
            <w:r w:rsidRPr="0013507E">
              <w:rPr>
                <w:rFonts w:ascii="Arial" w:hAnsi="Arial"/>
                <w:sz w:val="18"/>
                <w:szCs w:val="18"/>
              </w:rPr>
              <w:t>)</w:t>
            </w:r>
          </w:p>
        </w:tc>
        <w:tc>
          <w:tcPr>
            <w:tcW w:w="1980" w:type="dxa"/>
            <w:tcBorders>
              <w:top w:val="single" w:sz="4" w:space="0" w:color="auto"/>
              <w:left w:val="nil"/>
              <w:bottom w:val="nil"/>
              <w:right w:val="single" w:sz="4" w:space="0" w:color="auto"/>
            </w:tcBorders>
            <w:shd w:val="clear" w:color="auto" w:fill="auto"/>
            <w:noWrap/>
          </w:tcPr>
          <w:p w:rsidR="002D29E1" w:rsidRPr="00BD65CA" w:rsidRDefault="002D29E1" w:rsidP="0013507E">
            <w:pPr>
              <w:bidi w:val="0"/>
              <w:spacing w:after="0" w:line="240" w:lineRule="auto"/>
              <w:ind w:left="39"/>
              <w:jc w:val="center"/>
              <w:rPr>
                <w:rFonts w:ascii="Arial" w:hAnsi="Arial"/>
                <w:color w:val="000000"/>
                <w:sz w:val="18"/>
                <w:szCs w:val="18"/>
              </w:rPr>
            </w:pPr>
            <w:r w:rsidRPr="00BD65CA">
              <w:rPr>
                <w:rFonts w:ascii="Arial" w:hAnsi="Arial"/>
                <w:color w:val="000000"/>
                <w:sz w:val="18"/>
                <w:szCs w:val="18"/>
              </w:rPr>
              <w:t>Identical</w:t>
            </w:r>
          </w:p>
        </w:tc>
        <w:tc>
          <w:tcPr>
            <w:tcW w:w="1543" w:type="dxa"/>
            <w:tcBorders>
              <w:top w:val="single" w:sz="4" w:space="0" w:color="auto"/>
              <w:left w:val="nil"/>
              <w:bottom w:val="nil"/>
              <w:right w:val="single" w:sz="4" w:space="0" w:color="auto"/>
            </w:tcBorders>
            <w:shd w:val="clear" w:color="auto" w:fill="auto"/>
            <w:noWrap/>
          </w:tcPr>
          <w:p w:rsidR="002D29E1" w:rsidRPr="00BD65CA" w:rsidRDefault="002D29E1" w:rsidP="0013507E">
            <w:pPr>
              <w:bidi w:val="0"/>
              <w:spacing w:after="0" w:line="240" w:lineRule="auto"/>
              <w:ind w:left="39"/>
              <w:jc w:val="center"/>
              <w:rPr>
                <w:rFonts w:ascii="Arial" w:hAnsi="Arial"/>
                <w:color w:val="000000"/>
                <w:sz w:val="18"/>
                <w:szCs w:val="18"/>
              </w:rPr>
            </w:pPr>
            <w:r w:rsidRPr="00BD65CA">
              <w:rPr>
                <w:rFonts w:ascii="Arial" w:hAnsi="Arial"/>
                <w:color w:val="000000"/>
                <w:sz w:val="18"/>
                <w:szCs w:val="18"/>
              </w:rPr>
              <w:t>99.8</w:t>
            </w:r>
          </w:p>
        </w:tc>
      </w:tr>
      <w:tr w:rsidR="002D29E1" w:rsidRPr="000D2E4D" w:rsidTr="00A676BC">
        <w:trPr>
          <w:trHeight w:val="389"/>
          <w:jc w:val="center"/>
        </w:trPr>
        <w:tc>
          <w:tcPr>
            <w:tcW w:w="6154" w:type="dxa"/>
            <w:tcBorders>
              <w:top w:val="nil"/>
              <w:left w:val="single" w:sz="4" w:space="0" w:color="auto"/>
              <w:bottom w:val="single" w:sz="4" w:space="0" w:color="auto"/>
              <w:right w:val="single" w:sz="4" w:space="0" w:color="auto"/>
            </w:tcBorders>
            <w:shd w:val="clear" w:color="auto" w:fill="auto"/>
            <w:noWrap/>
            <w:vAlign w:val="center"/>
          </w:tcPr>
          <w:p w:rsidR="002D29E1" w:rsidRPr="0013507E" w:rsidRDefault="002D29E1" w:rsidP="0013507E">
            <w:pPr>
              <w:tabs>
                <w:tab w:val="left" w:pos="9072"/>
              </w:tabs>
              <w:bidi w:val="0"/>
              <w:spacing w:after="0" w:line="240" w:lineRule="auto"/>
              <w:ind w:left="336"/>
              <w:jc w:val="both"/>
              <w:rPr>
                <w:rFonts w:ascii="Arial" w:hAnsi="Arial"/>
                <w:sz w:val="18"/>
                <w:szCs w:val="18"/>
              </w:rPr>
            </w:pPr>
            <w:r w:rsidRPr="0013507E">
              <w:rPr>
                <w:rFonts w:ascii="Arial" w:hAnsi="Arial"/>
                <w:sz w:val="18"/>
                <w:szCs w:val="18"/>
              </w:rPr>
              <w:t xml:space="preserve">(b) Percentage of  death registration (PCBS, 2017, </w:t>
            </w:r>
            <w:r w:rsidR="00BD65CA" w:rsidRPr="0013507E">
              <w:rPr>
                <w:rFonts w:ascii="Arial" w:hAnsi="Arial"/>
                <w:sz w:val="18"/>
                <w:szCs w:val="18"/>
              </w:rPr>
              <w:t>Percentage</w:t>
            </w:r>
            <w:r w:rsidRPr="0013507E">
              <w:rPr>
                <w:rFonts w:ascii="Arial" w:hAnsi="Arial"/>
                <w:sz w:val="18"/>
                <w:szCs w:val="18"/>
              </w:rPr>
              <w:t>)</w:t>
            </w:r>
          </w:p>
        </w:tc>
        <w:tc>
          <w:tcPr>
            <w:tcW w:w="1980" w:type="dxa"/>
            <w:tcBorders>
              <w:top w:val="nil"/>
              <w:left w:val="nil"/>
              <w:bottom w:val="single" w:sz="4" w:space="0" w:color="auto"/>
              <w:right w:val="single" w:sz="4" w:space="0" w:color="auto"/>
            </w:tcBorders>
            <w:shd w:val="clear" w:color="auto" w:fill="auto"/>
            <w:noWrap/>
          </w:tcPr>
          <w:p w:rsidR="002D29E1" w:rsidRPr="00BD65CA" w:rsidRDefault="002D29E1" w:rsidP="0013507E">
            <w:pPr>
              <w:bidi w:val="0"/>
              <w:spacing w:after="0" w:line="240" w:lineRule="auto"/>
              <w:ind w:left="39"/>
              <w:jc w:val="center"/>
              <w:rPr>
                <w:rFonts w:ascii="Arial" w:hAnsi="Arial"/>
                <w:color w:val="000000"/>
                <w:sz w:val="18"/>
                <w:szCs w:val="18"/>
              </w:rPr>
            </w:pPr>
            <w:r w:rsidRPr="00BD65CA">
              <w:rPr>
                <w:rFonts w:ascii="Arial" w:hAnsi="Arial"/>
                <w:color w:val="000000"/>
                <w:sz w:val="18"/>
                <w:szCs w:val="18"/>
              </w:rPr>
              <w:t>Identical</w:t>
            </w:r>
          </w:p>
        </w:tc>
        <w:tc>
          <w:tcPr>
            <w:tcW w:w="1543" w:type="dxa"/>
            <w:tcBorders>
              <w:top w:val="nil"/>
              <w:left w:val="nil"/>
              <w:bottom w:val="single" w:sz="4" w:space="0" w:color="auto"/>
              <w:right w:val="single" w:sz="4" w:space="0" w:color="auto"/>
            </w:tcBorders>
            <w:shd w:val="clear" w:color="auto" w:fill="auto"/>
            <w:noWrap/>
          </w:tcPr>
          <w:p w:rsidR="002D29E1" w:rsidRPr="00BD65CA" w:rsidRDefault="002D29E1" w:rsidP="0013507E">
            <w:pPr>
              <w:bidi w:val="0"/>
              <w:spacing w:after="0" w:line="240" w:lineRule="auto"/>
              <w:ind w:left="39"/>
              <w:jc w:val="center"/>
              <w:rPr>
                <w:rFonts w:ascii="Arial" w:hAnsi="Arial"/>
                <w:color w:val="000000"/>
                <w:sz w:val="18"/>
                <w:szCs w:val="18"/>
              </w:rPr>
            </w:pPr>
            <w:r w:rsidRPr="00BD65CA">
              <w:rPr>
                <w:rFonts w:ascii="Arial" w:hAnsi="Arial"/>
                <w:color w:val="000000"/>
                <w:sz w:val="18"/>
                <w:szCs w:val="18"/>
              </w:rPr>
              <w:t>68.4</w:t>
            </w:r>
          </w:p>
        </w:tc>
      </w:tr>
    </w:tbl>
    <w:p w:rsidR="00BB48BD" w:rsidRDefault="00BB48BD" w:rsidP="004919E3">
      <w:pPr>
        <w:autoSpaceDE w:val="0"/>
        <w:autoSpaceDN w:val="0"/>
        <w:bidi w:val="0"/>
        <w:adjustRightInd w:val="0"/>
        <w:spacing w:after="0" w:line="240" w:lineRule="auto"/>
        <w:jc w:val="both"/>
        <w:rPr>
          <w:rFonts w:ascii="Times New Roman" w:hAnsi="Times New Roman" w:cs="Times New Roman"/>
          <w:b/>
          <w:bCs/>
          <w:sz w:val="24"/>
          <w:szCs w:val="24"/>
        </w:rPr>
      </w:pPr>
    </w:p>
    <w:p w:rsidR="002D29E1" w:rsidRPr="00DB3813" w:rsidRDefault="002D29E1" w:rsidP="00BB48BD">
      <w:pPr>
        <w:autoSpaceDE w:val="0"/>
        <w:autoSpaceDN w:val="0"/>
        <w:bidi w:val="0"/>
        <w:adjustRightInd w:val="0"/>
        <w:spacing w:after="0" w:line="240" w:lineRule="auto"/>
        <w:jc w:val="both"/>
        <w:rPr>
          <w:rFonts w:ascii="Times New Roman" w:hAnsi="Times New Roman" w:cs="Times New Roman"/>
          <w:b/>
          <w:sz w:val="24"/>
          <w:szCs w:val="24"/>
        </w:rPr>
      </w:pPr>
      <w:r w:rsidRPr="004919E3">
        <w:rPr>
          <w:rFonts w:ascii="Times New Roman" w:hAnsi="Times New Roman" w:cs="Times New Roman"/>
          <w:b/>
          <w:bCs/>
          <w:sz w:val="24"/>
          <w:szCs w:val="24"/>
        </w:rPr>
        <w:t>Focus</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 xml:space="preserve">The global analysis shows an improvement in the proportion of domestic budget funded by domestic taxes for overall world and it reached 65.9% in 2017. Additionally, the proportion of domestic budget funded by domestic taxes increased for Western Asia reached 55.1% in 2017. </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 xml:space="preserve">Moreover, the proportion of domestic budget funded by domestic taxes reached </w:t>
      </w:r>
      <w:r w:rsidR="001831B7" w:rsidRPr="008A4B72">
        <w:rPr>
          <w:rFonts w:ascii="Times New Roman" w:hAnsi="Times New Roman" w:cs="Times New Roman"/>
          <w:sz w:val="24"/>
          <w:szCs w:val="24"/>
          <w:rtl/>
        </w:rPr>
        <w:t>2</w:t>
      </w:r>
      <w:r w:rsidR="001831B7" w:rsidRPr="008A4B72">
        <w:rPr>
          <w:rFonts w:ascii="Times New Roman" w:hAnsi="Times New Roman" w:cs="Times New Roman" w:hint="cs"/>
          <w:sz w:val="24"/>
          <w:szCs w:val="24"/>
          <w:rtl/>
        </w:rPr>
        <w:t>4</w:t>
      </w:r>
      <w:r w:rsidRPr="008A4B72">
        <w:rPr>
          <w:rFonts w:ascii="Times New Roman" w:hAnsi="Times New Roman" w:cs="Times New Roman"/>
          <w:sz w:val="24"/>
          <w:szCs w:val="24"/>
          <w:rtl/>
        </w:rPr>
        <w:t>.</w:t>
      </w:r>
      <w:r w:rsidR="00771B92" w:rsidRPr="008A4B72">
        <w:rPr>
          <w:rFonts w:ascii="Times New Roman" w:hAnsi="Times New Roman" w:cs="Times New Roman"/>
          <w:sz w:val="24"/>
          <w:szCs w:val="24"/>
        </w:rPr>
        <w:t>5</w:t>
      </w:r>
      <w:r w:rsidRPr="008A4B72">
        <w:rPr>
          <w:rFonts w:ascii="Times New Roman" w:hAnsi="Times New Roman" w:cs="Times New Roman"/>
          <w:sz w:val="24"/>
          <w:szCs w:val="24"/>
        </w:rPr>
        <w:t xml:space="preserve">% in Palestine for year </w:t>
      </w:r>
      <w:r w:rsidR="001831B7" w:rsidRPr="008A4B72">
        <w:rPr>
          <w:rFonts w:ascii="Times New Roman" w:hAnsi="Times New Roman" w:cs="Times New Roman"/>
          <w:sz w:val="24"/>
          <w:szCs w:val="24"/>
        </w:rPr>
        <w:t>201</w:t>
      </w:r>
      <w:r w:rsidR="001831B7" w:rsidRPr="008A4B72">
        <w:rPr>
          <w:rFonts w:ascii="Times New Roman" w:hAnsi="Times New Roman" w:cs="Times New Roman" w:hint="cs"/>
          <w:sz w:val="24"/>
          <w:szCs w:val="24"/>
          <w:rtl/>
        </w:rPr>
        <w:t>8</w:t>
      </w:r>
      <w:r w:rsidRPr="008A4B72">
        <w:rPr>
          <w:rFonts w:ascii="Times New Roman" w:hAnsi="Times New Roman" w:cs="Times New Roman"/>
          <w:sz w:val="24"/>
          <w:szCs w:val="24"/>
        </w:rPr>
        <w:t>, while the proportion in other Arab courtiers reached 54.7% in Lebanon and 53.1% in Jordan</w:t>
      </w:r>
      <w:r w:rsidRPr="00A676BC">
        <w:rPr>
          <w:vertAlign w:val="superscript"/>
        </w:rPr>
        <w:footnoteReference w:id="19"/>
      </w:r>
      <w:r w:rsidRPr="008A4B72">
        <w:rPr>
          <w:rFonts w:ascii="Times New Roman" w:hAnsi="Times New Roman" w:cs="Times New Roman"/>
          <w:sz w:val="24"/>
          <w:szCs w:val="24"/>
        </w:rPr>
        <w:t>.</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tl/>
        </w:rPr>
      </w:pPr>
    </w:p>
    <w:p w:rsidR="002D29E1" w:rsidRPr="00C5313C" w:rsidRDefault="00DB3813" w:rsidP="00C5313C">
      <w:pPr>
        <w:autoSpaceDE w:val="0"/>
        <w:autoSpaceDN w:val="0"/>
        <w:bidi w:val="0"/>
        <w:adjustRightInd w:val="0"/>
        <w:spacing w:after="0" w:line="240" w:lineRule="auto"/>
        <w:jc w:val="both"/>
        <w:rPr>
          <w:rFonts w:ascii="Times New Roman" w:hAnsi="Times New Roman" w:cs="Times New Roman"/>
          <w:b/>
          <w:bCs/>
          <w:i/>
          <w:iCs/>
          <w:sz w:val="24"/>
          <w:szCs w:val="24"/>
        </w:rPr>
      </w:pPr>
      <w:r w:rsidRPr="00C5313C">
        <w:rPr>
          <w:rFonts w:ascii="Times New Roman" w:hAnsi="Times New Roman" w:cs="Times New Roman"/>
          <w:b/>
          <w:bCs/>
          <w:i/>
          <w:iCs/>
          <w:sz w:val="24"/>
          <w:szCs w:val="24"/>
        </w:rPr>
        <w:t xml:space="preserve">Indicator </w:t>
      </w:r>
      <w:r w:rsidR="002D29E1" w:rsidRPr="00C5313C">
        <w:rPr>
          <w:rFonts w:ascii="Times New Roman" w:hAnsi="Times New Roman" w:cs="Times New Roman"/>
          <w:b/>
          <w:bCs/>
          <w:i/>
          <w:iCs/>
          <w:sz w:val="24"/>
          <w:szCs w:val="24"/>
          <w:rtl/>
        </w:rPr>
        <w:t>17.1.1</w:t>
      </w:r>
      <w:r w:rsidR="002D29E1" w:rsidRPr="00C5313C">
        <w:rPr>
          <w:rFonts w:ascii="Times New Roman" w:hAnsi="Times New Roman" w:cs="Times New Roman"/>
          <w:b/>
          <w:bCs/>
          <w:i/>
          <w:iCs/>
          <w:sz w:val="24"/>
          <w:szCs w:val="24"/>
        </w:rPr>
        <w:t xml:space="preserve"> Total government revenue as a proportion of GDP, by source</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 xml:space="preserve">Data indicates a decrease in the percentage of government revenues of GDP in 2018 as opposed to 2017 with a percentage of 7.7%. So, the government revenues reached 27.7% in 2018. Thus, the percentage of government revenues of GDP constituted more than a quarter for the year 2018. Hence, the highest percentage of government revenues of GDP was in 2010 where it reached 36.8%.  </w:t>
      </w:r>
    </w:p>
    <w:p w:rsidR="002D29E1" w:rsidRPr="0013507E" w:rsidRDefault="002D29E1" w:rsidP="008A4B72">
      <w:pPr>
        <w:autoSpaceDE w:val="0"/>
        <w:autoSpaceDN w:val="0"/>
        <w:bidi w:val="0"/>
        <w:adjustRightInd w:val="0"/>
        <w:spacing w:after="0" w:line="240" w:lineRule="auto"/>
        <w:jc w:val="both"/>
        <w:rPr>
          <w:rFonts w:ascii="Times New Roman" w:hAnsi="Times New Roman" w:cs="Times New Roman"/>
          <w:sz w:val="16"/>
          <w:szCs w:val="16"/>
        </w:rPr>
      </w:pPr>
    </w:p>
    <w:p w:rsidR="00C60C4C" w:rsidRDefault="002D29E1" w:rsidP="001831B7">
      <w:pPr>
        <w:tabs>
          <w:tab w:val="left" w:pos="3386"/>
          <w:tab w:val="right" w:pos="9026"/>
        </w:tabs>
        <w:bidi w:val="0"/>
        <w:spacing w:after="0"/>
        <w:jc w:val="center"/>
        <w:rPr>
          <w:rFonts w:ascii="Arial" w:hAnsi="Arial"/>
          <w:b/>
          <w:bCs/>
        </w:rPr>
      </w:pPr>
      <w:r w:rsidRPr="00422BE3">
        <w:rPr>
          <w:rFonts w:ascii="Arial" w:hAnsi="Arial"/>
          <w:b/>
          <w:bCs/>
        </w:rPr>
        <w:t>Percentage of Government Revenues as a Proportion of GDP</w:t>
      </w:r>
      <w:r w:rsidR="001831B7" w:rsidRPr="00422BE3">
        <w:rPr>
          <w:rFonts w:ascii="Arial" w:hAnsi="Arial"/>
          <w:b/>
          <w:bCs/>
        </w:rPr>
        <w:t>,</w:t>
      </w:r>
      <w:r w:rsidRPr="00422BE3">
        <w:rPr>
          <w:rFonts w:ascii="Arial" w:hAnsi="Arial"/>
          <w:b/>
          <w:bCs/>
        </w:rPr>
        <w:t xml:space="preserve"> 2010 - 2018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C60C4C" w:rsidRPr="000D2E4D" w:rsidTr="000D2E4D">
        <w:tc>
          <w:tcPr>
            <w:tcW w:w="9286" w:type="dxa"/>
            <w:shd w:val="clear" w:color="auto" w:fill="auto"/>
          </w:tcPr>
          <w:p w:rsidR="00C60C4C" w:rsidRPr="000D2E4D" w:rsidRDefault="005B122F" w:rsidP="000D2E4D">
            <w:pPr>
              <w:tabs>
                <w:tab w:val="left" w:pos="3386"/>
                <w:tab w:val="right" w:pos="9026"/>
              </w:tabs>
              <w:bidi w:val="0"/>
              <w:spacing w:after="0" w:line="240" w:lineRule="auto"/>
              <w:jc w:val="center"/>
              <w:rPr>
                <w:rFonts w:ascii="Arial" w:hAnsi="Arial"/>
                <w:b/>
                <w:bCs/>
                <w:lang w:val="it-IT"/>
              </w:rPr>
            </w:pPr>
            <w:r>
              <w:rPr>
                <w:rFonts w:ascii="Times New Roman" w:hAnsi="Times New Roman" w:cs="Times New Roman"/>
                <w:noProof/>
              </w:rPr>
              <w:drawing>
                <wp:inline distT="0" distB="0" distL="0" distR="0">
                  <wp:extent cx="5653405" cy="2345690"/>
                  <wp:effectExtent l="0" t="0" r="0" b="0"/>
                  <wp:docPr id="12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tc>
      </w:tr>
    </w:tbl>
    <w:p w:rsidR="002D29E1" w:rsidRPr="00C60C4C" w:rsidRDefault="002D29E1" w:rsidP="00CF17FE">
      <w:pPr>
        <w:bidi w:val="0"/>
        <w:jc w:val="both"/>
        <w:rPr>
          <w:rFonts w:ascii="Arial" w:hAnsi="Arial"/>
          <w:sz w:val="18"/>
          <w:szCs w:val="18"/>
        </w:rPr>
      </w:pPr>
      <w:r w:rsidRPr="00C60C4C">
        <w:rPr>
          <w:rFonts w:ascii="Arial" w:hAnsi="Arial"/>
          <w:b/>
          <w:bCs/>
          <w:sz w:val="18"/>
          <w:szCs w:val="18"/>
        </w:rPr>
        <w:t xml:space="preserve">Source: Ministry of Finance and Planning, </w:t>
      </w:r>
      <w:r w:rsidR="00C768D7" w:rsidRPr="00C60C4C">
        <w:rPr>
          <w:rFonts w:ascii="Arial" w:hAnsi="Arial"/>
          <w:b/>
          <w:bCs/>
          <w:sz w:val="18"/>
          <w:szCs w:val="18"/>
        </w:rPr>
        <w:t xml:space="preserve">2010-2018, </w:t>
      </w:r>
      <w:r w:rsidRPr="00C60C4C">
        <w:rPr>
          <w:rFonts w:ascii="Arial" w:hAnsi="Arial"/>
          <w:sz w:val="18"/>
          <w:szCs w:val="18"/>
        </w:rPr>
        <w:t>Ramallah - Palestine</w:t>
      </w:r>
      <w:r w:rsidRPr="00C60C4C">
        <w:rPr>
          <w:rFonts w:ascii="Arial" w:hAnsi="Arial"/>
          <w:sz w:val="18"/>
          <w:szCs w:val="18"/>
          <w:rtl/>
        </w:rPr>
        <w:t>.</w:t>
      </w:r>
    </w:p>
    <w:p w:rsidR="00C60C4C" w:rsidRPr="0013507E" w:rsidRDefault="00C60C4C" w:rsidP="008A4B72">
      <w:pPr>
        <w:autoSpaceDE w:val="0"/>
        <w:autoSpaceDN w:val="0"/>
        <w:bidi w:val="0"/>
        <w:adjustRightInd w:val="0"/>
        <w:spacing w:after="0" w:line="240" w:lineRule="auto"/>
        <w:jc w:val="both"/>
        <w:rPr>
          <w:rFonts w:ascii="Times New Roman" w:hAnsi="Times New Roman" w:cs="Times New Roman"/>
          <w:b/>
          <w:iCs/>
          <w:color w:val="000000"/>
          <w:sz w:val="24"/>
          <w:szCs w:val="24"/>
        </w:rPr>
      </w:pPr>
    </w:p>
    <w:p w:rsidR="002D29E1" w:rsidRPr="00C60C4C" w:rsidRDefault="00C60C4C" w:rsidP="00C60C4C">
      <w:pPr>
        <w:bidi w:val="0"/>
        <w:spacing w:after="0" w:line="259" w:lineRule="auto"/>
        <w:jc w:val="both"/>
        <w:rPr>
          <w:rFonts w:ascii="Times New Roman" w:hAnsi="Times New Roman" w:cs="Times New Roman"/>
          <w:b/>
          <w:i/>
          <w:color w:val="000000"/>
          <w:sz w:val="24"/>
          <w:szCs w:val="24"/>
        </w:rPr>
      </w:pPr>
      <w:r w:rsidRPr="00C60C4C">
        <w:rPr>
          <w:rFonts w:ascii="Times New Roman" w:hAnsi="Times New Roman" w:cs="Times New Roman"/>
          <w:b/>
          <w:i/>
          <w:color w:val="000000"/>
          <w:sz w:val="24"/>
          <w:szCs w:val="24"/>
        </w:rPr>
        <w:t xml:space="preserve">Indicator </w:t>
      </w:r>
      <w:r w:rsidR="002D29E1" w:rsidRPr="00C60C4C">
        <w:rPr>
          <w:rFonts w:ascii="Times New Roman" w:hAnsi="Times New Roman" w:cs="Times New Roman"/>
          <w:b/>
          <w:i/>
          <w:color w:val="000000"/>
          <w:sz w:val="24"/>
          <w:szCs w:val="24"/>
        </w:rPr>
        <w:t>17.1.2 Proportion of domestic budget funded by domestic taxes</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tl/>
        </w:rPr>
      </w:pPr>
      <w:r w:rsidRPr="008A4B72">
        <w:rPr>
          <w:rFonts w:ascii="Times New Roman" w:hAnsi="Times New Roman" w:cs="Times New Roman"/>
          <w:sz w:val="24"/>
          <w:szCs w:val="24"/>
        </w:rPr>
        <w:t xml:space="preserve">The percentage of domestic budget funded by domestic taxes increased in 2017 and 2018, where it reached 21.4% and 24.5% consecutively after being decreased in 2016 and recoding 17.6%. Hence, the highest percentage of domestic budget funded by domestic taxes was in 2013 where it reached 25.8%. </w:t>
      </w:r>
    </w:p>
    <w:p w:rsidR="0013507E" w:rsidRDefault="0013507E" w:rsidP="00422BE3">
      <w:pPr>
        <w:tabs>
          <w:tab w:val="left" w:pos="9072"/>
        </w:tabs>
        <w:bidi w:val="0"/>
        <w:spacing w:after="0" w:line="240" w:lineRule="auto"/>
        <w:jc w:val="center"/>
        <w:rPr>
          <w:rFonts w:ascii="Times New Roman" w:hAnsi="Times New Roman" w:cs="Times New Roman"/>
          <w:sz w:val="24"/>
          <w:szCs w:val="24"/>
        </w:rPr>
      </w:pPr>
    </w:p>
    <w:p w:rsidR="0013507E" w:rsidRDefault="0013507E" w:rsidP="0013507E">
      <w:pPr>
        <w:tabs>
          <w:tab w:val="left" w:pos="9072"/>
        </w:tabs>
        <w:bidi w:val="0"/>
        <w:spacing w:after="0" w:line="240" w:lineRule="auto"/>
        <w:jc w:val="center"/>
        <w:rPr>
          <w:rFonts w:ascii="Times New Roman" w:hAnsi="Times New Roman" w:cs="Times New Roman"/>
          <w:sz w:val="24"/>
          <w:szCs w:val="24"/>
        </w:rPr>
      </w:pPr>
    </w:p>
    <w:p w:rsidR="0013507E" w:rsidRDefault="0013507E" w:rsidP="0013507E">
      <w:pPr>
        <w:tabs>
          <w:tab w:val="left" w:pos="9072"/>
        </w:tabs>
        <w:bidi w:val="0"/>
        <w:spacing w:after="0" w:line="240" w:lineRule="auto"/>
        <w:jc w:val="center"/>
        <w:rPr>
          <w:rFonts w:ascii="Times New Roman" w:hAnsi="Times New Roman" w:cs="Times New Roman"/>
          <w:sz w:val="24"/>
          <w:szCs w:val="24"/>
        </w:rPr>
      </w:pPr>
    </w:p>
    <w:p w:rsidR="0013507E" w:rsidRDefault="0013507E" w:rsidP="0013507E">
      <w:pPr>
        <w:tabs>
          <w:tab w:val="left" w:pos="9072"/>
        </w:tabs>
        <w:bidi w:val="0"/>
        <w:spacing w:after="0" w:line="240" w:lineRule="auto"/>
        <w:jc w:val="center"/>
        <w:rPr>
          <w:rFonts w:ascii="Times New Roman" w:hAnsi="Times New Roman" w:cs="Times New Roman"/>
          <w:sz w:val="24"/>
          <w:szCs w:val="24"/>
        </w:rPr>
      </w:pPr>
    </w:p>
    <w:p w:rsidR="008A72D8" w:rsidRDefault="008A72D8" w:rsidP="008A72D8">
      <w:pPr>
        <w:tabs>
          <w:tab w:val="left" w:pos="9072"/>
        </w:tabs>
        <w:bidi w:val="0"/>
        <w:spacing w:after="0" w:line="240" w:lineRule="auto"/>
        <w:jc w:val="center"/>
        <w:rPr>
          <w:rFonts w:ascii="Times New Roman" w:hAnsi="Times New Roman" w:cs="Times New Roman"/>
          <w:sz w:val="24"/>
          <w:szCs w:val="24"/>
        </w:rPr>
      </w:pPr>
    </w:p>
    <w:p w:rsidR="002D29E1" w:rsidRDefault="002D29E1" w:rsidP="0013507E">
      <w:pPr>
        <w:tabs>
          <w:tab w:val="left" w:pos="9072"/>
        </w:tabs>
        <w:bidi w:val="0"/>
        <w:spacing w:after="0" w:line="240" w:lineRule="auto"/>
        <w:jc w:val="center"/>
        <w:rPr>
          <w:rFonts w:ascii="Arial" w:hAnsi="Arial"/>
          <w:b/>
          <w:bCs/>
        </w:rPr>
      </w:pPr>
      <w:r w:rsidRPr="00422BE3">
        <w:rPr>
          <w:rFonts w:ascii="Arial" w:hAnsi="Arial"/>
          <w:b/>
          <w:bCs/>
        </w:rPr>
        <w:t>Percentage of Domestic Budget Funded by Domestic Taxes</w:t>
      </w:r>
      <w:r w:rsidR="003843F3" w:rsidRPr="00422BE3">
        <w:rPr>
          <w:rFonts w:ascii="Arial" w:hAnsi="Arial"/>
          <w:b/>
          <w:bCs/>
        </w:rPr>
        <w:t>,</w:t>
      </w:r>
      <w:r w:rsidRPr="00422BE3">
        <w:rPr>
          <w:rFonts w:ascii="Arial" w:hAnsi="Arial"/>
          <w:b/>
          <w:bCs/>
        </w:rPr>
        <w:t xml:space="preserve"> 2010-2018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C60C4C" w:rsidRPr="000D2E4D" w:rsidTr="000D2E4D">
        <w:tc>
          <w:tcPr>
            <w:tcW w:w="9286" w:type="dxa"/>
            <w:shd w:val="clear" w:color="auto" w:fill="auto"/>
          </w:tcPr>
          <w:p w:rsidR="00C60C4C"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bCs/>
                <w:noProof/>
                <w:sz w:val="24"/>
                <w:szCs w:val="24"/>
              </w:rPr>
              <w:drawing>
                <wp:inline distT="0" distB="0" distL="0" distR="0">
                  <wp:extent cx="5780405" cy="2313940"/>
                  <wp:effectExtent l="0" t="0" r="0" b="0"/>
                  <wp:docPr id="125"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tc>
      </w:tr>
    </w:tbl>
    <w:p w:rsidR="002D29E1" w:rsidRPr="00107CD7" w:rsidRDefault="002D29E1" w:rsidP="00CF17FE">
      <w:pPr>
        <w:bidi w:val="0"/>
        <w:spacing w:after="120" w:line="240" w:lineRule="auto"/>
        <w:jc w:val="both"/>
        <w:rPr>
          <w:rFonts w:ascii="Arial" w:hAnsi="Arial"/>
          <w:sz w:val="18"/>
          <w:szCs w:val="18"/>
          <w:lang w:val="en-GB"/>
        </w:rPr>
      </w:pPr>
      <w:r w:rsidRPr="00107CD7">
        <w:rPr>
          <w:rFonts w:ascii="Arial" w:hAnsi="Arial"/>
          <w:b/>
          <w:bCs/>
          <w:sz w:val="18"/>
          <w:szCs w:val="18"/>
        </w:rPr>
        <w:t xml:space="preserve">Source: </w:t>
      </w:r>
      <w:r w:rsidRPr="00107CD7">
        <w:rPr>
          <w:rFonts w:ascii="Arial" w:hAnsi="Arial"/>
          <w:sz w:val="18"/>
          <w:szCs w:val="18"/>
        </w:rPr>
        <w:t>Ministry of Finance and Planning</w:t>
      </w:r>
      <w:r w:rsidR="00C768D7" w:rsidRPr="00107CD7">
        <w:rPr>
          <w:rFonts w:ascii="Arial" w:hAnsi="Arial"/>
          <w:sz w:val="18"/>
          <w:szCs w:val="18"/>
          <w:lang w:val="en-GB"/>
        </w:rPr>
        <w:t>, 2010-2018. Ramallah-Palestine</w:t>
      </w:r>
    </w:p>
    <w:p w:rsidR="002D29E1" w:rsidRPr="00107CD7" w:rsidRDefault="002D29E1" w:rsidP="008A4B72">
      <w:pPr>
        <w:autoSpaceDE w:val="0"/>
        <w:autoSpaceDN w:val="0"/>
        <w:bidi w:val="0"/>
        <w:adjustRightInd w:val="0"/>
        <w:spacing w:after="0" w:line="240" w:lineRule="auto"/>
        <w:jc w:val="both"/>
        <w:rPr>
          <w:rFonts w:ascii="Times New Roman" w:hAnsi="Times New Roman" w:cs="Times New Roman"/>
          <w:b/>
          <w:bCs/>
          <w:color w:val="FF0000"/>
          <w:sz w:val="24"/>
          <w:szCs w:val="24"/>
        </w:rPr>
      </w:pPr>
    </w:p>
    <w:p w:rsidR="002D29E1" w:rsidRPr="00C5313C" w:rsidRDefault="00107CD7" w:rsidP="00C5313C">
      <w:pPr>
        <w:autoSpaceDE w:val="0"/>
        <w:autoSpaceDN w:val="0"/>
        <w:bidi w:val="0"/>
        <w:adjustRightInd w:val="0"/>
        <w:spacing w:after="0" w:line="240" w:lineRule="auto"/>
        <w:jc w:val="both"/>
        <w:rPr>
          <w:rFonts w:ascii="Times New Roman" w:hAnsi="Times New Roman" w:cs="Times New Roman"/>
          <w:b/>
          <w:bCs/>
          <w:i/>
          <w:iCs/>
          <w:sz w:val="24"/>
          <w:szCs w:val="24"/>
        </w:rPr>
      </w:pPr>
      <w:r w:rsidRPr="00C5313C">
        <w:rPr>
          <w:rFonts w:ascii="Times New Roman" w:hAnsi="Times New Roman" w:cs="Times New Roman"/>
          <w:b/>
          <w:bCs/>
          <w:i/>
          <w:iCs/>
          <w:sz w:val="24"/>
          <w:szCs w:val="24"/>
        </w:rPr>
        <w:t xml:space="preserve">Indicator </w:t>
      </w:r>
      <w:r w:rsidR="002D29E1" w:rsidRPr="00C5313C">
        <w:rPr>
          <w:rFonts w:ascii="Times New Roman" w:hAnsi="Times New Roman" w:cs="Times New Roman"/>
          <w:b/>
          <w:bCs/>
          <w:i/>
          <w:iCs/>
          <w:sz w:val="24"/>
          <w:szCs w:val="24"/>
          <w:rtl/>
        </w:rPr>
        <w:t>17.3.1</w:t>
      </w:r>
      <w:r w:rsidR="002D29E1" w:rsidRPr="00C5313C">
        <w:rPr>
          <w:rFonts w:ascii="Times New Roman" w:hAnsi="Times New Roman" w:cs="Times New Roman"/>
          <w:b/>
          <w:bCs/>
          <w:i/>
          <w:iCs/>
          <w:sz w:val="24"/>
          <w:szCs w:val="24"/>
        </w:rPr>
        <w:t xml:space="preserve"> Foreign direct investments (FDI), (inflows)</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There has been a</w:t>
      </w:r>
      <w:r w:rsidR="003843F3" w:rsidRPr="008A4B72">
        <w:rPr>
          <w:rFonts w:ascii="Times New Roman" w:hAnsi="Times New Roman" w:cs="Times New Roman"/>
          <w:sz w:val="24"/>
          <w:szCs w:val="24"/>
        </w:rPr>
        <w:t>n</w:t>
      </w:r>
      <w:r w:rsidRPr="008A4B72">
        <w:rPr>
          <w:rFonts w:ascii="Times New Roman" w:hAnsi="Times New Roman" w:cs="Times New Roman"/>
          <w:sz w:val="24"/>
          <w:szCs w:val="24"/>
        </w:rPr>
        <w:t xml:space="preserve"> increase in the value of foreign direct investments </w:t>
      </w:r>
      <w:r w:rsidR="003843F3" w:rsidRPr="008A4B72">
        <w:rPr>
          <w:rFonts w:ascii="Times New Roman" w:hAnsi="Times New Roman" w:cs="Times New Roman"/>
          <w:sz w:val="24"/>
          <w:szCs w:val="24"/>
        </w:rPr>
        <w:t>out of</w:t>
      </w:r>
      <w:r w:rsidRPr="008A4B72">
        <w:rPr>
          <w:rFonts w:ascii="Times New Roman" w:hAnsi="Times New Roman" w:cs="Times New Roman"/>
          <w:sz w:val="24"/>
          <w:szCs w:val="24"/>
        </w:rPr>
        <w:t xml:space="preserve"> the total domestic budget in 2018 as opposed to 2017 with a percentage of 33.6%. Hence, the value of foreign direct investments inflows in Palestine reached USD 251.6  million in 2018. While the highest value of foreign direct investments inflows in Palestine reached USD 349.3 million in 2011 as opposed to 2006 where it had the lowest value of foreign direct investments inflows which reached USD 18.6 million.</w:t>
      </w:r>
    </w:p>
    <w:p w:rsidR="00107CD7" w:rsidRPr="0013507E" w:rsidRDefault="00107CD7" w:rsidP="008A4B72">
      <w:pPr>
        <w:autoSpaceDE w:val="0"/>
        <w:autoSpaceDN w:val="0"/>
        <w:bidi w:val="0"/>
        <w:adjustRightInd w:val="0"/>
        <w:spacing w:after="0" w:line="240" w:lineRule="auto"/>
        <w:jc w:val="both"/>
        <w:rPr>
          <w:rFonts w:ascii="Times New Roman" w:hAnsi="Times New Roman" w:cs="Times New Roman"/>
          <w:sz w:val="16"/>
          <w:szCs w:val="16"/>
          <w:rtl/>
        </w:rPr>
      </w:pPr>
    </w:p>
    <w:p w:rsidR="002D29E1" w:rsidRPr="00107CD7" w:rsidRDefault="002D29E1" w:rsidP="00422BE3">
      <w:pPr>
        <w:tabs>
          <w:tab w:val="left" w:pos="9072"/>
        </w:tabs>
        <w:bidi w:val="0"/>
        <w:spacing w:after="0" w:line="240" w:lineRule="auto"/>
        <w:jc w:val="center"/>
        <w:rPr>
          <w:rFonts w:ascii="Arial" w:hAnsi="Arial"/>
          <w:b/>
          <w:bCs/>
          <w:rtl/>
        </w:rPr>
      </w:pPr>
      <w:r w:rsidRPr="00422BE3">
        <w:rPr>
          <w:rFonts w:ascii="Arial" w:hAnsi="Arial"/>
          <w:b/>
          <w:bCs/>
        </w:rPr>
        <w:t>Percentage of Foreign Direct Investments From the Total Domestic Budget</w:t>
      </w:r>
      <w:r w:rsidR="00026C5D" w:rsidRPr="00422BE3">
        <w:rPr>
          <w:rFonts w:ascii="Arial" w:hAnsi="Arial"/>
          <w:b/>
          <w:bCs/>
        </w:rPr>
        <w:t>,</w:t>
      </w:r>
      <w:r w:rsidR="001831B7" w:rsidRPr="00422BE3">
        <w:rPr>
          <w:rFonts w:ascii="Arial" w:hAnsi="Arial" w:hint="cs"/>
          <w:b/>
          <w:bCs/>
          <w:rtl/>
        </w:rPr>
        <w:t xml:space="preserve"> </w:t>
      </w:r>
      <w:r w:rsidR="00107CD7">
        <w:rPr>
          <w:rFonts w:ascii="Arial" w:hAnsi="Arial"/>
          <w:b/>
          <w:bCs/>
        </w:rPr>
        <w:t>2005-</w:t>
      </w:r>
      <w:r w:rsidRPr="00422BE3">
        <w:rPr>
          <w:rFonts w:ascii="Arial" w:hAnsi="Arial"/>
          <w:b/>
          <w:bCs/>
        </w:rPr>
        <w:t xml:space="preserve"> 2018 (USD millions)</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44"/>
      </w:tblGrid>
      <w:tr w:rsidR="002D29E1" w:rsidRPr="000D2E4D" w:rsidTr="000D2E4D">
        <w:trPr>
          <w:trHeight w:val="3798"/>
        </w:trPr>
        <w:tc>
          <w:tcPr>
            <w:tcW w:w="8504" w:type="dxa"/>
            <w:shd w:val="clear" w:color="auto" w:fill="auto"/>
          </w:tcPr>
          <w:p w:rsidR="002D29E1" w:rsidRPr="000D2E4D" w:rsidRDefault="005B122F" w:rsidP="000D2E4D">
            <w:pPr>
              <w:tabs>
                <w:tab w:val="left" w:pos="0"/>
                <w:tab w:val="right" w:pos="9026"/>
              </w:tabs>
              <w:bidi w:val="0"/>
              <w:spacing w:after="0" w:line="240" w:lineRule="auto"/>
              <w:jc w:val="both"/>
              <w:rPr>
                <w:rFonts w:ascii="Times New Roman" w:hAnsi="Times New Roman" w:cs="Times New Roman"/>
                <w:b/>
                <w:bCs/>
                <w:sz w:val="24"/>
                <w:szCs w:val="24"/>
                <w:rtl/>
                <w:lang w:val="it-IT"/>
              </w:rPr>
            </w:pPr>
            <w:r>
              <w:rPr>
                <w:rFonts w:ascii="Times New Roman" w:hAnsi="Times New Roman" w:cs="Times New Roman"/>
                <w:b/>
                <w:bCs/>
                <w:noProof/>
                <w:sz w:val="24"/>
                <w:szCs w:val="24"/>
              </w:rPr>
              <w:drawing>
                <wp:inline distT="0" distB="0" distL="0" distR="0">
                  <wp:extent cx="5669280" cy="2345690"/>
                  <wp:effectExtent l="0" t="0" r="0" b="0"/>
                  <wp:docPr id="126"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tc>
      </w:tr>
    </w:tbl>
    <w:p w:rsidR="00C64414" w:rsidRPr="00C64414" w:rsidRDefault="002D29E1" w:rsidP="00C64414">
      <w:pPr>
        <w:bidi w:val="0"/>
        <w:spacing w:after="120" w:line="240" w:lineRule="auto"/>
        <w:jc w:val="both"/>
        <w:rPr>
          <w:rFonts w:ascii="Arial" w:hAnsi="Arial"/>
          <w:sz w:val="18"/>
          <w:szCs w:val="18"/>
        </w:rPr>
      </w:pPr>
      <w:r w:rsidRPr="0080589F">
        <w:rPr>
          <w:rFonts w:ascii="Arial" w:hAnsi="Arial"/>
          <w:sz w:val="18"/>
          <w:szCs w:val="18"/>
        </w:rPr>
        <w:t>Source</w:t>
      </w:r>
      <w:r w:rsidRPr="00107CD7">
        <w:rPr>
          <w:rFonts w:ascii="Arial" w:hAnsi="Arial"/>
          <w:b/>
          <w:bCs/>
          <w:sz w:val="18"/>
          <w:szCs w:val="18"/>
        </w:rPr>
        <w:t xml:space="preserve">: Palestinian Central Bureau of Statistics, </w:t>
      </w:r>
      <w:r w:rsidRPr="00107CD7">
        <w:rPr>
          <w:rFonts w:ascii="Arial" w:hAnsi="Arial"/>
          <w:sz w:val="18"/>
          <w:szCs w:val="18"/>
        </w:rPr>
        <w:t>Balance of payments. Ramallah – Palestine</w:t>
      </w:r>
      <w:r w:rsidR="00C64414">
        <w:rPr>
          <w:rFonts w:ascii="Arial" w:hAnsi="Arial"/>
          <w:sz w:val="18"/>
          <w:szCs w:val="18"/>
        </w:rPr>
        <w:t xml:space="preserve">. </w:t>
      </w:r>
      <w:r w:rsidR="00C64414" w:rsidRPr="00C64414">
        <w:rPr>
          <w:rFonts w:ascii="Arial" w:hAnsi="Arial"/>
          <w:sz w:val="18"/>
          <w:szCs w:val="18"/>
        </w:rPr>
        <w:t xml:space="preserve">(in cooperation with Palestine </w:t>
      </w:r>
      <w:proofErr w:type="spellStart"/>
      <w:r w:rsidR="00C64414" w:rsidRPr="00C64414">
        <w:rPr>
          <w:rFonts w:ascii="Arial" w:hAnsi="Arial"/>
          <w:sz w:val="18"/>
          <w:szCs w:val="18"/>
        </w:rPr>
        <w:t>Monettary</w:t>
      </w:r>
      <w:proofErr w:type="spellEnd"/>
      <w:r w:rsidR="00C64414" w:rsidRPr="00C64414">
        <w:rPr>
          <w:rFonts w:ascii="Arial" w:hAnsi="Arial"/>
          <w:sz w:val="18"/>
          <w:szCs w:val="18"/>
        </w:rPr>
        <w:t xml:space="preserve"> Authority)</w:t>
      </w:r>
    </w:p>
    <w:p w:rsidR="002D29E1" w:rsidRPr="00107CD7" w:rsidRDefault="002D29E1" w:rsidP="008A4B72">
      <w:pPr>
        <w:autoSpaceDE w:val="0"/>
        <w:autoSpaceDN w:val="0"/>
        <w:bidi w:val="0"/>
        <w:adjustRightInd w:val="0"/>
        <w:spacing w:after="0" w:line="240" w:lineRule="auto"/>
        <w:jc w:val="both"/>
        <w:rPr>
          <w:rFonts w:ascii="Arial" w:hAnsi="Arial"/>
          <w:sz w:val="18"/>
          <w:szCs w:val="18"/>
          <w:rtl/>
        </w:rPr>
      </w:pPr>
    </w:p>
    <w:p w:rsidR="002D29E1" w:rsidRDefault="002D29E1" w:rsidP="008A4B72">
      <w:pPr>
        <w:autoSpaceDE w:val="0"/>
        <w:autoSpaceDN w:val="0"/>
        <w:bidi w:val="0"/>
        <w:adjustRightInd w:val="0"/>
        <w:spacing w:after="0" w:line="240" w:lineRule="auto"/>
        <w:jc w:val="both"/>
        <w:rPr>
          <w:rFonts w:ascii="Times New Roman" w:hAnsi="Times New Roman" w:cs="Times New Roman"/>
          <w:sz w:val="24"/>
          <w:szCs w:val="24"/>
        </w:rPr>
      </w:pPr>
    </w:p>
    <w:p w:rsidR="00861DD8" w:rsidRDefault="00861DD8" w:rsidP="00861DD8">
      <w:pPr>
        <w:autoSpaceDE w:val="0"/>
        <w:autoSpaceDN w:val="0"/>
        <w:bidi w:val="0"/>
        <w:adjustRightInd w:val="0"/>
        <w:spacing w:after="0" w:line="240" w:lineRule="auto"/>
        <w:jc w:val="both"/>
        <w:rPr>
          <w:rFonts w:ascii="Times New Roman" w:hAnsi="Times New Roman" w:cs="Times New Roman"/>
          <w:sz w:val="24"/>
          <w:szCs w:val="24"/>
        </w:rPr>
      </w:pPr>
    </w:p>
    <w:p w:rsidR="002521CA" w:rsidRDefault="002521CA" w:rsidP="002521CA">
      <w:pPr>
        <w:autoSpaceDE w:val="0"/>
        <w:autoSpaceDN w:val="0"/>
        <w:bidi w:val="0"/>
        <w:adjustRightInd w:val="0"/>
        <w:spacing w:after="0" w:line="240" w:lineRule="auto"/>
        <w:jc w:val="both"/>
        <w:rPr>
          <w:rFonts w:ascii="Times New Roman" w:hAnsi="Times New Roman" w:cs="Times New Roman"/>
          <w:sz w:val="24"/>
          <w:szCs w:val="24"/>
        </w:rPr>
      </w:pPr>
    </w:p>
    <w:p w:rsidR="002521CA" w:rsidRDefault="002521CA" w:rsidP="002521CA">
      <w:pPr>
        <w:autoSpaceDE w:val="0"/>
        <w:autoSpaceDN w:val="0"/>
        <w:bidi w:val="0"/>
        <w:adjustRightInd w:val="0"/>
        <w:spacing w:after="0" w:line="240" w:lineRule="auto"/>
        <w:jc w:val="both"/>
        <w:rPr>
          <w:rFonts w:ascii="Times New Roman" w:hAnsi="Times New Roman" w:cs="Times New Roman"/>
          <w:sz w:val="24"/>
          <w:szCs w:val="24"/>
          <w:rtl/>
        </w:rPr>
      </w:pPr>
    </w:p>
    <w:p w:rsidR="00035C48" w:rsidRDefault="00035C48" w:rsidP="00035C48">
      <w:pPr>
        <w:autoSpaceDE w:val="0"/>
        <w:autoSpaceDN w:val="0"/>
        <w:bidi w:val="0"/>
        <w:adjustRightInd w:val="0"/>
        <w:spacing w:after="0" w:line="240" w:lineRule="auto"/>
        <w:jc w:val="both"/>
        <w:rPr>
          <w:rFonts w:ascii="Times New Roman" w:hAnsi="Times New Roman" w:cs="Times New Roman"/>
          <w:sz w:val="24"/>
          <w:szCs w:val="24"/>
        </w:rPr>
      </w:pPr>
    </w:p>
    <w:p w:rsidR="002521CA" w:rsidRDefault="002521CA" w:rsidP="002521CA">
      <w:pPr>
        <w:autoSpaceDE w:val="0"/>
        <w:autoSpaceDN w:val="0"/>
        <w:bidi w:val="0"/>
        <w:adjustRightInd w:val="0"/>
        <w:spacing w:after="0" w:line="240" w:lineRule="auto"/>
        <w:jc w:val="both"/>
        <w:rPr>
          <w:rFonts w:ascii="Times New Roman" w:hAnsi="Times New Roman" w:cs="Times New Roman"/>
          <w:sz w:val="24"/>
          <w:szCs w:val="24"/>
        </w:rPr>
      </w:pPr>
    </w:p>
    <w:p w:rsidR="00861DD8" w:rsidRPr="008A4B72" w:rsidRDefault="00861DD8" w:rsidP="00861DD8">
      <w:pPr>
        <w:autoSpaceDE w:val="0"/>
        <w:autoSpaceDN w:val="0"/>
        <w:bidi w:val="0"/>
        <w:adjustRightInd w:val="0"/>
        <w:spacing w:after="0" w:line="240" w:lineRule="auto"/>
        <w:jc w:val="both"/>
        <w:rPr>
          <w:rFonts w:ascii="Times New Roman" w:hAnsi="Times New Roman" w:cs="Times New Roman"/>
          <w:sz w:val="24"/>
          <w:szCs w:val="24"/>
        </w:rPr>
      </w:pPr>
    </w:p>
    <w:p w:rsidR="002D29E1" w:rsidRPr="00C5313C" w:rsidRDefault="00107CD7" w:rsidP="00C5313C">
      <w:pPr>
        <w:autoSpaceDE w:val="0"/>
        <w:autoSpaceDN w:val="0"/>
        <w:bidi w:val="0"/>
        <w:adjustRightInd w:val="0"/>
        <w:spacing w:after="0" w:line="240" w:lineRule="auto"/>
        <w:jc w:val="both"/>
        <w:rPr>
          <w:rFonts w:ascii="Times New Roman" w:hAnsi="Times New Roman" w:cs="Times New Roman"/>
          <w:b/>
          <w:bCs/>
          <w:i/>
          <w:iCs/>
          <w:sz w:val="24"/>
          <w:szCs w:val="24"/>
        </w:rPr>
      </w:pPr>
      <w:r w:rsidRPr="00C5313C">
        <w:rPr>
          <w:rFonts w:ascii="Times New Roman" w:hAnsi="Times New Roman" w:cs="Times New Roman"/>
          <w:b/>
          <w:bCs/>
          <w:i/>
          <w:iCs/>
          <w:sz w:val="24"/>
          <w:szCs w:val="24"/>
        </w:rPr>
        <w:lastRenderedPageBreak/>
        <w:t xml:space="preserve">Indicator </w:t>
      </w:r>
      <w:r w:rsidR="002D29E1" w:rsidRPr="00C5313C">
        <w:rPr>
          <w:rFonts w:ascii="Times New Roman" w:hAnsi="Times New Roman" w:cs="Times New Roman"/>
          <w:b/>
          <w:bCs/>
          <w:i/>
          <w:iCs/>
          <w:sz w:val="24"/>
          <w:szCs w:val="24"/>
          <w:rtl/>
        </w:rPr>
        <w:t>17.3.2</w:t>
      </w:r>
      <w:r w:rsidR="002D29E1" w:rsidRPr="00C5313C">
        <w:rPr>
          <w:rFonts w:ascii="Times New Roman" w:hAnsi="Times New Roman" w:cs="Times New Roman"/>
          <w:b/>
          <w:bCs/>
          <w:i/>
          <w:iCs/>
          <w:sz w:val="24"/>
          <w:szCs w:val="24"/>
        </w:rPr>
        <w:t xml:space="preserve"> Volume of remittances (in United States dollars) as a proportion of total GDP</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The volume of remittances (USD) as a proportion of total GDP increased in 2018, where the percentage reached 19.6%.Thus, this percentage is considered to be the highest percentage of domestic taxes funding for the domestic budget. While it recorded the lowest percentage of domestic taxes funding for the domestic budget in 2005 with a percentage of 8.5%.</w:t>
      </w:r>
    </w:p>
    <w:p w:rsidR="008A72D8" w:rsidRPr="00861DD8" w:rsidRDefault="008A72D8" w:rsidP="008A72D8">
      <w:pPr>
        <w:tabs>
          <w:tab w:val="left" w:pos="9072"/>
        </w:tabs>
        <w:bidi w:val="0"/>
        <w:spacing w:after="0" w:line="240" w:lineRule="auto"/>
        <w:jc w:val="center"/>
        <w:rPr>
          <w:rFonts w:ascii="Arial" w:hAnsi="Arial"/>
          <w:b/>
          <w:bCs/>
          <w:sz w:val="16"/>
          <w:szCs w:val="16"/>
        </w:rPr>
      </w:pPr>
    </w:p>
    <w:p w:rsidR="00107CD7" w:rsidRDefault="002D29E1" w:rsidP="008A72D8">
      <w:pPr>
        <w:tabs>
          <w:tab w:val="left" w:pos="9072"/>
        </w:tabs>
        <w:bidi w:val="0"/>
        <w:spacing w:after="0" w:line="240" w:lineRule="auto"/>
        <w:jc w:val="center"/>
        <w:rPr>
          <w:rFonts w:ascii="Arial" w:hAnsi="Arial"/>
          <w:b/>
          <w:bCs/>
        </w:rPr>
      </w:pPr>
      <w:r w:rsidRPr="00422BE3">
        <w:rPr>
          <w:rFonts w:ascii="Arial" w:hAnsi="Arial"/>
          <w:b/>
          <w:bCs/>
        </w:rPr>
        <w:t xml:space="preserve">Volume of Remittances (in </w:t>
      </w:r>
      <w:r w:rsidR="001831B7" w:rsidRPr="00422BE3">
        <w:rPr>
          <w:rFonts w:ascii="Arial" w:hAnsi="Arial"/>
          <w:b/>
          <w:bCs/>
        </w:rPr>
        <w:t>USD</w:t>
      </w:r>
      <w:r w:rsidRPr="00422BE3">
        <w:rPr>
          <w:rFonts w:ascii="Arial" w:hAnsi="Arial"/>
          <w:b/>
          <w:bCs/>
        </w:rPr>
        <w:t>) as a Proportion of Total GDP, 2005-2018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107CD7" w:rsidRPr="000D2E4D" w:rsidTr="000D2E4D">
        <w:tc>
          <w:tcPr>
            <w:tcW w:w="9286" w:type="dxa"/>
            <w:shd w:val="clear" w:color="auto" w:fill="auto"/>
          </w:tcPr>
          <w:p w:rsidR="00107CD7"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bCs/>
                <w:noProof/>
                <w:sz w:val="24"/>
                <w:szCs w:val="24"/>
              </w:rPr>
              <w:drawing>
                <wp:inline distT="0" distB="0" distL="0" distR="0">
                  <wp:extent cx="5367020" cy="2345690"/>
                  <wp:effectExtent l="0" t="0" r="0" b="0"/>
                  <wp:docPr id="127"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tc>
      </w:tr>
    </w:tbl>
    <w:p w:rsidR="002D29E1" w:rsidRPr="00C64414" w:rsidRDefault="002D29E1" w:rsidP="00107CD7">
      <w:pPr>
        <w:bidi w:val="0"/>
        <w:spacing w:after="120" w:line="240" w:lineRule="auto"/>
        <w:jc w:val="both"/>
        <w:rPr>
          <w:rFonts w:ascii="Arial" w:hAnsi="Arial"/>
          <w:sz w:val="18"/>
          <w:szCs w:val="18"/>
        </w:rPr>
      </w:pPr>
      <w:r w:rsidRPr="00107CD7">
        <w:rPr>
          <w:rFonts w:ascii="Arial" w:hAnsi="Arial"/>
          <w:b/>
          <w:bCs/>
          <w:sz w:val="18"/>
          <w:szCs w:val="18"/>
        </w:rPr>
        <w:t>Source: Palestinian Central Bureau of Statistics</w:t>
      </w:r>
      <w:r w:rsidRPr="00107CD7">
        <w:rPr>
          <w:rFonts w:ascii="Arial" w:hAnsi="Arial"/>
          <w:sz w:val="18"/>
          <w:szCs w:val="18"/>
        </w:rPr>
        <w:t>, Balance of payments. Ramallah - Palestine</w:t>
      </w:r>
      <w:r w:rsidRPr="00107CD7">
        <w:rPr>
          <w:rFonts w:ascii="Arial" w:hAnsi="Arial"/>
          <w:sz w:val="18"/>
          <w:szCs w:val="18"/>
          <w:rtl/>
        </w:rPr>
        <w:t>.</w:t>
      </w:r>
      <w:r w:rsidR="00C64414" w:rsidRPr="00C64414">
        <w:rPr>
          <w:rFonts w:ascii="Arial" w:hAnsi="Arial"/>
          <w:sz w:val="18"/>
          <w:szCs w:val="18"/>
        </w:rPr>
        <w:t xml:space="preserve"> (in cooperation with Palestine </w:t>
      </w:r>
      <w:proofErr w:type="spellStart"/>
      <w:r w:rsidR="00C64414" w:rsidRPr="00C64414">
        <w:rPr>
          <w:rFonts w:ascii="Arial" w:hAnsi="Arial"/>
          <w:sz w:val="18"/>
          <w:szCs w:val="18"/>
        </w:rPr>
        <w:t>Monettary</w:t>
      </w:r>
      <w:proofErr w:type="spellEnd"/>
      <w:r w:rsidR="00C64414" w:rsidRPr="00C64414">
        <w:rPr>
          <w:rFonts w:ascii="Arial" w:hAnsi="Arial"/>
          <w:sz w:val="18"/>
          <w:szCs w:val="18"/>
        </w:rPr>
        <w:t xml:space="preserve"> Authority)</w:t>
      </w:r>
    </w:p>
    <w:p w:rsidR="0007082E" w:rsidRPr="0080589F" w:rsidRDefault="0007082E" w:rsidP="008A4B72">
      <w:pPr>
        <w:autoSpaceDE w:val="0"/>
        <w:autoSpaceDN w:val="0"/>
        <w:bidi w:val="0"/>
        <w:adjustRightInd w:val="0"/>
        <w:spacing w:after="0" w:line="240" w:lineRule="auto"/>
        <w:jc w:val="both"/>
        <w:rPr>
          <w:rFonts w:ascii="Times New Roman" w:hAnsi="Times New Roman" w:cs="Times New Roman"/>
          <w:bCs/>
          <w:iCs/>
          <w:color w:val="000000"/>
          <w:sz w:val="24"/>
          <w:szCs w:val="24"/>
          <w:rtl/>
        </w:rPr>
      </w:pPr>
    </w:p>
    <w:p w:rsidR="002D29E1" w:rsidRPr="00C5313C" w:rsidRDefault="00107CD7" w:rsidP="00C5313C">
      <w:pPr>
        <w:autoSpaceDE w:val="0"/>
        <w:autoSpaceDN w:val="0"/>
        <w:bidi w:val="0"/>
        <w:adjustRightInd w:val="0"/>
        <w:spacing w:after="0" w:line="240" w:lineRule="auto"/>
        <w:jc w:val="both"/>
        <w:rPr>
          <w:rFonts w:ascii="Times New Roman" w:hAnsi="Times New Roman" w:cs="Times New Roman"/>
          <w:b/>
          <w:bCs/>
          <w:i/>
          <w:iCs/>
          <w:sz w:val="24"/>
          <w:szCs w:val="24"/>
          <w:rtl/>
        </w:rPr>
      </w:pPr>
      <w:r w:rsidRPr="00C5313C">
        <w:rPr>
          <w:rFonts w:ascii="Times New Roman" w:hAnsi="Times New Roman" w:cs="Times New Roman"/>
          <w:b/>
          <w:bCs/>
          <w:i/>
          <w:iCs/>
          <w:sz w:val="24"/>
          <w:szCs w:val="24"/>
        </w:rPr>
        <w:t xml:space="preserve">Indicator </w:t>
      </w:r>
      <w:r w:rsidR="002D29E1" w:rsidRPr="00C5313C">
        <w:rPr>
          <w:rFonts w:ascii="Times New Roman" w:hAnsi="Times New Roman" w:cs="Times New Roman"/>
          <w:b/>
          <w:bCs/>
          <w:i/>
          <w:iCs/>
          <w:sz w:val="24"/>
          <w:szCs w:val="24"/>
          <w:rtl/>
        </w:rPr>
        <w:t>17.8.1</w:t>
      </w:r>
      <w:r w:rsidR="002D29E1" w:rsidRPr="00C5313C">
        <w:rPr>
          <w:rFonts w:ascii="Times New Roman" w:hAnsi="Times New Roman" w:cs="Times New Roman"/>
          <w:b/>
          <w:bCs/>
          <w:i/>
          <w:iCs/>
          <w:sz w:val="24"/>
          <w:szCs w:val="24"/>
        </w:rPr>
        <w:t xml:space="preserve"> Proportion of individuals using the Internet</w:t>
      </w:r>
    </w:p>
    <w:p w:rsidR="002D29E1" w:rsidRPr="008A4B72" w:rsidRDefault="002D29E1" w:rsidP="008A4B72">
      <w:pPr>
        <w:autoSpaceDE w:val="0"/>
        <w:autoSpaceDN w:val="0"/>
        <w:bidi w:val="0"/>
        <w:adjustRightInd w:val="0"/>
        <w:spacing w:after="0" w:line="240" w:lineRule="auto"/>
        <w:jc w:val="both"/>
        <w:rPr>
          <w:rFonts w:ascii="Times New Roman" w:hAnsi="Times New Roman" w:cs="Times New Roman"/>
          <w:sz w:val="24"/>
          <w:szCs w:val="24"/>
        </w:rPr>
      </w:pPr>
      <w:r w:rsidRPr="008A4B72">
        <w:rPr>
          <w:rFonts w:ascii="Times New Roman" w:hAnsi="Times New Roman" w:cs="Times New Roman"/>
          <w:sz w:val="24"/>
          <w:szCs w:val="24"/>
        </w:rPr>
        <w:t xml:space="preserve">Percentage of individuals (10 years and above) using the internet in Palestine increased to reach </w:t>
      </w:r>
      <w:r w:rsidR="003054CE" w:rsidRPr="008A4B72">
        <w:rPr>
          <w:rFonts w:ascii="Times New Roman" w:hAnsi="Times New Roman" w:cs="Times New Roman"/>
          <w:sz w:val="24"/>
          <w:szCs w:val="24"/>
        </w:rPr>
        <w:t>70.6</w:t>
      </w:r>
      <w:r w:rsidRPr="008A4B72">
        <w:rPr>
          <w:rFonts w:ascii="Times New Roman" w:hAnsi="Times New Roman" w:cs="Times New Roman"/>
          <w:sz w:val="24"/>
          <w:szCs w:val="24"/>
        </w:rPr>
        <w:t xml:space="preserve">% for the year </w:t>
      </w:r>
      <w:r w:rsidR="003054CE" w:rsidRPr="008A4B72">
        <w:rPr>
          <w:rFonts w:ascii="Times New Roman" w:hAnsi="Times New Roman" w:cs="Times New Roman"/>
          <w:sz w:val="24"/>
          <w:szCs w:val="24"/>
        </w:rPr>
        <w:t>2019</w:t>
      </w:r>
      <w:r w:rsidRPr="008A4B72">
        <w:rPr>
          <w:rFonts w:ascii="Times New Roman" w:hAnsi="Times New Roman" w:cs="Times New Roman"/>
          <w:sz w:val="24"/>
          <w:szCs w:val="24"/>
        </w:rPr>
        <w:t xml:space="preserve">: </w:t>
      </w:r>
      <w:r w:rsidR="003054CE" w:rsidRPr="008A4B72">
        <w:rPr>
          <w:rFonts w:ascii="Times New Roman" w:hAnsi="Times New Roman" w:cs="Times New Roman"/>
          <w:sz w:val="24"/>
          <w:szCs w:val="24"/>
        </w:rPr>
        <w:t>74.1</w:t>
      </w:r>
      <w:r w:rsidRPr="008A4B72">
        <w:rPr>
          <w:rFonts w:ascii="Times New Roman" w:hAnsi="Times New Roman" w:cs="Times New Roman"/>
          <w:sz w:val="24"/>
          <w:szCs w:val="24"/>
        </w:rPr>
        <w:t xml:space="preserve">% in the West Bank and </w:t>
      </w:r>
      <w:r w:rsidR="003054CE" w:rsidRPr="008A4B72">
        <w:rPr>
          <w:rFonts w:ascii="Times New Roman" w:hAnsi="Times New Roman" w:cs="Times New Roman"/>
          <w:sz w:val="24"/>
          <w:szCs w:val="24"/>
        </w:rPr>
        <w:t>65.2</w:t>
      </w:r>
      <w:r w:rsidRPr="008A4B72">
        <w:rPr>
          <w:rFonts w:ascii="Times New Roman" w:hAnsi="Times New Roman" w:cs="Times New Roman"/>
          <w:sz w:val="24"/>
          <w:szCs w:val="24"/>
        </w:rPr>
        <w:t>% in Gaza Strip.</w:t>
      </w:r>
    </w:p>
    <w:p w:rsidR="002D29E1" w:rsidRPr="0080589F" w:rsidRDefault="002D29E1" w:rsidP="008A4B72">
      <w:pPr>
        <w:autoSpaceDE w:val="0"/>
        <w:autoSpaceDN w:val="0"/>
        <w:bidi w:val="0"/>
        <w:adjustRightInd w:val="0"/>
        <w:spacing w:after="0" w:line="240" w:lineRule="auto"/>
        <w:jc w:val="both"/>
        <w:rPr>
          <w:rFonts w:ascii="Times New Roman" w:hAnsi="Times New Roman" w:cs="Times New Roman"/>
          <w:sz w:val="16"/>
          <w:szCs w:val="16"/>
        </w:rPr>
      </w:pPr>
    </w:p>
    <w:p w:rsidR="002D29E1" w:rsidRPr="000D2E4D" w:rsidRDefault="002D29E1" w:rsidP="0017724C">
      <w:pPr>
        <w:tabs>
          <w:tab w:val="left" w:pos="9072"/>
        </w:tabs>
        <w:bidi w:val="0"/>
        <w:spacing w:after="0" w:line="240" w:lineRule="auto"/>
        <w:jc w:val="center"/>
        <w:rPr>
          <w:rFonts w:ascii="Arial" w:hAnsi="Arial"/>
          <w:b/>
          <w:bCs/>
        </w:rPr>
      </w:pPr>
      <w:r w:rsidRPr="00422BE3">
        <w:rPr>
          <w:rFonts w:ascii="Arial" w:hAnsi="Arial"/>
          <w:b/>
          <w:bCs/>
        </w:rPr>
        <w:t xml:space="preserve">Percentage of Individuals (10 Years and Above) Using the Internet </w:t>
      </w:r>
      <w:r w:rsidR="00026C5D" w:rsidRPr="00422BE3">
        <w:rPr>
          <w:rFonts w:ascii="Arial" w:hAnsi="Arial"/>
          <w:b/>
          <w:bCs/>
        </w:rPr>
        <w:t>for</w:t>
      </w:r>
      <w:r w:rsidR="00026C5D" w:rsidRPr="000D2E4D">
        <w:rPr>
          <w:rFonts w:ascii="Arial" w:hAnsi="Arial"/>
          <w:b/>
          <w:bCs/>
        </w:rPr>
        <w:t xml:space="preserve"> </w:t>
      </w:r>
      <w:r w:rsidR="00026C5D" w:rsidRPr="00422BE3">
        <w:rPr>
          <w:rFonts w:ascii="Arial" w:hAnsi="Arial"/>
          <w:b/>
          <w:bCs/>
        </w:rPr>
        <w:t>Selected Years</w:t>
      </w:r>
      <w:r w:rsidRPr="00422BE3">
        <w:rPr>
          <w:rFonts w:ascii="Arial" w:hAnsi="Arial"/>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107CD7" w:rsidRPr="000D2E4D" w:rsidTr="000D2E4D">
        <w:tc>
          <w:tcPr>
            <w:tcW w:w="9286" w:type="dxa"/>
            <w:shd w:val="clear" w:color="auto" w:fill="auto"/>
          </w:tcPr>
          <w:p w:rsidR="00107CD7"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b/>
                <w:bCs/>
                <w:noProof/>
                <w:sz w:val="24"/>
                <w:szCs w:val="24"/>
              </w:rPr>
              <w:drawing>
                <wp:inline distT="0" distB="0" distL="0" distR="0">
                  <wp:extent cx="5605780" cy="2131060"/>
                  <wp:effectExtent l="0" t="0" r="0" b="0"/>
                  <wp:docPr id="128"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tc>
      </w:tr>
    </w:tbl>
    <w:p w:rsidR="002D29E1" w:rsidRPr="009C03FB" w:rsidRDefault="002D29E1" w:rsidP="00107CD7">
      <w:pPr>
        <w:bidi w:val="0"/>
        <w:spacing w:after="0" w:line="240" w:lineRule="auto"/>
        <w:rPr>
          <w:rFonts w:ascii="Arial" w:hAnsi="Arial"/>
          <w:color w:val="000000"/>
          <w:sz w:val="16"/>
          <w:szCs w:val="16"/>
        </w:rPr>
      </w:pPr>
      <w:r w:rsidRPr="00107CD7">
        <w:rPr>
          <w:rFonts w:ascii="Arial" w:hAnsi="Arial"/>
          <w:b/>
          <w:bCs/>
          <w:color w:val="000000"/>
          <w:sz w:val="18"/>
          <w:szCs w:val="18"/>
        </w:rPr>
        <w:t xml:space="preserve">Source: </w:t>
      </w:r>
      <w:r w:rsidRPr="009C03FB">
        <w:rPr>
          <w:rFonts w:ascii="Arial" w:hAnsi="Arial"/>
          <w:b/>
          <w:bCs/>
          <w:color w:val="000000"/>
          <w:sz w:val="16"/>
          <w:szCs w:val="16"/>
        </w:rPr>
        <w:t>Palestinian Central Bureau of Statistics,</w:t>
      </w:r>
      <w:r w:rsidR="001831B7" w:rsidRPr="009C03FB">
        <w:rPr>
          <w:rFonts w:ascii="Arial" w:hAnsi="Arial"/>
          <w:b/>
          <w:bCs/>
          <w:color w:val="000000"/>
          <w:sz w:val="16"/>
          <w:szCs w:val="16"/>
        </w:rPr>
        <w:t xml:space="preserve"> </w:t>
      </w:r>
      <w:r w:rsidRPr="009C03FB">
        <w:rPr>
          <w:rFonts w:ascii="Arial" w:hAnsi="Arial"/>
          <w:color w:val="000000"/>
          <w:sz w:val="16"/>
          <w:szCs w:val="16"/>
        </w:rPr>
        <w:t>Mass Media Survey, 2000</w:t>
      </w:r>
      <w:r w:rsidR="009C03FB" w:rsidRPr="009C03FB">
        <w:rPr>
          <w:rFonts w:ascii="Arial" w:hAnsi="Arial"/>
          <w:color w:val="000000"/>
          <w:sz w:val="16"/>
          <w:szCs w:val="16"/>
        </w:rPr>
        <w:t>. Ramallah - Palestine</w:t>
      </w:r>
      <w:r w:rsidR="009C03FB" w:rsidRPr="009C03FB">
        <w:rPr>
          <w:rFonts w:ascii="Arial" w:hAnsi="Arial"/>
          <w:b/>
          <w:bCs/>
          <w:color w:val="000000"/>
          <w:sz w:val="16"/>
          <w:szCs w:val="16"/>
        </w:rPr>
        <w:t>.</w:t>
      </w:r>
    </w:p>
    <w:p w:rsidR="002D29E1" w:rsidRPr="009C03FB" w:rsidRDefault="002D29E1" w:rsidP="009C03FB">
      <w:pPr>
        <w:bidi w:val="0"/>
        <w:spacing w:after="0" w:line="240" w:lineRule="auto"/>
        <w:ind w:left="720"/>
        <w:rPr>
          <w:rFonts w:ascii="Arial" w:hAnsi="Arial"/>
          <w:color w:val="000000"/>
          <w:sz w:val="16"/>
          <w:szCs w:val="16"/>
        </w:rPr>
      </w:pPr>
      <w:r w:rsidRPr="009C03FB">
        <w:rPr>
          <w:rFonts w:ascii="Arial" w:hAnsi="Arial"/>
          <w:b/>
          <w:bCs/>
          <w:color w:val="000000"/>
          <w:sz w:val="16"/>
          <w:szCs w:val="16"/>
        </w:rPr>
        <w:t xml:space="preserve">Palestinian Central Bureau of Statistics, </w:t>
      </w:r>
      <w:r w:rsidR="009C03FB">
        <w:rPr>
          <w:rFonts w:ascii="Arial" w:hAnsi="Arial"/>
          <w:color w:val="000000"/>
          <w:sz w:val="16"/>
          <w:szCs w:val="16"/>
        </w:rPr>
        <w:t xml:space="preserve">Computer, Internet </w:t>
      </w:r>
      <w:r w:rsidRPr="009C03FB">
        <w:rPr>
          <w:rFonts w:ascii="Arial" w:hAnsi="Arial"/>
          <w:color w:val="000000"/>
          <w:sz w:val="16"/>
          <w:szCs w:val="16"/>
        </w:rPr>
        <w:t>and Mobile Phone Survey, 2004</w:t>
      </w:r>
      <w:r w:rsidR="009C03FB" w:rsidRPr="009C03FB">
        <w:rPr>
          <w:rFonts w:ascii="Arial" w:hAnsi="Arial"/>
          <w:color w:val="000000"/>
          <w:sz w:val="16"/>
          <w:szCs w:val="16"/>
        </w:rPr>
        <w:t>. Ramallah - Palestine</w:t>
      </w:r>
      <w:r w:rsidR="009C03FB" w:rsidRPr="009C03FB">
        <w:rPr>
          <w:rFonts w:ascii="Arial" w:hAnsi="Arial"/>
          <w:b/>
          <w:bCs/>
          <w:color w:val="000000"/>
          <w:sz w:val="16"/>
          <w:szCs w:val="16"/>
        </w:rPr>
        <w:t>.</w:t>
      </w:r>
    </w:p>
    <w:p w:rsidR="002D29E1" w:rsidRPr="009C03FB" w:rsidRDefault="00107CD7" w:rsidP="009C03FB">
      <w:pPr>
        <w:bidi w:val="0"/>
        <w:spacing w:after="0" w:line="240" w:lineRule="auto"/>
        <w:ind w:left="720" w:hanging="567"/>
        <w:rPr>
          <w:rFonts w:ascii="Arial" w:hAnsi="Arial"/>
          <w:color w:val="000000"/>
          <w:sz w:val="16"/>
          <w:szCs w:val="16"/>
        </w:rPr>
      </w:pPr>
      <w:r w:rsidRPr="009C03FB">
        <w:rPr>
          <w:rFonts w:ascii="Arial" w:hAnsi="Arial"/>
          <w:b/>
          <w:bCs/>
          <w:color w:val="000000"/>
          <w:sz w:val="16"/>
          <w:szCs w:val="16"/>
        </w:rPr>
        <w:t xml:space="preserve">           </w:t>
      </w:r>
      <w:r w:rsidR="002D29E1" w:rsidRPr="009C03FB">
        <w:rPr>
          <w:rFonts w:ascii="Arial" w:hAnsi="Arial"/>
          <w:b/>
          <w:bCs/>
          <w:color w:val="000000"/>
          <w:sz w:val="16"/>
          <w:szCs w:val="16"/>
        </w:rPr>
        <w:t>Palestinian Central Bureau of Statistics,</w:t>
      </w:r>
      <w:r w:rsidR="001831B7" w:rsidRPr="009C03FB">
        <w:rPr>
          <w:rFonts w:ascii="Arial" w:hAnsi="Arial"/>
          <w:b/>
          <w:bCs/>
          <w:color w:val="000000"/>
          <w:sz w:val="16"/>
          <w:szCs w:val="16"/>
        </w:rPr>
        <w:t xml:space="preserve"> </w:t>
      </w:r>
      <w:r w:rsidR="009C03FB">
        <w:rPr>
          <w:rFonts w:ascii="Arial" w:hAnsi="Arial"/>
          <w:color w:val="000000"/>
          <w:sz w:val="16"/>
          <w:szCs w:val="16"/>
        </w:rPr>
        <w:t xml:space="preserve">Household </w:t>
      </w:r>
      <w:r w:rsidR="002D29E1" w:rsidRPr="009C03FB">
        <w:rPr>
          <w:rFonts w:ascii="Arial" w:hAnsi="Arial"/>
          <w:color w:val="000000"/>
          <w:sz w:val="16"/>
          <w:szCs w:val="16"/>
        </w:rPr>
        <w:t>Survey on Infor</w:t>
      </w:r>
      <w:r w:rsidRPr="009C03FB">
        <w:rPr>
          <w:rFonts w:ascii="Arial" w:hAnsi="Arial"/>
          <w:color w:val="000000"/>
          <w:sz w:val="16"/>
          <w:szCs w:val="16"/>
        </w:rPr>
        <w:t xml:space="preserve">mation and Communications </w:t>
      </w:r>
      <w:r w:rsidR="002D29E1" w:rsidRPr="009C03FB">
        <w:rPr>
          <w:rFonts w:ascii="Arial" w:hAnsi="Arial"/>
          <w:color w:val="000000"/>
          <w:sz w:val="16"/>
          <w:szCs w:val="16"/>
        </w:rPr>
        <w:t>Technology, 2006- 2014.</w:t>
      </w:r>
      <w:r w:rsidR="009C03FB" w:rsidRPr="009C03FB">
        <w:rPr>
          <w:rFonts w:ascii="Arial" w:hAnsi="Arial"/>
          <w:color w:val="000000"/>
          <w:sz w:val="16"/>
          <w:szCs w:val="16"/>
        </w:rPr>
        <w:t xml:space="preserve"> Ramallah - Palestine</w:t>
      </w:r>
      <w:r w:rsidR="009C03FB" w:rsidRPr="009C03FB">
        <w:rPr>
          <w:rFonts w:ascii="Arial" w:hAnsi="Arial"/>
          <w:b/>
          <w:bCs/>
          <w:color w:val="000000"/>
          <w:sz w:val="16"/>
          <w:szCs w:val="16"/>
        </w:rPr>
        <w:t>.</w:t>
      </w:r>
    </w:p>
    <w:p w:rsidR="002D29E1" w:rsidRPr="009C03FB" w:rsidRDefault="00107CD7" w:rsidP="009C03FB">
      <w:pPr>
        <w:bidi w:val="0"/>
        <w:spacing w:after="0" w:line="240" w:lineRule="auto"/>
        <w:ind w:left="720" w:hanging="567"/>
        <w:rPr>
          <w:rFonts w:ascii="Arial" w:hAnsi="Arial"/>
          <w:b/>
          <w:bCs/>
          <w:color w:val="000000"/>
          <w:sz w:val="16"/>
          <w:szCs w:val="16"/>
        </w:rPr>
      </w:pPr>
      <w:r w:rsidRPr="009C03FB">
        <w:rPr>
          <w:rFonts w:ascii="Arial" w:hAnsi="Arial"/>
          <w:b/>
          <w:bCs/>
          <w:color w:val="000000"/>
          <w:sz w:val="16"/>
          <w:szCs w:val="16"/>
        </w:rPr>
        <w:t xml:space="preserve">            </w:t>
      </w:r>
      <w:r w:rsidR="002D29E1" w:rsidRPr="009C03FB">
        <w:rPr>
          <w:rFonts w:ascii="Arial" w:hAnsi="Arial"/>
          <w:b/>
          <w:bCs/>
          <w:color w:val="000000"/>
          <w:sz w:val="16"/>
          <w:szCs w:val="16"/>
        </w:rPr>
        <w:t>Palestinian Central Bureau of Statistics,</w:t>
      </w:r>
      <w:r w:rsidR="001831B7" w:rsidRPr="009C03FB">
        <w:rPr>
          <w:rFonts w:ascii="Arial" w:hAnsi="Arial"/>
          <w:b/>
          <w:bCs/>
          <w:color w:val="000000"/>
          <w:sz w:val="16"/>
          <w:szCs w:val="16"/>
        </w:rPr>
        <w:t xml:space="preserve"> </w:t>
      </w:r>
      <w:r w:rsidR="002D29E1" w:rsidRPr="009C03FB">
        <w:rPr>
          <w:rFonts w:ascii="Arial" w:hAnsi="Arial"/>
          <w:color w:val="000000"/>
          <w:sz w:val="16"/>
          <w:szCs w:val="16"/>
        </w:rPr>
        <w:t>Socio-Economic Conditions Survey, 2018. Ramallah - Palestine</w:t>
      </w:r>
      <w:r w:rsidR="002D29E1" w:rsidRPr="009C03FB">
        <w:rPr>
          <w:rFonts w:ascii="Arial" w:hAnsi="Arial"/>
          <w:b/>
          <w:bCs/>
          <w:color w:val="000000"/>
          <w:sz w:val="16"/>
          <w:szCs w:val="16"/>
        </w:rPr>
        <w:t>.</w:t>
      </w:r>
    </w:p>
    <w:p w:rsidR="009C03FB" w:rsidRPr="009C03FB" w:rsidRDefault="009C03FB" w:rsidP="009C03FB">
      <w:pPr>
        <w:bidi w:val="0"/>
        <w:spacing w:after="0" w:line="240" w:lineRule="auto"/>
        <w:ind w:left="720"/>
        <w:rPr>
          <w:rFonts w:ascii="Arial" w:hAnsi="Arial"/>
          <w:b/>
          <w:bCs/>
          <w:color w:val="000000"/>
          <w:sz w:val="16"/>
          <w:szCs w:val="16"/>
        </w:rPr>
      </w:pPr>
      <w:r w:rsidRPr="009C03FB">
        <w:rPr>
          <w:rFonts w:ascii="Arial" w:hAnsi="Arial"/>
          <w:b/>
          <w:bCs/>
          <w:color w:val="000000"/>
          <w:sz w:val="16"/>
          <w:szCs w:val="16"/>
        </w:rPr>
        <w:t>Palestinian</w:t>
      </w:r>
      <w:r w:rsidRPr="009C03FB">
        <w:rPr>
          <w:rFonts w:ascii="Arial" w:hAnsi="Arial"/>
          <w:b/>
          <w:bCs/>
          <w:sz w:val="16"/>
          <w:szCs w:val="16"/>
        </w:rPr>
        <w:t xml:space="preserve"> Central Bureau of Statistics</w:t>
      </w:r>
      <w:r w:rsidRPr="009C03FB">
        <w:rPr>
          <w:rFonts w:ascii="Arial" w:hAnsi="Arial"/>
          <w:sz w:val="16"/>
          <w:szCs w:val="16"/>
        </w:rPr>
        <w:t>. Household Survey on Information and Communications Technology, 2019: Main Findings Report.  Ramallah - Palestine.</w:t>
      </w:r>
    </w:p>
    <w:p w:rsidR="002D29E1" w:rsidRPr="009C03FB" w:rsidRDefault="002D29E1" w:rsidP="00107CD7">
      <w:pPr>
        <w:tabs>
          <w:tab w:val="left" w:pos="8321"/>
        </w:tabs>
        <w:bidi w:val="0"/>
        <w:spacing w:after="0"/>
        <w:rPr>
          <w:rFonts w:ascii="Arial" w:hAnsi="Arial"/>
          <w:sz w:val="16"/>
          <w:szCs w:val="16"/>
          <w:rtl/>
        </w:rPr>
      </w:pPr>
      <w:r w:rsidRPr="000D2E4D">
        <w:rPr>
          <w:rFonts w:ascii="Arial" w:hAnsi="Arial"/>
          <w:b/>
          <w:bCs/>
          <w:color w:val="000000"/>
          <w:sz w:val="16"/>
          <w:szCs w:val="16"/>
        </w:rPr>
        <w:t>* Note</w:t>
      </w:r>
      <w:r w:rsidRPr="000D2E4D">
        <w:rPr>
          <w:rFonts w:ascii="Arial" w:hAnsi="Arial"/>
          <w:color w:val="000000"/>
          <w:sz w:val="16"/>
          <w:szCs w:val="16"/>
        </w:rPr>
        <w:t xml:space="preserve">: Represent the </w:t>
      </w:r>
      <w:r w:rsidR="00FE542B" w:rsidRPr="000D2E4D">
        <w:rPr>
          <w:rFonts w:ascii="Arial" w:hAnsi="Arial"/>
          <w:color w:val="000000"/>
          <w:sz w:val="16"/>
          <w:szCs w:val="16"/>
        </w:rPr>
        <w:t>individuals</w:t>
      </w:r>
      <w:r w:rsidRPr="000D2E4D">
        <w:rPr>
          <w:rFonts w:ascii="Arial" w:hAnsi="Arial"/>
          <w:color w:val="000000"/>
          <w:sz w:val="16"/>
          <w:szCs w:val="16"/>
        </w:rPr>
        <w:t xml:space="preserve"> aged 18 years and above.</w:t>
      </w:r>
    </w:p>
    <w:p w:rsidR="00861DD8" w:rsidRPr="000D2E4D" w:rsidRDefault="00861DD8" w:rsidP="00C5313C">
      <w:pPr>
        <w:autoSpaceDE w:val="0"/>
        <w:autoSpaceDN w:val="0"/>
        <w:bidi w:val="0"/>
        <w:adjustRightInd w:val="0"/>
        <w:spacing w:after="0" w:line="240" w:lineRule="auto"/>
        <w:jc w:val="both"/>
        <w:rPr>
          <w:rFonts w:ascii="Times New Roman" w:hAnsi="Times New Roman" w:cs="Times New Roman"/>
          <w:b/>
          <w:bCs/>
          <w:color w:val="0D0D0D"/>
          <w:sz w:val="24"/>
          <w:szCs w:val="24"/>
        </w:rPr>
      </w:pPr>
    </w:p>
    <w:p w:rsidR="001C54C4" w:rsidRPr="000D2E4D" w:rsidRDefault="001C54C4" w:rsidP="00861DD8">
      <w:pPr>
        <w:autoSpaceDE w:val="0"/>
        <w:autoSpaceDN w:val="0"/>
        <w:bidi w:val="0"/>
        <w:adjustRightInd w:val="0"/>
        <w:spacing w:after="0" w:line="240" w:lineRule="auto"/>
        <w:jc w:val="both"/>
        <w:rPr>
          <w:rFonts w:ascii="Times New Roman" w:hAnsi="Times New Roman" w:cs="Times New Roman"/>
          <w:b/>
          <w:bCs/>
          <w:color w:val="0D0D0D"/>
          <w:sz w:val="24"/>
          <w:szCs w:val="24"/>
          <w:rtl/>
        </w:rPr>
      </w:pPr>
    </w:p>
    <w:p w:rsidR="001C54C4" w:rsidRPr="000D2E4D" w:rsidRDefault="001C54C4" w:rsidP="001C54C4">
      <w:pPr>
        <w:autoSpaceDE w:val="0"/>
        <w:autoSpaceDN w:val="0"/>
        <w:bidi w:val="0"/>
        <w:adjustRightInd w:val="0"/>
        <w:spacing w:after="0" w:line="240" w:lineRule="auto"/>
        <w:jc w:val="both"/>
        <w:rPr>
          <w:rFonts w:ascii="Times New Roman" w:hAnsi="Times New Roman" w:cs="Times New Roman"/>
          <w:b/>
          <w:bCs/>
          <w:color w:val="0D0D0D"/>
          <w:sz w:val="24"/>
          <w:szCs w:val="24"/>
          <w:rtl/>
        </w:rPr>
      </w:pPr>
    </w:p>
    <w:p w:rsidR="002D29E1" w:rsidRPr="00C5313C" w:rsidRDefault="009C03FB" w:rsidP="001C54C4">
      <w:pPr>
        <w:autoSpaceDE w:val="0"/>
        <w:autoSpaceDN w:val="0"/>
        <w:bidi w:val="0"/>
        <w:adjustRightInd w:val="0"/>
        <w:spacing w:after="0" w:line="240" w:lineRule="auto"/>
        <w:jc w:val="both"/>
        <w:rPr>
          <w:rFonts w:ascii="Times New Roman" w:hAnsi="Times New Roman" w:cs="Times New Roman"/>
          <w:b/>
          <w:bCs/>
          <w:i/>
          <w:iCs/>
          <w:sz w:val="24"/>
          <w:szCs w:val="24"/>
        </w:rPr>
      </w:pPr>
      <w:r w:rsidRPr="00C5313C">
        <w:rPr>
          <w:rFonts w:ascii="Times New Roman" w:hAnsi="Times New Roman" w:cs="Times New Roman"/>
          <w:b/>
          <w:bCs/>
          <w:i/>
          <w:iCs/>
          <w:sz w:val="24"/>
          <w:szCs w:val="24"/>
        </w:rPr>
        <w:lastRenderedPageBreak/>
        <w:t xml:space="preserve">Indicator </w:t>
      </w:r>
      <w:r w:rsidR="002D29E1" w:rsidRPr="00C5313C">
        <w:rPr>
          <w:rFonts w:ascii="Times New Roman" w:hAnsi="Times New Roman" w:cs="Times New Roman"/>
          <w:b/>
          <w:bCs/>
          <w:i/>
          <w:iCs/>
          <w:sz w:val="24"/>
          <w:szCs w:val="24"/>
        </w:rPr>
        <w:t>17.19.2 - Proportion of countries that (a) have conducted at least one population and housing census in the last 10 years; and (b) have achieved 100 per cent birth registration and 80 per cent death registration</w:t>
      </w:r>
    </w:p>
    <w:p w:rsidR="002D29E1" w:rsidRPr="00C5313C" w:rsidRDefault="002D29E1" w:rsidP="00C5313C">
      <w:pPr>
        <w:autoSpaceDE w:val="0"/>
        <w:autoSpaceDN w:val="0"/>
        <w:bidi w:val="0"/>
        <w:adjustRightInd w:val="0"/>
        <w:spacing w:after="0" w:line="240" w:lineRule="auto"/>
        <w:jc w:val="both"/>
        <w:rPr>
          <w:rFonts w:ascii="Times New Roman" w:hAnsi="Times New Roman" w:cs="Times New Roman"/>
          <w:sz w:val="24"/>
          <w:szCs w:val="24"/>
          <w:rtl/>
        </w:rPr>
      </w:pPr>
      <w:r w:rsidRPr="00C5313C">
        <w:rPr>
          <w:rFonts w:ascii="Times New Roman" w:hAnsi="Times New Roman" w:cs="Times New Roman"/>
          <w:sz w:val="24"/>
          <w:szCs w:val="24"/>
        </w:rPr>
        <w:t>The percentage of birth registration in Palestine for the year 2017 increased, where it reached 99.8%; 106.6% in the West Bank and 91.9% in Gaza Strip. While the lowest percentage of birth registration in Palestine was 87.8% in 2015: 90.3% in the West Bank and 84.6% in Gaza Strip.</w:t>
      </w:r>
    </w:p>
    <w:p w:rsidR="0007082E" w:rsidRPr="00861DD8" w:rsidRDefault="0007082E" w:rsidP="00CF17FE">
      <w:pPr>
        <w:bidi w:val="0"/>
        <w:spacing w:after="120" w:line="240" w:lineRule="auto"/>
        <w:jc w:val="center"/>
        <w:rPr>
          <w:rFonts w:ascii="Times New Roman" w:hAnsi="Times New Roman" w:cs="Times New Roman"/>
          <w:b/>
          <w:bCs/>
          <w:color w:val="000000"/>
          <w:sz w:val="16"/>
          <w:szCs w:val="16"/>
        </w:rPr>
      </w:pPr>
    </w:p>
    <w:p w:rsidR="002D29E1" w:rsidRDefault="002D29E1" w:rsidP="0080589F">
      <w:pPr>
        <w:tabs>
          <w:tab w:val="left" w:pos="9072"/>
        </w:tabs>
        <w:bidi w:val="0"/>
        <w:spacing w:after="0" w:line="240" w:lineRule="auto"/>
        <w:jc w:val="center"/>
        <w:rPr>
          <w:rFonts w:ascii="Arial" w:hAnsi="Arial"/>
          <w:b/>
          <w:bCs/>
        </w:rPr>
      </w:pPr>
      <w:r w:rsidRPr="00422BE3">
        <w:rPr>
          <w:rFonts w:ascii="Arial" w:hAnsi="Arial"/>
          <w:b/>
          <w:bCs/>
        </w:rPr>
        <w:t>Percentage of Birth Registration</w:t>
      </w:r>
      <w:r w:rsidR="0080589F">
        <w:rPr>
          <w:rFonts w:ascii="Arial" w:hAnsi="Arial"/>
          <w:b/>
          <w:bCs/>
        </w:rPr>
        <w:t>,</w:t>
      </w:r>
      <w:r w:rsidRPr="00422BE3">
        <w:rPr>
          <w:rFonts w:ascii="Arial" w:hAnsi="Arial"/>
          <w:b/>
          <w:bCs/>
        </w:rPr>
        <w:t xml:space="preserve"> 2007 – 2015 and 2017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9C03FB" w:rsidRPr="000D2E4D" w:rsidTr="000D2E4D">
        <w:tc>
          <w:tcPr>
            <w:tcW w:w="9286" w:type="dxa"/>
            <w:shd w:val="clear" w:color="auto" w:fill="auto"/>
          </w:tcPr>
          <w:p w:rsidR="009C03FB"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noProof/>
                <w:color w:val="000000"/>
                <w:sz w:val="20"/>
                <w:szCs w:val="20"/>
              </w:rPr>
              <w:drawing>
                <wp:inline distT="0" distB="0" distL="0" distR="0">
                  <wp:extent cx="5685155" cy="2345690"/>
                  <wp:effectExtent l="0" t="0" r="0" b="0"/>
                  <wp:docPr id="129"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tc>
      </w:tr>
    </w:tbl>
    <w:p w:rsidR="002D29E1" w:rsidRPr="009C03FB" w:rsidRDefault="002D29E1" w:rsidP="00CF17FE">
      <w:pPr>
        <w:bidi w:val="0"/>
        <w:spacing w:after="120" w:line="240" w:lineRule="auto"/>
        <w:jc w:val="both"/>
        <w:rPr>
          <w:rFonts w:ascii="Arial" w:hAnsi="Arial"/>
          <w:sz w:val="28"/>
          <w:szCs w:val="28"/>
          <w:rtl/>
        </w:rPr>
      </w:pPr>
      <w:r w:rsidRPr="009C03FB">
        <w:rPr>
          <w:rFonts w:ascii="Arial" w:hAnsi="Arial"/>
          <w:b/>
          <w:bCs/>
          <w:sz w:val="18"/>
          <w:szCs w:val="18"/>
        </w:rPr>
        <w:t xml:space="preserve">Source: Ministry of Interior, </w:t>
      </w:r>
      <w:r w:rsidRPr="009C03FB">
        <w:rPr>
          <w:rFonts w:ascii="Arial" w:hAnsi="Arial"/>
          <w:sz w:val="18"/>
          <w:szCs w:val="18"/>
        </w:rPr>
        <w:t>Updated statistical tables from Population Register. Ramallah - Palestine</w:t>
      </w:r>
      <w:r w:rsidRPr="009C03FB">
        <w:rPr>
          <w:rFonts w:ascii="Arial" w:hAnsi="Arial"/>
          <w:sz w:val="18"/>
          <w:szCs w:val="18"/>
          <w:rtl/>
        </w:rPr>
        <w:t>.</w:t>
      </w:r>
    </w:p>
    <w:p w:rsidR="002D29E1" w:rsidRPr="00C5313C" w:rsidRDefault="002D29E1" w:rsidP="00C5313C">
      <w:pPr>
        <w:autoSpaceDE w:val="0"/>
        <w:autoSpaceDN w:val="0"/>
        <w:bidi w:val="0"/>
        <w:adjustRightInd w:val="0"/>
        <w:spacing w:after="0" w:line="240" w:lineRule="auto"/>
        <w:jc w:val="both"/>
        <w:rPr>
          <w:rFonts w:ascii="Times New Roman" w:hAnsi="Times New Roman" w:cs="Times New Roman"/>
          <w:sz w:val="24"/>
          <w:szCs w:val="24"/>
        </w:rPr>
      </w:pPr>
    </w:p>
    <w:p w:rsidR="002D29E1" w:rsidRPr="00C5313C" w:rsidRDefault="002D29E1" w:rsidP="00C5313C">
      <w:pPr>
        <w:autoSpaceDE w:val="0"/>
        <w:autoSpaceDN w:val="0"/>
        <w:bidi w:val="0"/>
        <w:adjustRightInd w:val="0"/>
        <w:spacing w:after="0" w:line="240" w:lineRule="auto"/>
        <w:jc w:val="both"/>
        <w:rPr>
          <w:rFonts w:ascii="Times New Roman" w:hAnsi="Times New Roman" w:cs="Times New Roman"/>
          <w:sz w:val="24"/>
          <w:szCs w:val="24"/>
          <w:rtl/>
        </w:rPr>
      </w:pPr>
      <w:r w:rsidRPr="00C5313C">
        <w:rPr>
          <w:rFonts w:ascii="Times New Roman" w:hAnsi="Times New Roman" w:cs="Times New Roman"/>
          <w:sz w:val="24"/>
          <w:szCs w:val="24"/>
        </w:rPr>
        <w:t>The percentage of death registration in Palestine for the year 2017 decreased; so it recorded the lowest percentage of death registration during the years 2007 – 2017 with percentage of 68.4%; 66.2% in the West Bank and 72% in Gaza Strip. While the highest percentage of death registration in Palestine was 76.4% in 2012: 71.1% in the West Bank and 85.1% in Gaza Strip.</w:t>
      </w:r>
    </w:p>
    <w:p w:rsidR="002D29E1" w:rsidRPr="0080589F" w:rsidRDefault="002D29E1" w:rsidP="00C5313C">
      <w:pPr>
        <w:autoSpaceDE w:val="0"/>
        <w:autoSpaceDN w:val="0"/>
        <w:bidi w:val="0"/>
        <w:adjustRightInd w:val="0"/>
        <w:spacing w:after="0" w:line="240" w:lineRule="auto"/>
        <w:jc w:val="both"/>
        <w:rPr>
          <w:rFonts w:ascii="Times New Roman" w:hAnsi="Times New Roman" w:cs="Times New Roman"/>
          <w:sz w:val="16"/>
          <w:szCs w:val="16"/>
        </w:rPr>
      </w:pPr>
    </w:p>
    <w:p w:rsidR="002D29E1" w:rsidRDefault="002D29E1" w:rsidP="00EE12C9">
      <w:pPr>
        <w:tabs>
          <w:tab w:val="left" w:pos="9072"/>
        </w:tabs>
        <w:bidi w:val="0"/>
        <w:spacing w:after="0" w:line="240" w:lineRule="auto"/>
        <w:jc w:val="center"/>
        <w:rPr>
          <w:rFonts w:ascii="Arial" w:hAnsi="Arial"/>
          <w:b/>
          <w:bCs/>
        </w:rPr>
      </w:pPr>
      <w:r w:rsidRPr="00422BE3">
        <w:rPr>
          <w:rFonts w:ascii="Arial" w:hAnsi="Arial"/>
          <w:b/>
          <w:bCs/>
        </w:rPr>
        <w:t>Percentage of Death Registration</w:t>
      </w:r>
      <w:r w:rsidR="00FC0658" w:rsidRPr="00422BE3">
        <w:rPr>
          <w:rFonts w:ascii="Arial" w:hAnsi="Arial"/>
          <w:b/>
          <w:bCs/>
        </w:rPr>
        <w:t>,</w:t>
      </w:r>
      <w:r w:rsidRPr="00422BE3">
        <w:rPr>
          <w:rFonts w:ascii="Arial" w:hAnsi="Arial"/>
          <w:b/>
          <w:bCs/>
        </w:rPr>
        <w:t xml:space="preserve"> 2007 – 2015 and 2017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6"/>
      </w:tblGrid>
      <w:tr w:rsidR="009C03FB" w:rsidRPr="000D2E4D" w:rsidTr="000D2E4D">
        <w:tc>
          <w:tcPr>
            <w:tcW w:w="9286" w:type="dxa"/>
            <w:shd w:val="clear" w:color="auto" w:fill="auto"/>
          </w:tcPr>
          <w:p w:rsidR="009C03FB" w:rsidRPr="000D2E4D" w:rsidRDefault="005B122F" w:rsidP="000D2E4D">
            <w:pPr>
              <w:tabs>
                <w:tab w:val="left" w:pos="9072"/>
              </w:tabs>
              <w:bidi w:val="0"/>
              <w:spacing w:after="0" w:line="240" w:lineRule="auto"/>
              <w:jc w:val="center"/>
              <w:rPr>
                <w:rFonts w:ascii="Arial" w:hAnsi="Arial"/>
                <w:b/>
                <w:bCs/>
                <w:lang w:val="it-IT"/>
              </w:rPr>
            </w:pPr>
            <w:r>
              <w:rPr>
                <w:rFonts w:ascii="Times New Roman" w:hAnsi="Times New Roman" w:cs="Times New Roman"/>
                <w:noProof/>
                <w:color w:val="000000"/>
                <w:sz w:val="20"/>
                <w:szCs w:val="20"/>
              </w:rPr>
              <w:drawing>
                <wp:inline distT="0" distB="0" distL="0" distR="0">
                  <wp:extent cx="5629275" cy="2345690"/>
                  <wp:effectExtent l="0" t="0" r="0" b="0"/>
                  <wp:docPr id="130"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tc>
      </w:tr>
    </w:tbl>
    <w:p w:rsidR="002D29E1" w:rsidRPr="009C03FB" w:rsidRDefault="002D29E1" w:rsidP="00CF17FE">
      <w:pPr>
        <w:bidi w:val="0"/>
        <w:spacing w:after="120" w:line="240" w:lineRule="auto"/>
        <w:jc w:val="both"/>
        <w:rPr>
          <w:rFonts w:ascii="Arial" w:hAnsi="Arial"/>
          <w:b/>
          <w:sz w:val="28"/>
          <w:szCs w:val="28"/>
          <w:rtl/>
        </w:rPr>
      </w:pPr>
      <w:r w:rsidRPr="009C03FB">
        <w:rPr>
          <w:rFonts w:ascii="Arial" w:hAnsi="Arial"/>
          <w:b/>
          <w:bCs/>
          <w:sz w:val="18"/>
          <w:szCs w:val="18"/>
        </w:rPr>
        <w:t xml:space="preserve">Source: Ministry of Interior, </w:t>
      </w:r>
      <w:r w:rsidRPr="009C03FB">
        <w:rPr>
          <w:rFonts w:ascii="Arial" w:hAnsi="Arial"/>
          <w:sz w:val="18"/>
          <w:szCs w:val="18"/>
        </w:rPr>
        <w:t>Updated statistical tables from Population Register. Ramallah - Palestine</w:t>
      </w:r>
      <w:r w:rsidRPr="009C03FB">
        <w:rPr>
          <w:rFonts w:ascii="Arial" w:hAnsi="Arial"/>
          <w:sz w:val="18"/>
          <w:szCs w:val="18"/>
          <w:rtl/>
        </w:rPr>
        <w:t>.</w:t>
      </w:r>
    </w:p>
    <w:p w:rsidR="00861DD8" w:rsidRDefault="00861DD8" w:rsidP="00C5313C">
      <w:pPr>
        <w:autoSpaceDE w:val="0"/>
        <w:autoSpaceDN w:val="0"/>
        <w:bidi w:val="0"/>
        <w:adjustRightInd w:val="0"/>
        <w:spacing w:after="0" w:line="240" w:lineRule="auto"/>
        <w:jc w:val="both"/>
        <w:rPr>
          <w:rFonts w:ascii="Times New Roman" w:hAnsi="Times New Roman" w:cs="Times New Roman"/>
          <w:sz w:val="24"/>
          <w:szCs w:val="24"/>
        </w:rPr>
      </w:pPr>
    </w:p>
    <w:p w:rsidR="00861DD8" w:rsidRDefault="00861DD8" w:rsidP="00861DD8">
      <w:pPr>
        <w:autoSpaceDE w:val="0"/>
        <w:autoSpaceDN w:val="0"/>
        <w:bidi w:val="0"/>
        <w:adjustRightInd w:val="0"/>
        <w:spacing w:after="0" w:line="240" w:lineRule="auto"/>
        <w:jc w:val="both"/>
        <w:rPr>
          <w:rFonts w:ascii="Times New Roman" w:hAnsi="Times New Roman" w:cs="Times New Roman"/>
          <w:sz w:val="24"/>
          <w:szCs w:val="24"/>
        </w:rPr>
      </w:pPr>
    </w:p>
    <w:p w:rsidR="00861DD8" w:rsidRDefault="00861DD8" w:rsidP="00861DD8">
      <w:pPr>
        <w:autoSpaceDE w:val="0"/>
        <w:autoSpaceDN w:val="0"/>
        <w:bidi w:val="0"/>
        <w:adjustRightInd w:val="0"/>
        <w:spacing w:after="0" w:line="240" w:lineRule="auto"/>
        <w:jc w:val="both"/>
        <w:rPr>
          <w:rFonts w:ascii="Times New Roman" w:hAnsi="Times New Roman" w:cs="Times New Roman"/>
          <w:sz w:val="24"/>
          <w:szCs w:val="24"/>
        </w:rPr>
      </w:pPr>
    </w:p>
    <w:p w:rsidR="00861DD8" w:rsidRDefault="00861DD8" w:rsidP="00861DD8">
      <w:pPr>
        <w:autoSpaceDE w:val="0"/>
        <w:autoSpaceDN w:val="0"/>
        <w:bidi w:val="0"/>
        <w:adjustRightInd w:val="0"/>
        <w:spacing w:after="0" w:line="240" w:lineRule="auto"/>
        <w:jc w:val="both"/>
        <w:rPr>
          <w:rFonts w:ascii="Times New Roman" w:hAnsi="Times New Roman" w:cs="Times New Roman"/>
          <w:sz w:val="24"/>
          <w:szCs w:val="24"/>
        </w:rPr>
      </w:pPr>
    </w:p>
    <w:p w:rsidR="002D29E1" w:rsidRPr="009C03FB" w:rsidRDefault="002D29E1" w:rsidP="00861DD8">
      <w:pPr>
        <w:autoSpaceDE w:val="0"/>
        <w:autoSpaceDN w:val="0"/>
        <w:bidi w:val="0"/>
        <w:adjustRightInd w:val="0"/>
        <w:spacing w:after="0" w:line="240" w:lineRule="auto"/>
        <w:jc w:val="both"/>
        <w:rPr>
          <w:rFonts w:ascii="Times New Roman" w:hAnsi="Times New Roman" w:cs="Times New Roman"/>
          <w:b/>
          <w:sz w:val="24"/>
          <w:szCs w:val="24"/>
          <w:rtl/>
        </w:rPr>
      </w:pPr>
      <w:r w:rsidRPr="00C5313C">
        <w:rPr>
          <w:rFonts w:ascii="Times New Roman" w:hAnsi="Times New Roman" w:cs="Times New Roman"/>
          <w:b/>
          <w:bCs/>
          <w:sz w:val="24"/>
          <w:szCs w:val="24"/>
        </w:rPr>
        <w:lastRenderedPageBreak/>
        <w:t>Summary</w:t>
      </w:r>
    </w:p>
    <w:p w:rsidR="00906EFE" w:rsidRPr="00A44E81" w:rsidRDefault="002D29E1" w:rsidP="0017724C">
      <w:pPr>
        <w:autoSpaceDE w:val="0"/>
        <w:autoSpaceDN w:val="0"/>
        <w:bidi w:val="0"/>
        <w:adjustRightInd w:val="0"/>
        <w:spacing w:after="0" w:line="240" w:lineRule="auto"/>
        <w:jc w:val="both"/>
        <w:rPr>
          <w:rFonts w:ascii="Times New Roman" w:hAnsi="Times New Roman" w:cs="Times New Roman"/>
          <w:sz w:val="24"/>
          <w:szCs w:val="24"/>
        </w:rPr>
      </w:pPr>
      <w:r w:rsidRPr="00C5313C">
        <w:rPr>
          <w:rFonts w:ascii="Times New Roman" w:hAnsi="Times New Roman" w:cs="Times New Roman"/>
          <w:sz w:val="24"/>
          <w:szCs w:val="24"/>
        </w:rPr>
        <w:t xml:space="preserve">Notably, there is an increase in the percentage of individuals using the internet largely and consecutively since 2000. The percentage of individuals using the internet in Palestine reached </w:t>
      </w:r>
      <w:r w:rsidR="003054CE" w:rsidRPr="00C5313C">
        <w:rPr>
          <w:rFonts w:ascii="Times New Roman" w:hAnsi="Times New Roman" w:cs="Times New Roman"/>
          <w:sz w:val="24"/>
          <w:szCs w:val="24"/>
        </w:rPr>
        <w:t>70.6</w:t>
      </w:r>
      <w:r w:rsidRPr="00C5313C">
        <w:rPr>
          <w:rFonts w:ascii="Times New Roman" w:hAnsi="Times New Roman" w:cs="Times New Roman"/>
          <w:sz w:val="24"/>
          <w:szCs w:val="24"/>
        </w:rPr>
        <w:t xml:space="preserve">% in </w:t>
      </w:r>
      <w:r w:rsidR="0017724C">
        <w:rPr>
          <w:rFonts w:ascii="Times New Roman" w:hAnsi="Times New Roman" w:cs="Times New Roman"/>
          <w:sz w:val="24"/>
          <w:szCs w:val="24"/>
        </w:rPr>
        <w:t>2019</w:t>
      </w:r>
      <w:r w:rsidRPr="00C5313C">
        <w:rPr>
          <w:rFonts w:ascii="Times New Roman" w:hAnsi="Times New Roman" w:cs="Times New Roman"/>
          <w:sz w:val="24"/>
          <w:szCs w:val="24"/>
        </w:rPr>
        <w:t xml:space="preserve"> (</w:t>
      </w:r>
      <w:r w:rsidR="003054CE" w:rsidRPr="00C5313C">
        <w:rPr>
          <w:rFonts w:ascii="Times New Roman" w:hAnsi="Times New Roman" w:cs="Times New Roman"/>
          <w:sz w:val="24"/>
          <w:szCs w:val="24"/>
        </w:rPr>
        <w:t>74.1</w:t>
      </w:r>
      <w:r w:rsidRPr="00C5313C">
        <w:rPr>
          <w:rFonts w:ascii="Times New Roman" w:hAnsi="Times New Roman" w:cs="Times New Roman"/>
          <w:sz w:val="24"/>
          <w:szCs w:val="24"/>
        </w:rPr>
        <w:t xml:space="preserve">% in the West Bank and </w:t>
      </w:r>
      <w:r w:rsidR="003054CE" w:rsidRPr="00C5313C">
        <w:rPr>
          <w:rFonts w:ascii="Times New Roman" w:hAnsi="Times New Roman" w:cs="Times New Roman"/>
          <w:sz w:val="24"/>
          <w:szCs w:val="24"/>
        </w:rPr>
        <w:t>65.2</w:t>
      </w:r>
      <w:r w:rsidRPr="00C5313C">
        <w:rPr>
          <w:rFonts w:ascii="Times New Roman" w:hAnsi="Times New Roman" w:cs="Times New Roman"/>
          <w:sz w:val="24"/>
          <w:szCs w:val="24"/>
        </w:rPr>
        <w:t>% in Gaza Strip). Furthermore, the percentage of individuals using the internet was 5.4% in 2000 (5.7% in the West Bank and 4.7% in Gaza Strip).</w:t>
      </w:r>
    </w:p>
    <w:p w:rsidR="009C03FB" w:rsidRPr="00C5313C" w:rsidRDefault="009C03FB" w:rsidP="00C5313C">
      <w:pPr>
        <w:autoSpaceDE w:val="0"/>
        <w:autoSpaceDN w:val="0"/>
        <w:bidi w:val="0"/>
        <w:adjustRightInd w:val="0"/>
        <w:spacing w:after="0" w:line="240" w:lineRule="auto"/>
        <w:jc w:val="both"/>
        <w:rPr>
          <w:rFonts w:ascii="Times New Roman" w:hAnsi="Times New Roman" w:cs="Times New Roman"/>
          <w:sz w:val="24"/>
          <w:szCs w:val="24"/>
        </w:rPr>
      </w:pPr>
      <w:r w:rsidRPr="00C5313C">
        <w:rPr>
          <w:rFonts w:ascii="Times New Roman" w:hAnsi="Times New Roman" w:cs="Times New Roman"/>
          <w:sz w:val="24"/>
          <w:szCs w:val="24"/>
        </w:rPr>
        <w:br w:type="page"/>
      </w:r>
    </w:p>
    <w:p w:rsidR="001E56AC" w:rsidRPr="000D2E4D" w:rsidRDefault="001E56AC" w:rsidP="001E56AC">
      <w:pPr>
        <w:autoSpaceDE w:val="0"/>
        <w:autoSpaceDN w:val="0"/>
        <w:bidi w:val="0"/>
        <w:adjustRightInd w:val="0"/>
        <w:spacing w:after="0" w:line="240" w:lineRule="auto"/>
        <w:jc w:val="both"/>
        <w:rPr>
          <w:rFonts w:ascii="Times New Roman" w:hAnsi="Times New Roman" w:cs="Times New Roman"/>
          <w:bCs/>
          <w:i/>
          <w:color w:val="000000"/>
          <w:sz w:val="24"/>
          <w:szCs w:val="24"/>
        </w:rPr>
      </w:pPr>
    </w:p>
    <w:p w:rsidR="00F0559C" w:rsidRPr="00F0559C" w:rsidRDefault="001E56AC" w:rsidP="002521CA">
      <w:pPr>
        <w:bidi w:val="0"/>
        <w:jc w:val="center"/>
        <w:rPr>
          <w:rFonts w:ascii="Times New Roman" w:hAnsi="Times New Roman" w:cs="Times New Roman"/>
          <w:sz w:val="24"/>
          <w:szCs w:val="24"/>
        </w:rPr>
      </w:pPr>
      <w:r>
        <w:rPr>
          <w:rFonts w:ascii="Times New Roman" w:hAnsi="Times New Roman" w:cs="Times New Roman"/>
          <w:sz w:val="24"/>
          <w:szCs w:val="24"/>
        </w:rPr>
        <w:br w:type="page"/>
      </w:r>
      <w:r w:rsidR="00F0559C" w:rsidRPr="00F0559C">
        <w:rPr>
          <w:rFonts w:ascii="Times New Roman" w:hAnsi="Times New Roman" w:cs="Times New Roman"/>
          <w:sz w:val="24"/>
          <w:szCs w:val="24"/>
        </w:rPr>
        <w:lastRenderedPageBreak/>
        <w:t>Chapter three</w:t>
      </w:r>
    </w:p>
    <w:p w:rsidR="00F0559C" w:rsidRDefault="00F0559C" w:rsidP="00F0559C">
      <w:pPr>
        <w:bidi w:val="0"/>
        <w:spacing w:after="0" w:line="240" w:lineRule="auto"/>
        <w:jc w:val="center"/>
        <w:rPr>
          <w:rFonts w:ascii="Times New Roman" w:hAnsi="Times New Roman" w:cs="Times New Roman"/>
          <w:b/>
          <w:bCs/>
          <w:sz w:val="28"/>
          <w:szCs w:val="28"/>
          <w:rtl/>
        </w:rPr>
      </w:pPr>
    </w:p>
    <w:p w:rsidR="000B4D42" w:rsidRPr="00A44E81" w:rsidRDefault="000B4D42" w:rsidP="00C300A2">
      <w:pPr>
        <w:bidi w:val="0"/>
        <w:spacing w:after="0" w:line="240" w:lineRule="auto"/>
        <w:jc w:val="center"/>
        <w:rPr>
          <w:rFonts w:ascii="Times New Roman" w:hAnsi="Times New Roman" w:cs="Times New Roman"/>
          <w:b/>
          <w:bCs/>
          <w:sz w:val="28"/>
          <w:szCs w:val="28"/>
        </w:rPr>
      </w:pPr>
      <w:r w:rsidRPr="00A44E81">
        <w:rPr>
          <w:rFonts w:ascii="Times New Roman" w:hAnsi="Times New Roman" w:cs="Times New Roman"/>
          <w:b/>
          <w:bCs/>
          <w:sz w:val="28"/>
          <w:szCs w:val="28"/>
        </w:rPr>
        <w:t xml:space="preserve">The Efforts on </w:t>
      </w:r>
      <w:r w:rsidR="00C300A2" w:rsidRPr="003446FD">
        <w:rPr>
          <w:rFonts w:ascii="Times New Roman" w:hAnsi="Times New Roman" w:cs="Times New Roman"/>
          <w:b/>
          <w:bCs/>
          <w:sz w:val="24"/>
          <w:szCs w:val="24"/>
        </w:rPr>
        <w:t>S</w:t>
      </w:r>
      <w:r w:rsidR="00C300A2">
        <w:rPr>
          <w:rFonts w:ascii="Times New Roman" w:hAnsi="Times New Roman" w:cs="Times New Roman"/>
          <w:b/>
          <w:bCs/>
          <w:sz w:val="24"/>
          <w:szCs w:val="24"/>
        </w:rPr>
        <w:t xml:space="preserve">ustainable </w:t>
      </w:r>
      <w:r w:rsidR="00C300A2" w:rsidRPr="003446FD">
        <w:rPr>
          <w:rFonts w:ascii="Times New Roman" w:hAnsi="Times New Roman" w:cs="Times New Roman"/>
          <w:b/>
          <w:bCs/>
          <w:sz w:val="24"/>
          <w:szCs w:val="24"/>
        </w:rPr>
        <w:t>D</w:t>
      </w:r>
      <w:r w:rsidR="00C300A2">
        <w:rPr>
          <w:rFonts w:ascii="Times New Roman" w:hAnsi="Times New Roman" w:cs="Times New Roman"/>
          <w:b/>
          <w:bCs/>
          <w:sz w:val="24"/>
          <w:szCs w:val="24"/>
        </w:rPr>
        <w:t xml:space="preserve">evelopment </w:t>
      </w:r>
      <w:r w:rsidR="00C300A2" w:rsidRPr="003446FD">
        <w:rPr>
          <w:rFonts w:ascii="Times New Roman" w:hAnsi="Times New Roman" w:cs="Times New Roman"/>
          <w:b/>
          <w:bCs/>
          <w:sz w:val="24"/>
          <w:szCs w:val="24"/>
        </w:rPr>
        <w:t>G</w:t>
      </w:r>
      <w:r w:rsidR="00C300A2">
        <w:rPr>
          <w:rFonts w:ascii="Times New Roman" w:hAnsi="Times New Roman" w:cs="Times New Roman"/>
          <w:b/>
          <w:bCs/>
          <w:sz w:val="24"/>
          <w:szCs w:val="24"/>
        </w:rPr>
        <w:t>oals</w:t>
      </w:r>
      <w:r w:rsidR="00C300A2" w:rsidRPr="00A44E81">
        <w:rPr>
          <w:rFonts w:ascii="Times New Roman" w:hAnsi="Times New Roman" w:cs="Times New Roman"/>
          <w:b/>
          <w:bCs/>
          <w:sz w:val="28"/>
          <w:szCs w:val="28"/>
        </w:rPr>
        <w:t xml:space="preserve"> </w:t>
      </w:r>
    </w:p>
    <w:p w:rsidR="000B4D42" w:rsidRPr="00A44E81" w:rsidRDefault="000B4D42" w:rsidP="00CF17FE">
      <w:pPr>
        <w:bidi w:val="0"/>
        <w:spacing w:after="0" w:line="240" w:lineRule="auto"/>
        <w:jc w:val="center"/>
        <w:rPr>
          <w:rFonts w:ascii="Times New Roman" w:hAnsi="Times New Roman" w:cs="Times New Roman"/>
          <w:sz w:val="24"/>
          <w:szCs w:val="24"/>
        </w:rPr>
      </w:pPr>
    </w:p>
    <w:p w:rsidR="000B4D42" w:rsidRPr="000D2E4D" w:rsidRDefault="000B4D42" w:rsidP="00C300A2">
      <w:pPr>
        <w:bidi w:val="0"/>
        <w:spacing w:after="0" w:line="240" w:lineRule="auto"/>
        <w:rPr>
          <w:rFonts w:ascii="Times New Roman" w:hAnsi="Times New Roman" w:cs="Times New Roman"/>
          <w:b/>
          <w:bCs/>
          <w:sz w:val="24"/>
          <w:szCs w:val="24"/>
        </w:rPr>
      </w:pPr>
      <w:r w:rsidRPr="000D2E4D">
        <w:rPr>
          <w:rFonts w:ascii="Times New Roman" w:hAnsi="Times New Roman" w:cs="Times New Roman"/>
          <w:b/>
          <w:bCs/>
          <w:sz w:val="24"/>
          <w:szCs w:val="24"/>
        </w:rPr>
        <w:t xml:space="preserve">3.1 </w:t>
      </w:r>
      <w:r w:rsidR="00C300A2">
        <w:rPr>
          <w:rFonts w:ascii="Times New Roman" w:hAnsi="Times New Roman" w:cs="Times New Roman"/>
          <w:b/>
          <w:bCs/>
          <w:sz w:val="24"/>
          <w:szCs w:val="24"/>
        </w:rPr>
        <w:t>International Efforts</w:t>
      </w:r>
      <w:r w:rsidR="00CA0825" w:rsidRPr="000D2E4D">
        <w:rPr>
          <w:rFonts w:ascii="Times New Roman" w:hAnsi="Times New Roman" w:cs="Times New Roman"/>
          <w:b/>
          <w:bCs/>
          <w:sz w:val="24"/>
          <w:szCs w:val="24"/>
        </w:rPr>
        <w:t>:</w:t>
      </w:r>
    </w:p>
    <w:p w:rsidR="00CA0825" w:rsidRPr="000D2E4D" w:rsidRDefault="00CA0825" w:rsidP="001A12BF">
      <w:pPr>
        <w:autoSpaceDE w:val="0"/>
        <w:autoSpaceDN w:val="0"/>
        <w:bidi w:val="0"/>
        <w:adjustRightInd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 xml:space="preserve">By adopting the 2030 Agenda for Sustainable Development, world leaders resolved to free humanity from poverty, secure a healthy planet for future generations, and build peaceful, inclusive societies as a foundation for ensuring lives of dignity for all. </w:t>
      </w:r>
      <w:r w:rsidR="001A12BF">
        <w:rPr>
          <w:rFonts w:ascii="Times New Roman" w:hAnsi="Times New Roman" w:cs="Times New Roman"/>
          <w:sz w:val="24"/>
          <w:szCs w:val="24"/>
        </w:rPr>
        <w:t xml:space="preserve">This </w:t>
      </w:r>
      <w:r w:rsidR="001A12BF" w:rsidRPr="000D2E4D">
        <w:rPr>
          <w:rFonts w:ascii="Times New Roman" w:hAnsi="Times New Roman" w:cs="Times New Roman"/>
          <w:sz w:val="24"/>
          <w:szCs w:val="24"/>
        </w:rPr>
        <w:t>colle</w:t>
      </w:r>
      <w:r w:rsidRPr="000D2E4D">
        <w:rPr>
          <w:rFonts w:ascii="Times New Roman" w:hAnsi="Times New Roman" w:cs="Times New Roman"/>
          <w:sz w:val="24"/>
          <w:szCs w:val="24"/>
        </w:rPr>
        <w:t>ctive journey has at its heart a promise to leave no one behind. The 2030 Agenda is deliberately ambitious and transformational, with a set of 17 integrated and indivisible Sustainable Development Goals and targets to guide us. Crucially, it is a universal agenda, applying to all countries; even the richest have yet to fully ensure women’s rights, conquer inequality or safeguard the environment.</w:t>
      </w:r>
    </w:p>
    <w:p w:rsidR="00CA0825" w:rsidRPr="000D2E4D" w:rsidRDefault="001A12BF" w:rsidP="001A12BF">
      <w:pPr>
        <w:autoSpaceDE w:val="0"/>
        <w:autoSpaceDN w:val="0"/>
        <w:bidi w:val="0"/>
        <w:adjustRightInd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 xml:space="preserve">This </w:t>
      </w:r>
      <w:r>
        <w:rPr>
          <w:rFonts w:ascii="Times New Roman" w:hAnsi="Times New Roman" w:cs="Times New Roman"/>
          <w:sz w:val="24"/>
          <w:szCs w:val="24"/>
        </w:rPr>
        <w:t xml:space="preserve">is consistent with the </w:t>
      </w:r>
      <w:r w:rsidR="00CA0825" w:rsidRPr="000D2E4D">
        <w:rPr>
          <w:rFonts w:ascii="Times New Roman" w:hAnsi="Times New Roman" w:cs="Times New Roman"/>
          <w:sz w:val="24"/>
          <w:szCs w:val="24"/>
        </w:rPr>
        <w:t>Palestin</w:t>
      </w:r>
      <w:r>
        <w:rPr>
          <w:rFonts w:ascii="Times New Roman" w:hAnsi="Times New Roman" w:cs="Times New Roman"/>
          <w:sz w:val="24"/>
          <w:szCs w:val="24"/>
        </w:rPr>
        <w:t>ian commitment, as</w:t>
      </w:r>
      <w:r w:rsidR="00CA0825" w:rsidRPr="000D2E4D">
        <w:rPr>
          <w:rFonts w:ascii="Times New Roman" w:hAnsi="Times New Roman" w:cs="Times New Roman"/>
          <w:sz w:val="24"/>
          <w:szCs w:val="24"/>
        </w:rPr>
        <w:t xml:space="preserve"> undeterred by the exceptionally challenging environment of pursuing the attainment of the SDGs under occupation, the Palestinian government is committed to achieving a better and dignified life for its citizens and to contributing to the well-being of humanity. From day one, the Palestinian government ensured the adoption of global agendas. The National Policy Agenda 2017 – 2022 and cross-sectorial strategies were developed taking into account global priorities, including the sustainable development goals and targets that fit with the Palestinian development priorities for the upcoming years.</w:t>
      </w:r>
    </w:p>
    <w:p w:rsidR="00CA0825" w:rsidRPr="000D2E4D" w:rsidRDefault="00CA0825" w:rsidP="00CF17FE">
      <w:pPr>
        <w:autoSpaceDE w:val="0"/>
        <w:autoSpaceDN w:val="0"/>
        <w:bidi w:val="0"/>
        <w:adjustRightInd w:val="0"/>
        <w:spacing w:after="0" w:line="240" w:lineRule="auto"/>
        <w:jc w:val="both"/>
        <w:rPr>
          <w:rFonts w:ascii="Times New Roman" w:hAnsi="Times New Roman" w:cs="Times New Roman"/>
          <w:sz w:val="24"/>
          <w:szCs w:val="24"/>
        </w:rPr>
      </w:pPr>
    </w:p>
    <w:p w:rsidR="00CA0825" w:rsidRPr="000D2E4D" w:rsidRDefault="00CA0825" w:rsidP="00CF17FE">
      <w:pPr>
        <w:autoSpaceDE w:val="0"/>
        <w:autoSpaceDN w:val="0"/>
        <w:bidi w:val="0"/>
        <w:adjustRightInd w:val="0"/>
        <w:spacing w:after="0" w:line="240" w:lineRule="auto"/>
        <w:jc w:val="both"/>
        <w:rPr>
          <w:rFonts w:ascii="Times New Roman" w:hAnsi="Times New Roman" w:cs="Times New Roman"/>
          <w:b/>
          <w:bCs/>
          <w:sz w:val="24"/>
          <w:szCs w:val="24"/>
        </w:rPr>
      </w:pPr>
      <w:r w:rsidRPr="000D2E4D">
        <w:rPr>
          <w:rFonts w:ascii="Times New Roman" w:hAnsi="Times New Roman" w:cs="Times New Roman"/>
          <w:b/>
          <w:bCs/>
          <w:sz w:val="24"/>
          <w:szCs w:val="24"/>
        </w:rPr>
        <w:t>Formulation of the (HLG-PCCB):</w:t>
      </w:r>
    </w:p>
    <w:p w:rsidR="00CA0825" w:rsidRPr="000D2E4D" w:rsidRDefault="00CA0825" w:rsidP="001A12BF">
      <w:pPr>
        <w:autoSpaceDE w:val="0"/>
        <w:autoSpaceDN w:val="0"/>
        <w:bidi w:val="0"/>
        <w:adjustRightInd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 xml:space="preserve">On  March </w:t>
      </w:r>
      <w:r w:rsidR="008D699E" w:rsidRPr="000D2E4D">
        <w:rPr>
          <w:rFonts w:ascii="Times New Roman" w:hAnsi="Times New Roman" w:cs="Times New Roman"/>
          <w:sz w:val="24"/>
          <w:szCs w:val="24"/>
        </w:rPr>
        <w:t>201</w:t>
      </w:r>
      <w:r w:rsidR="001A12BF">
        <w:rPr>
          <w:rFonts w:ascii="Times New Roman" w:hAnsi="Times New Roman" w:cs="Times New Roman"/>
          <w:sz w:val="24"/>
          <w:szCs w:val="24"/>
        </w:rPr>
        <w:t>5</w:t>
      </w:r>
      <w:r w:rsidRPr="000D2E4D">
        <w:rPr>
          <w:rFonts w:ascii="Times New Roman" w:hAnsi="Times New Roman" w:cs="Times New Roman"/>
          <w:sz w:val="24"/>
          <w:szCs w:val="24"/>
        </w:rPr>
        <w:t>, the United Nations Statistical Commission creat</w:t>
      </w:r>
      <w:r w:rsidR="001A12BF">
        <w:rPr>
          <w:rFonts w:ascii="Times New Roman" w:hAnsi="Times New Roman" w:cs="Times New Roman"/>
          <w:sz w:val="24"/>
          <w:szCs w:val="24"/>
        </w:rPr>
        <w:t>ed</w:t>
      </w:r>
      <w:r w:rsidRPr="000D2E4D">
        <w:rPr>
          <w:rFonts w:ascii="Times New Roman" w:hAnsi="Times New Roman" w:cs="Times New Roman"/>
          <w:sz w:val="24"/>
          <w:szCs w:val="24"/>
        </w:rPr>
        <w:t xml:space="preserve"> the High-Level Group for Partnership, Coordination and Capacity-Building for statistics for the 2030 Agenda for Sustainable Development (HLG-PCCB), which was composed of member states </w:t>
      </w:r>
      <w:r w:rsidR="00604562" w:rsidRPr="000D2E4D">
        <w:rPr>
          <w:rFonts w:ascii="Times New Roman" w:hAnsi="Times New Roman" w:cs="Times New Roman"/>
          <w:sz w:val="24"/>
          <w:szCs w:val="24"/>
        </w:rPr>
        <w:t xml:space="preserve">to represent the UN regions </w:t>
      </w:r>
      <w:r w:rsidRPr="000D2E4D">
        <w:rPr>
          <w:rFonts w:ascii="Times New Roman" w:hAnsi="Times New Roman" w:cs="Times New Roman"/>
          <w:sz w:val="24"/>
          <w:szCs w:val="24"/>
        </w:rPr>
        <w:t xml:space="preserve">and included regional and international agencies as observers. The HLG-PCCB aims to establish a global partnership for sustainable development data. The HLG-PCCB has been tasked to provide strategic leadership for the sustainable development goal implementation process as it concerns statistical monitoring and reporting. </w:t>
      </w:r>
    </w:p>
    <w:p w:rsidR="00CA0825" w:rsidRPr="000D2E4D" w:rsidRDefault="00CA0825" w:rsidP="00CF17FE">
      <w:pPr>
        <w:autoSpaceDE w:val="0"/>
        <w:autoSpaceDN w:val="0"/>
        <w:bidi w:val="0"/>
        <w:adjustRightInd w:val="0"/>
        <w:spacing w:after="0" w:line="240" w:lineRule="auto"/>
        <w:jc w:val="both"/>
        <w:rPr>
          <w:rFonts w:ascii="Times New Roman" w:hAnsi="Times New Roman" w:cs="Times New Roman"/>
          <w:sz w:val="24"/>
          <w:szCs w:val="24"/>
        </w:rPr>
      </w:pPr>
    </w:p>
    <w:p w:rsidR="00CA0825" w:rsidRPr="000D2E4D" w:rsidRDefault="00CA0825" w:rsidP="001A12BF">
      <w:pPr>
        <w:autoSpaceDE w:val="0"/>
        <w:autoSpaceDN w:val="0"/>
        <w:bidi w:val="0"/>
        <w:adjustRightInd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Palestine’s (PCBS) is representing the Western Asia region in the High Level Group for Partnership, Coordination and Capacity-Building for statistics for the 2030 Agenda for Sustainable Development (HLG</w:t>
      </w:r>
      <w:r w:rsidR="00604562" w:rsidRPr="000D2E4D">
        <w:rPr>
          <w:rFonts w:ascii="Times New Roman" w:hAnsi="Times New Roman" w:cs="Times New Roman"/>
          <w:sz w:val="24"/>
          <w:szCs w:val="24"/>
        </w:rPr>
        <w:t>-</w:t>
      </w:r>
      <w:r w:rsidRPr="000D2E4D">
        <w:rPr>
          <w:rFonts w:ascii="Times New Roman" w:hAnsi="Times New Roman" w:cs="Times New Roman"/>
          <w:sz w:val="24"/>
          <w:szCs w:val="24"/>
        </w:rPr>
        <w:t xml:space="preserve">PCCB) for </w:t>
      </w:r>
      <w:r w:rsidR="00604562" w:rsidRPr="000D2E4D">
        <w:rPr>
          <w:rFonts w:ascii="Times New Roman" w:hAnsi="Times New Roman" w:cs="Times New Roman"/>
          <w:sz w:val="24"/>
          <w:szCs w:val="24"/>
        </w:rPr>
        <w:t>the third</w:t>
      </w:r>
      <w:r w:rsidRPr="000D2E4D">
        <w:rPr>
          <w:rFonts w:ascii="Times New Roman" w:hAnsi="Times New Roman" w:cs="Times New Roman"/>
          <w:sz w:val="24"/>
          <w:szCs w:val="24"/>
        </w:rPr>
        <w:t xml:space="preserve"> round. This allows PCBS to have input in strategic decisions concerning global developments on SDGs and also allows PCBS to bring in the regional context to any discussions and debates. In November 2017, the Palestinian Government support</w:t>
      </w:r>
      <w:r w:rsidR="001A12BF">
        <w:rPr>
          <w:rFonts w:ascii="Times New Roman" w:hAnsi="Times New Roman" w:cs="Times New Roman"/>
          <w:sz w:val="24"/>
          <w:szCs w:val="24"/>
        </w:rPr>
        <w:t>ed PCBS will</w:t>
      </w:r>
      <w:r w:rsidRPr="000D2E4D">
        <w:rPr>
          <w:rFonts w:ascii="Times New Roman" w:hAnsi="Times New Roman" w:cs="Times New Roman"/>
          <w:sz w:val="24"/>
          <w:szCs w:val="24"/>
        </w:rPr>
        <w:t xml:space="preserve"> to host the 9th meeting of the (HLGPCCB) for the first time. The Palestinian Government assured that hosting the HLG meeting reflects determination and commitment to achieving the goals of the 2030 Agenda. </w:t>
      </w:r>
    </w:p>
    <w:p w:rsidR="000B4D42" w:rsidRPr="000D2E4D" w:rsidRDefault="000B4D42" w:rsidP="00CF17FE">
      <w:pPr>
        <w:autoSpaceDE w:val="0"/>
        <w:autoSpaceDN w:val="0"/>
        <w:bidi w:val="0"/>
        <w:adjustRightInd w:val="0"/>
        <w:spacing w:after="0" w:line="240" w:lineRule="auto"/>
        <w:jc w:val="both"/>
        <w:rPr>
          <w:rFonts w:ascii="Times New Roman" w:hAnsi="Times New Roman" w:cs="Times New Roman"/>
          <w:sz w:val="24"/>
          <w:szCs w:val="24"/>
        </w:rPr>
      </w:pPr>
    </w:p>
    <w:p w:rsidR="00CA0825" w:rsidRPr="000D2E4D" w:rsidRDefault="00CA0825" w:rsidP="00CF17FE">
      <w:pPr>
        <w:autoSpaceDE w:val="0"/>
        <w:autoSpaceDN w:val="0"/>
        <w:bidi w:val="0"/>
        <w:adjustRightInd w:val="0"/>
        <w:spacing w:after="0" w:line="240" w:lineRule="auto"/>
        <w:jc w:val="both"/>
        <w:rPr>
          <w:rFonts w:ascii="Times New Roman" w:hAnsi="Times New Roman" w:cs="Times New Roman"/>
          <w:b/>
          <w:bCs/>
          <w:sz w:val="24"/>
          <w:szCs w:val="24"/>
        </w:rPr>
      </w:pPr>
      <w:r w:rsidRPr="000D2E4D">
        <w:rPr>
          <w:rFonts w:ascii="Times New Roman" w:hAnsi="Times New Roman" w:cs="Times New Roman"/>
          <w:b/>
          <w:bCs/>
          <w:sz w:val="24"/>
          <w:szCs w:val="24"/>
        </w:rPr>
        <w:t xml:space="preserve">Cape Town Global Action Plan (CTGAP): </w:t>
      </w:r>
    </w:p>
    <w:p w:rsidR="00CA0825" w:rsidRPr="000D2E4D" w:rsidRDefault="00CA0825" w:rsidP="00271F8E">
      <w:pPr>
        <w:autoSpaceDE w:val="0"/>
        <w:autoSpaceDN w:val="0"/>
        <w:bidi w:val="0"/>
        <w:adjustRightInd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 xml:space="preserve">The first UNWDF took place in Cape Town, South Africa in January 2017 and provided a concluding statement known as the Cape Town Global Action Plan (CTGAP). Soon after, the Cape Town Global Action Plan (CTGAP) </w:t>
      </w:r>
      <w:r w:rsidR="00271F8E" w:rsidRPr="000D2E4D">
        <w:rPr>
          <w:rFonts w:ascii="Times New Roman" w:hAnsi="Times New Roman" w:cs="Times New Roman"/>
          <w:sz w:val="24"/>
          <w:szCs w:val="24"/>
        </w:rPr>
        <w:t>formally adopted.</w:t>
      </w:r>
      <w:r w:rsidR="001A12BF">
        <w:rPr>
          <w:rFonts w:ascii="Times New Roman" w:hAnsi="Times New Roman" w:cs="Times New Roman"/>
          <w:sz w:val="24"/>
          <w:szCs w:val="24"/>
        </w:rPr>
        <w:t xml:space="preserve"> </w:t>
      </w:r>
      <w:r w:rsidR="00271F8E" w:rsidRPr="000D2E4D">
        <w:rPr>
          <w:rFonts w:ascii="Times New Roman" w:hAnsi="Times New Roman" w:cs="Times New Roman"/>
          <w:sz w:val="24"/>
          <w:szCs w:val="24"/>
        </w:rPr>
        <w:t>T</w:t>
      </w:r>
      <w:r w:rsidRPr="000D2E4D">
        <w:rPr>
          <w:rFonts w:ascii="Times New Roman" w:hAnsi="Times New Roman" w:cs="Times New Roman"/>
          <w:sz w:val="24"/>
          <w:szCs w:val="24"/>
        </w:rPr>
        <w:t xml:space="preserve">herefore, recognizing the importance of national statistical systems and the coordinating role of national statistical institutes. The HLG-PCCB included a discussion of the implementation plan for the Cape Town Global Action Plan with attention to capacity building for the implementation of the CTGAP. This plan describes the measures needed to modernize and strengthen statistical </w:t>
      </w:r>
      <w:r w:rsidRPr="000D2E4D">
        <w:rPr>
          <w:rFonts w:ascii="Times New Roman" w:hAnsi="Times New Roman" w:cs="Times New Roman"/>
          <w:sz w:val="24"/>
          <w:szCs w:val="24"/>
        </w:rPr>
        <w:lastRenderedPageBreak/>
        <w:t>systems, especially regarding the building of infrastructure and the development of national and global statistical capabilities.</w:t>
      </w:r>
    </w:p>
    <w:p w:rsidR="00CA0825" w:rsidRPr="000D2E4D" w:rsidRDefault="00CA0825" w:rsidP="00CF17FE">
      <w:pPr>
        <w:autoSpaceDE w:val="0"/>
        <w:autoSpaceDN w:val="0"/>
        <w:bidi w:val="0"/>
        <w:adjustRightInd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 xml:space="preserve">Periodically, the HLG-PCCB shall review and, if necessary, update this Plan to maintain its effectiveness. Additionally, the group shall develop an annual implementation </w:t>
      </w:r>
      <w:proofErr w:type="spellStart"/>
      <w:r w:rsidRPr="000D2E4D">
        <w:rPr>
          <w:rFonts w:ascii="Times New Roman" w:hAnsi="Times New Roman" w:cs="Times New Roman"/>
          <w:sz w:val="24"/>
          <w:szCs w:val="24"/>
        </w:rPr>
        <w:t>programme</w:t>
      </w:r>
      <w:proofErr w:type="spellEnd"/>
      <w:r w:rsidRPr="000D2E4D">
        <w:rPr>
          <w:rFonts w:ascii="Times New Roman" w:hAnsi="Times New Roman" w:cs="Times New Roman"/>
          <w:sz w:val="24"/>
          <w:szCs w:val="24"/>
        </w:rPr>
        <w:t xml:space="preserve"> featuring milestones as a means to measure the Plan’s progress. The HLG-PCCB shall report its progress assessment regularly to the UN Statistical Commission, and, as appropriate, to other relevant bodies, such as the High-level Political Forum on Sustainable Development and the UN World Data Forum. </w:t>
      </w:r>
    </w:p>
    <w:p w:rsidR="00CA0825" w:rsidRPr="000D2E4D" w:rsidRDefault="00CA0825" w:rsidP="00CF17FE">
      <w:pPr>
        <w:pStyle w:val="NormalWeb"/>
        <w:spacing w:before="0" w:beforeAutospacing="0" w:after="0" w:afterAutospacing="0"/>
        <w:jc w:val="both"/>
        <w:rPr>
          <w:rFonts w:eastAsia="Calibri"/>
        </w:rPr>
      </w:pPr>
    </w:p>
    <w:p w:rsidR="00CA0825" w:rsidRPr="000D2E4D" w:rsidRDefault="00CA0825" w:rsidP="00CF17FE">
      <w:pPr>
        <w:autoSpaceDE w:val="0"/>
        <w:autoSpaceDN w:val="0"/>
        <w:bidi w:val="0"/>
        <w:adjustRightInd w:val="0"/>
        <w:spacing w:after="0" w:line="240" w:lineRule="auto"/>
        <w:jc w:val="both"/>
        <w:rPr>
          <w:rFonts w:ascii="Times New Roman" w:hAnsi="Times New Roman" w:cs="Times New Roman"/>
          <w:b/>
          <w:bCs/>
          <w:sz w:val="24"/>
          <w:szCs w:val="24"/>
        </w:rPr>
      </w:pPr>
      <w:r w:rsidRPr="000D2E4D">
        <w:rPr>
          <w:rFonts w:ascii="Times New Roman" w:hAnsi="Times New Roman" w:cs="Times New Roman"/>
          <w:b/>
          <w:bCs/>
          <w:sz w:val="24"/>
          <w:szCs w:val="24"/>
        </w:rPr>
        <w:t>The Dubai Declaration:</w:t>
      </w:r>
    </w:p>
    <w:p w:rsidR="00CA0825" w:rsidRPr="000D2E4D" w:rsidRDefault="00CA0825" w:rsidP="00CF17FE">
      <w:pPr>
        <w:autoSpaceDE w:val="0"/>
        <w:autoSpaceDN w:val="0"/>
        <w:bidi w:val="0"/>
        <w:adjustRightInd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 xml:space="preserve">The Dubai Declaration was announced at the </w:t>
      </w:r>
      <w:r w:rsidR="00271F8E" w:rsidRPr="000D2E4D">
        <w:rPr>
          <w:rFonts w:ascii="Times New Roman" w:hAnsi="Times New Roman" w:cs="Times New Roman"/>
          <w:sz w:val="24"/>
          <w:szCs w:val="24"/>
        </w:rPr>
        <w:t>2</w:t>
      </w:r>
      <w:r w:rsidR="00271F8E" w:rsidRPr="000D2E4D">
        <w:rPr>
          <w:rFonts w:ascii="Times New Roman" w:hAnsi="Times New Roman" w:cs="Times New Roman"/>
          <w:sz w:val="24"/>
          <w:szCs w:val="24"/>
          <w:vertAlign w:val="superscript"/>
        </w:rPr>
        <w:t>nd</w:t>
      </w:r>
      <w:r w:rsidRPr="000D2E4D">
        <w:rPr>
          <w:rFonts w:ascii="Times New Roman" w:hAnsi="Times New Roman" w:cs="Times New Roman"/>
          <w:sz w:val="24"/>
          <w:szCs w:val="24"/>
        </w:rPr>
        <w:t xml:space="preserve">UN World Data Forum </w:t>
      </w:r>
      <w:r w:rsidR="00271F8E" w:rsidRPr="000D2E4D">
        <w:rPr>
          <w:rFonts w:ascii="Times New Roman" w:hAnsi="Times New Roman" w:cs="Times New Roman"/>
          <w:sz w:val="24"/>
          <w:szCs w:val="24"/>
        </w:rPr>
        <w:t xml:space="preserve">October </w:t>
      </w:r>
      <w:r w:rsidRPr="000D2E4D">
        <w:rPr>
          <w:rFonts w:ascii="Times New Roman" w:hAnsi="Times New Roman" w:cs="Times New Roman"/>
          <w:sz w:val="24"/>
          <w:szCs w:val="24"/>
        </w:rPr>
        <w:t>2018 in Dubai, and was endorsed by the United Nations Statistical Commission at its 50th session in March 2019. The Dubai Declaration calls for the establishment of an innovative funding mechanism open to all stakeholders, which will aim to mobilize both domestic and international funds, and to activate partnerships and funding opportunities to strengthen the capacity of national data and statistical systems. The funding mechanism will be created under the guidance of representatives of statistical systems and different data and donor communities who will support the decision making on the operational modalities and on raising resources to address the data needs for the full implementation of the 2030 Agenda.</w:t>
      </w:r>
    </w:p>
    <w:p w:rsidR="00CA0825" w:rsidRPr="000D2E4D" w:rsidRDefault="00CA0825" w:rsidP="00CF17FE">
      <w:pPr>
        <w:pStyle w:val="NormalWeb"/>
        <w:spacing w:before="0" w:beforeAutospacing="0" w:after="0" w:afterAutospacing="0"/>
        <w:jc w:val="both"/>
        <w:rPr>
          <w:rFonts w:eastAsia="Calibri"/>
        </w:rPr>
      </w:pPr>
    </w:p>
    <w:p w:rsidR="00CA0825" w:rsidRPr="000D2E4D" w:rsidRDefault="00CA0825" w:rsidP="00CF17FE">
      <w:pPr>
        <w:autoSpaceDE w:val="0"/>
        <w:autoSpaceDN w:val="0"/>
        <w:bidi w:val="0"/>
        <w:adjustRightInd w:val="0"/>
        <w:spacing w:after="0" w:line="240" w:lineRule="auto"/>
        <w:jc w:val="both"/>
        <w:rPr>
          <w:rFonts w:ascii="Times New Roman" w:hAnsi="Times New Roman" w:cs="Times New Roman"/>
          <w:b/>
          <w:bCs/>
          <w:sz w:val="24"/>
          <w:szCs w:val="24"/>
        </w:rPr>
      </w:pPr>
      <w:r w:rsidRPr="000D2E4D">
        <w:rPr>
          <w:rFonts w:ascii="Times New Roman" w:hAnsi="Times New Roman" w:cs="Times New Roman"/>
          <w:b/>
          <w:bCs/>
          <w:sz w:val="24"/>
          <w:szCs w:val="24"/>
        </w:rPr>
        <w:t xml:space="preserve">The Third UNWDF – Bern, Switzerland: </w:t>
      </w:r>
    </w:p>
    <w:p w:rsidR="00CA0825" w:rsidRPr="000D2E4D" w:rsidRDefault="00CA0825" w:rsidP="00CF17FE">
      <w:pPr>
        <w:autoSpaceDE w:val="0"/>
        <w:autoSpaceDN w:val="0"/>
        <w:bidi w:val="0"/>
        <w:adjustRightInd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The third UN World Data Forum 2020 will be hosted by the Federal Statistics Office of Switzerland from 18 to 21 October 2020 with support from the </w:t>
      </w:r>
      <w:hyperlink r:id="rId170" w:tgtFrame="_blank" w:history="1">
        <w:r w:rsidRPr="000D2E4D">
          <w:rPr>
            <w:rFonts w:ascii="Times New Roman" w:hAnsi="Times New Roman" w:cs="Times New Roman"/>
            <w:sz w:val="24"/>
            <w:szCs w:val="24"/>
          </w:rPr>
          <w:t>Statistics Division</w:t>
        </w:r>
      </w:hyperlink>
      <w:r w:rsidRPr="000D2E4D">
        <w:rPr>
          <w:rFonts w:ascii="Times New Roman" w:hAnsi="Times New Roman" w:cs="Times New Roman"/>
          <w:sz w:val="24"/>
          <w:szCs w:val="24"/>
        </w:rPr>
        <w:t> of the UN Department of Economic and Social Affairs and under the guidance of the </w:t>
      </w:r>
      <w:hyperlink r:id="rId171" w:tgtFrame="_blank" w:history="1">
        <w:r w:rsidRPr="000D2E4D">
          <w:rPr>
            <w:rFonts w:ascii="Times New Roman" w:hAnsi="Times New Roman" w:cs="Times New Roman"/>
            <w:sz w:val="24"/>
            <w:szCs w:val="24"/>
          </w:rPr>
          <w:t>United Nations Statistical Commission</w:t>
        </w:r>
      </w:hyperlink>
      <w:r w:rsidRPr="000D2E4D">
        <w:rPr>
          <w:rFonts w:ascii="Times New Roman" w:hAnsi="Times New Roman" w:cs="Times New Roman"/>
          <w:sz w:val="24"/>
          <w:szCs w:val="24"/>
        </w:rPr>
        <w:t> and the </w:t>
      </w:r>
      <w:hyperlink r:id="rId172" w:tgtFrame="_blank" w:history="1">
        <w:r w:rsidRPr="000D2E4D">
          <w:rPr>
            <w:rFonts w:ascii="Times New Roman" w:hAnsi="Times New Roman" w:cs="Times New Roman"/>
            <w:sz w:val="24"/>
            <w:szCs w:val="24"/>
          </w:rPr>
          <w:t>High-level Group for Partnership, Coordination and Capacity-Building for Statistics</w:t>
        </w:r>
      </w:hyperlink>
      <w:r w:rsidRPr="000D2E4D">
        <w:rPr>
          <w:rFonts w:ascii="Times New Roman" w:hAnsi="Times New Roman" w:cs="Times New Roman"/>
          <w:sz w:val="24"/>
          <w:szCs w:val="24"/>
        </w:rPr>
        <w:t> for the </w:t>
      </w:r>
      <w:hyperlink r:id="rId173" w:tgtFrame="_blank" w:history="1">
        <w:r w:rsidRPr="000D2E4D">
          <w:rPr>
            <w:rFonts w:ascii="Times New Roman" w:hAnsi="Times New Roman" w:cs="Times New Roman"/>
            <w:sz w:val="24"/>
            <w:szCs w:val="24"/>
          </w:rPr>
          <w:t>2030 Agenda for Sustainable Development</w:t>
        </w:r>
      </w:hyperlink>
      <w:r w:rsidRPr="000D2E4D">
        <w:rPr>
          <w:rFonts w:ascii="Times New Roman" w:hAnsi="Times New Roman" w:cs="Times New Roman"/>
          <w:sz w:val="24"/>
          <w:szCs w:val="24"/>
        </w:rPr>
        <w:t xml:space="preserve">. The Bern Network on Financing Data for Development is an open, multi-stakeholder collaboration to support the 2030 Agenda for Sustainable Development by promoting more and better financing for data. It aims to advance implementation of the Cape Town Global Action Plan for Sustainable Development Data, and is working toward a robust funding framework to be presented at the third UNWDF. </w:t>
      </w:r>
    </w:p>
    <w:p w:rsidR="00CA0825" w:rsidRPr="000D2E4D" w:rsidRDefault="00CA0825" w:rsidP="00CF17FE">
      <w:pPr>
        <w:autoSpaceDE w:val="0"/>
        <w:autoSpaceDN w:val="0"/>
        <w:bidi w:val="0"/>
        <w:adjustRightInd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PCBS is also a member of the subgroup which was created in the latest 15th HLG meeting which was held in Budapest to work on the preparation of the outcome document for the third UNWDF 2020.</w:t>
      </w:r>
    </w:p>
    <w:p w:rsidR="00CA0825" w:rsidRPr="000D2E4D" w:rsidRDefault="00CA0825" w:rsidP="00CF17FE">
      <w:pPr>
        <w:autoSpaceDE w:val="0"/>
        <w:autoSpaceDN w:val="0"/>
        <w:bidi w:val="0"/>
        <w:adjustRightInd w:val="0"/>
        <w:spacing w:after="0" w:line="240" w:lineRule="auto"/>
        <w:jc w:val="both"/>
        <w:rPr>
          <w:rFonts w:ascii="Times New Roman" w:hAnsi="Times New Roman" w:cs="Times New Roman"/>
          <w:sz w:val="24"/>
          <w:szCs w:val="24"/>
        </w:rPr>
      </w:pPr>
    </w:p>
    <w:p w:rsidR="00CA0825" w:rsidRPr="000D2E4D" w:rsidRDefault="000B4D42" w:rsidP="00755BCC">
      <w:pPr>
        <w:autoSpaceDE w:val="0"/>
        <w:autoSpaceDN w:val="0"/>
        <w:bidi w:val="0"/>
        <w:adjustRightInd w:val="0"/>
        <w:spacing w:after="0" w:line="240" w:lineRule="auto"/>
        <w:jc w:val="both"/>
        <w:rPr>
          <w:rFonts w:ascii="Times New Roman" w:hAnsi="Times New Roman" w:cs="Times New Roman"/>
          <w:b/>
          <w:bCs/>
          <w:sz w:val="24"/>
          <w:szCs w:val="24"/>
        </w:rPr>
      </w:pPr>
      <w:r w:rsidRPr="000D2E4D">
        <w:rPr>
          <w:rFonts w:ascii="Times New Roman" w:hAnsi="Times New Roman" w:cs="Times New Roman"/>
          <w:b/>
          <w:bCs/>
          <w:sz w:val="24"/>
          <w:szCs w:val="24"/>
        </w:rPr>
        <w:t>3</w:t>
      </w:r>
      <w:r w:rsidR="00CA0825" w:rsidRPr="000D2E4D">
        <w:rPr>
          <w:rFonts w:ascii="Times New Roman" w:hAnsi="Times New Roman" w:cs="Times New Roman"/>
          <w:b/>
          <w:bCs/>
          <w:sz w:val="24"/>
          <w:szCs w:val="24"/>
        </w:rPr>
        <w:t>.</w:t>
      </w:r>
      <w:r w:rsidRPr="000D2E4D">
        <w:rPr>
          <w:rFonts w:ascii="Times New Roman" w:hAnsi="Times New Roman" w:cs="Times New Roman"/>
          <w:b/>
          <w:bCs/>
          <w:sz w:val="24"/>
          <w:szCs w:val="24"/>
        </w:rPr>
        <w:t>2</w:t>
      </w:r>
      <w:r w:rsidR="00CA0825" w:rsidRPr="000D2E4D">
        <w:rPr>
          <w:rFonts w:ascii="Times New Roman" w:hAnsi="Times New Roman" w:cs="Times New Roman"/>
          <w:b/>
          <w:bCs/>
          <w:sz w:val="24"/>
          <w:szCs w:val="24"/>
        </w:rPr>
        <w:t xml:space="preserve"> Regional Efforts</w:t>
      </w:r>
      <w:r w:rsidR="00755BCC" w:rsidRPr="00755BCC">
        <w:rPr>
          <w:rStyle w:val="FootnoteReference"/>
          <w:rFonts w:ascii="Times New Roman" w:hAnsi="Times New Roman" w:cs="Times New Roman"/>
          <w:b/>
          <w:bCs/>
          <w:sz w:val="24"/>
          <w:szCs w:val="24"/>
          <w:rtl/>
        </w:rPr>
        <w:footnoteReference w:customMarkFollows="1" w:id="20"/>
        <w:sym w:font="Symbol" w:char="F0B7"/>
      </w:r>
      <w:r w:rsidR="00CA0825" w:rsidRPr="000D2E4D">
        <w:rPr>
          <w:rFonts w:ascii="Times New Roman" w:hAnsi="Times New Roman" w:cs="Times New Roman"/>
          <w:b/>
          <w:bCs/>
          <w:sz w:val="24"/>
          <w:szCs w:val="24"/>
        </w:rPr>
        <w:t>:</w:t>
      </w:r>
    </w:p>
    <w:p w:rsidR="00CA0825" w:rsidRDefault="00CA0825" w:rsidP="00813FDF">
      <w:pPr>
        <w:bidi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 xml:space="preserve">At the regional level, statistics and data in support of the 2030 Agenda for Sustainable Development are addressed by a number of regional statistical agencies.  The League of Arab States focuses on specific regional sets of statistical indicators related to the Sustainable Development Goals, primarily in the area of natural resources and environment, and in this effort LAS cooperated with regional UN structures such as UNEP and ESCWA.  UNFPA </w:t>
      </w:r>
      <w:r w:rsidR="00814CA5" w:rsidRPr="000D2E4D">
        <w:rPr>
          <w:rFonts w:ascii="Times New Roman" w:hAnsi="Times New Roman" w:cs="Times New Roman"/>
          <w:sz w:val="24"/>
          <w:szCs w:val="24"/>
        </w:rPr>
        <w:t xml:space="preserve">among others to identify the Arab region indicators. </w:t>
      </w:r>
      <w:r w:rsidR="00813FDF">
        <w:rPr>
          <w:rFonts w:ascii="Times New Roman" w:hAnsi="Times New Roman" w:cs="Times New Roman"/>
          <w:sz w:val="24"/>
          <w:szCs w:val="24"/>
        </w:rPr>
        <w:t>The Arab league follow up, it lead a</w:t>
      </w:r>
      <w:r w:rsidR="001A12BF">
        <w:rPr>
          <w:rFonts w:ascii="Times New Roman" w:hAnsi="Times New Roman" w:cs="Times New Roman"/>
          <w:sz w:val="24"/>
          <w:szCs w:val="24"/>
        </w:rPr>
        <w:t xml:space="preserve"> significant </w:t>
      </w:r>
      <w:r w:rsidR="00813FDF">
        <w:rPr>
          <w:rFonts w:ascii="Times New Roman" w:hAnsi="Times New Roman" w:cs="Times New Roman"/>
          <w:sz w:val="24"/>
          <w:szCs w:val="24"/>
        </w:rPr>
        <w:t xml:space="preserve">event entitle with the “Arab Week for Sustainable development” </w:t>
      </w:r>
      <w:proofErr w:type="spellStart"/>
      <w:r w:rsidR="00813FDF">
        <w:rPr>
          <w:rFonts w:ascii="Times New Roman" w:hAnsi="Times New Roman" w:cs="Times New Roman"/>
          <w:sz w:val="24"/>
          <w:szCs w:val="24"/>
        </w:rPr>
        <w:t>incooperation</w:t>
      </w:r>
      <w:proofErr w:type="spellEnd"/>
      <w:r w:rsidR="00813FDF">
        <w:rPr>
          <w:rFonts w:ascii="Times New Roman" w:hAnsi="Times New Roman" w:cs="Times New Roman"/>
          <w:sz w:val="24"/>
          <w:szCs w:val="24"/>
        </w:rPr>
        <w:t xml:space="preserve"> with Egypt as host with the contribution of governmental and non-governmental sectors from the Arab countries.</w:t>
      </w:r>
    </w:p>
    <w:p w:rsidR="00813FDF" w:rsidRPr="000D2E4D" w:rsidRDefault="00813FDF" w:rsidP="00813FDF">
      <w:pPr>
        <w:bidi w:val="0"/>
        <w:spacing w:after="0" w:line="240" w:lineRule="auto"/>
        <w:jc w:val="both"/>
        <w:rPr>
          <w:rFonts w:ascii="Times New Roman" w:hAnsi="Times New Roman" w:cs="Times New Roman"/>
          <w:sz w:val="24"/>
          <w:szCs w:val="24"/>
        </w:rPr>
      </w:pPr>
    </w:p>
    <w:p w:rsidR="00CA0825" w:rsidRPr="000D2E4D" w:rsidRDefault="00CA0825" w:rsidP="00CF17FE">
      <w:pPr>
        <w:bidi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lastRenderedPageBreak/>
        <w:t>Following up on the Cape Town Global Plan of Action, the Statistical Committee of ESCWA, composed of the chief statisticians of 18 member states, adopted the Arab Regional Action Plan for Sustainable Development Data structured around the six strategic areas delineated in the Global Plan of Action:</w:t>
      </w:r>
    </w:p>
    <w:p w:rsidR="00CA0825" w:rsidRPr="000D2E4D" w:rsidRDefault="00CA0825" w:rsidP="00CF17FE">
      <w:pPr>
        <w:bidi w:val="0"/>
        <w:spacing w:after="0" w:line="240" w:lineRule="auto"/>
        <w:ind w:left="2127" w:hanging="1701"/>
        <w:jc w:val="both"/>
        <w:rPr>
          <w:rFonts w:ascii="Times New Roman" w:hAnsi="Times New Roman" w:cs="Times New Roman"/>
          <w:sz w:val="24"/>
          <w:szCs w:val="24"/>
        </w:rPr>
      </w:pPr>
      <w:r w:rsidRPr="000D2E4D">
        <w:rPr>
          <w:rFonts w:ascii="Times New Roman" w:hAnsi="Times New Roman" w:cs="Times New Roman"/>
          <w:sz w:val="24"/>
          <w:szCs w:val="24"/>
        </w:rPr>
        <w:t xml:space="preserve">Strategic area 1: </w:t>
      </w:r>
      <w:r w:rsidRPr="000D2E4D">
        <w:rPr>
          <w:rFonts w:ascii="Times New Roman" w:hAnsi="Times New Roman" w:cs="Times New Roman"/>
          <w:sz w:val="24"/>
          <w:szCs w:val="24"/>
        </w:rPr>
        <w:tab/>
        <w:t>Coordination and strategic leadership on data for sustainable development</w:t>
      </w:r>
    </w:p>
    <w:p w:rsidR="00CA0825" w:rsidRPr="000D2E4D" w:rsidRDefault="00CA0825" w:rsidP="00CF17FE">
      <w:pPr>
        <w:bidi w:val="0"/>
        <w:spacing w:after="0" w:line="240" w:lineRule="auto"/>
        <w:ind w:left="1985" w:hanging="1559"/>
        <w:jc w:val="both"/>
        <w:rPr>
          <w:rFonts w:ascii="Times New Roman" w:hAnsi="Times New Roman" w:cs="Times New Roman"/>
          <w:sz w:val="24"/>
          <w:szCs w:val="24"/>
        </w:rPr>
      </w:pPr>
      <w:r w:rsidRPr="000D2E4D">
        <w:rPr>
          <w:rFonts w:ascii="Times New Roman" w:hAnsi="Times New Roman" w:cs="Times New Roman"/>
          <w:sz w:val="24"/>
          <w:szCs w:val="24"/>
        </w:rPr>
        <w:t xml:space="preserve">Strategic area 2: </w:t>
      </w:r>
      <w:r w:rsidRPr="000D2E4D">
        <w:rPr>
          <w:rFonts w:ascii="Times New Roman" w:hAnsi="Times New Roman" w:cs="Times New Roman"/>
          <w:sz w:val="24"/>
          <w:szCs w:val="24"/>
        </w:rPr>
        <w:tab/>
        <w:t>Innovation and modernization of national statistical systems</w:t>
      </w:r>
    </w:p>
    <w:p w:rsidR="00CA0825" w:rsidRPr="000D2E4D" w:rsidRDefault="00CA0825" w:rsidP="00E84F83">
      <w:pPr>
        <w:bidi w:val="0"/>
        <w:spacing w:after="0" w:line="240" w:lineRule="auto"/>
        <w:ind w:left="2127" w:hanging="1701"/>
        <w:jc w:val="both"/>
        <w:rPr>
          <w:rFonts w:ascii="Times New Roman" w:hAnsi="Times New Roman" w:cs="Times New Roman"/>
          <w:sz w:val="24"/>
          <w:szCs w:val="24"/>
        </w:rPr>
      </w:pPr>
      <w:r w:rsidRPr="000D2E4D">
        <w:rPr>
          <w:rFonts w:ascii="Times New Roman" w:hAnsi="Times New Roman" w:cs="Times New Roman"/>
          <w:sz w:val="24"/>
          <w:szCs w:val="24"/>
        </w:rPr>
        <w:t xml:space="preserve">Strategic area 3: </w:t>
      </w:r>
      <w:r w:rsidRPr="000D2E4D">
        <w:rPr>
          <w:rFonts w:ascii="Times New Roman" w:hAnsi="Times New Roman" w:cs="Times New Roman"/>
          <w:sz w:val="24"/>
          <w:szCs w:val="24"/>
        </w:rPr>
        <w:tab/>
        <w:t>Strengthen basic statistical activities and programs, with particular focus on addressing the monitoring needs of the 2030 Agenda</w:t>
      </w:r>
    </w:p>
    <w:p w:rsidR="00CA0825" w:rsidRPr="000D2E4D" w:rsidRDefault="00CA0825" w:rsidP="00CF17FE">
      <w:pPr>
        <w:bidi w:val="0"/>
        <w:spacing w:after="0" w:line="240" w:lineRule="auto"/>
        <w:ind w:left="1985" w:hanging="1559"/>
        <w:jc w:val="both"/>
        <w:rPr>
          <w:rFonts w:ascii="Times New Roman" w:hAnsi="Times New Roman" w:cs="Times New Roman"/>
          <w:sz w:val="24"/>
          <w:szCs w:val="24"/>
        </w:rPr>
      </w:pPr>
      <w:r w:rsidRPr="000D2E4D">
        <w:rPr>
          <w:rFonts w:ascii="Times New Roman" w:hAnsi="Times New Roman" w:cs="Times New Roman"/>
          <w:sz w:val="24"/>
          <w:szCs w:val="24"/>
        </w:rPr>
        <w:t xml:space="preserve">Strategic area 4: </w:t>
      </w:r>
      <w:r w:rsidRPr="000D2E4D">
        <w:rPr>
          <w:rFonts w:ascii="Times New Roman" w:hAnsi="Times New Roman" w:cs="Times New Roman"/>
          <w:sz w:val="24"/>
          <w:szCs w:val="24"/>
        </w:rPr>
        <w:tab/>
        <w:t>Dissemination and use of sustainable development data</w:t>
      </w:r>
    </w:p>
    <w:p w:rsidR="00CA0825" w:rsidRPr="000D2E4D" w:rsidRDefault="00CA0825" w:rsidP="00CF17FE">
      <w:pPr>
        <w:bidi w:val="0"/>
        <w:spacing w:after="0" w:line="240" w:lineRule="auto"/>
        <w:ind w:left="1985" w:hanging="1559"/>
        <w:jc w:val="both"/>
        <w:rPr>
          <w:rFonts w:ascii="Times New Roman" w:hAnsi="Times New Roman" w:cs="Times New Roman"/>
          <w:sz w:val="24"/>
          <w:szCs w:val="24"/>
        </w:rPr>
      </w:pPr>
      <w:r w:rsidRPr="000D2E4D">
        <w:rPr>
          <w:rFonts w:ascii="Times New Roman" w:hAnsi="Times New Roman" w:cs="Times New Roman"/>
          <w:sz w:val="24"/>
          <w:szCs w:val="24"/>
        </w:rPr>
        <w:t xml:space="preserve">Strategic area 5: </w:t>
      </w:r>
      <w:r w:rsidRPr="000D2E4D">
        <w:rPr>
          <w:rFonts w:ascii="Times New Roman" w:hAnsi="Times New Roman" w:cs="Times New Roman"/>
          <w:sz w:val="24"/>
          <w:szCs w:val="24"/>
        </w:rPr>
        <w:tab/>
        <w:t>Multi-stakeholder partnerships for sustainable development data</w:t>
      </w:r>
    </w:p>
    <w:p w:rsidR="00CA0825" w:rsidRPr="000D2E4D" w:rsidRDefault="00CA0825" w:rsidP="00CF17FE">
      <w:pPr>
        <w:bidi w:val="0"/>
        <w:spacing w:after="0" w:line="240" w:lineRule="auto"/>
        <w:ind w:left="2127" w:hanging="1701"/>
        <w:jc w:val="both"/>
        <w:rPr>
          <w:rFonts w:ascii="Times New Roman" w:hAnsi="Times New Roman" w:cs="Times New Roman"/>
          <w:sz w:val="24"/>
          <w:szCs w:val="24"/>
        </w:rPr>
      </w:pPr>
      <w:r w:rsidRPr="000D2E4D">
        <w:rPr>
          <w:rFonts w:ascii="Times New Roman" w:hAnsi="Times New Roman" w:cs="Times New Roman"/>
          <w:sz w:val="24"/>
          <w:szCs w:val="24"/>
        </w:rPr>
        <w:t xml:space="preserve">Strategic area 6: </w:t>
      </w:r>
      <w:r w:rsidRPr="000D2E4D">
        <w:rPr>
          <w:rFonts w:ascii="Times New Roman" w:hAnsi="Times New Roman" w:cs="Times New Roman"/>
          <w:sz w:val="24"/>
          <w:szCs w:val="24"/>
        </w:rPr>
        <w:tab/>
        <w:t>Mobilize resources and coordinate efforts for statistical capacity-building</w:t>
      </w:r>
    </w:p>
    <w:p w:rsidR="00CA0825" w:rsidRPr="000D2E4D" w:rsidRDefault="00CA0825" w:rsidP="00CF17FE">
      <w:pPr>
        <w:bidi w:val="0"/>
        <w:spacing w:after="0" w:line="240" w:lineRule="auto"/>
        <w:jc w:val="both"/>
        <w:rPr>
          <w:rFonts w:ascii="Times New Roman" w:hAnsi="Times New Roman" w:cs="Times New Roman"/>
          <w:sz w:val="24"/>
          <w:szCs w:val="24"/>
        </w:rPr>
      </w:pPr>
    </w:p>
    <w:p w:rsidR="00CA0825" w:rsidRPr="000D2E4D" w:rsidRDefault="00CA0825" w:rsidP="00CF17FE">
      <w:pPr>
        <w:bidi w:val="0"/>
        <w:spacing w:after="0" w:line="240" w:lineRule="auto"/>
        <w:jc w:val="both"/>
        <w:rPr>
          <w:rFonts w:ascii="Times New Roman" w:hAnsi="Times New Roman" w:cs="Times New Roman"/>
          <w:sz w:val="24"/>
          <w:szCs w:val="24"/>
        </w:rPr>
      </w:pPr>
    </w:p>
    <w:p w:rsidR="00CA0825" w:rsidRPr="000D2E4D" w:rsidRDefault="00CA0825" w:rsidP="00CF17FE">
      <w:pPr>
        <w:bidi w:val="0"/>
        <w:spacing w:after="0" w:line="240" w:lineRule="auto"/>
        <w:jc w:val="both"/>
        <w:rPr>
          <w:rFonts w:ascii="Times New Roman" w:hAnsi="Times New Roman" w:cs="Times New Roman"/>
          <w:sz w:val="24"/>
          <w:szCs w:val="24"/>
        </w:rPr>
      </w:pPr>
      <w:r w:rsidRPr="000D2E4D">
        <w:rPr>
          <w:rFonts w:ascii="Times New Roman" w:hAnsi="Times New Roman" w:cs="Times New Roman"/>
          <w:b/>
          <w:bCs/>
          <w:sz w:val="24"/>
          <w:szCs w:val="24"/>
        </w:rPr>
        <w:t>In the strategic area of innovation,</w:t>
      </w:r>
      <w:r w:rsidRPr="000D2E4D">
        <w:rPr>
          <w:rFonts w:ascii="Times New Roman" w:hAnsi="Times New Roman" w:cs="Times New Roman"/>
          <w:sz w:val="24"/>
          <w:szCs w:val="24"/>
        </w:rPr>
        <w:t xml:space="preserve"> the UN and other regional agencies progressed significantly in sharing SDG data and in respecting the agreed concept data flows and custodian agencies.  In this respect the internationally published data are consistent with the central UN SDG database. The Arab region progressed in the use of technology in data collection and in the integration of a geospatial dimension.  Censuses and household surveys in all Arab states took benefit of these approaches.</w:t>
      </w:r>
    </w:p>
    <w:p w:rsidR="00CA0825" w:rsidRPr="000D2E4D" w:rsidRDefault="00CA0825" w:rsidP="00CF17FE">
      <w:pPr>
        <w:bidi w:val="0"/>
        <w:spacing w:after="0" w:line="240" w:lineRule="auto"/>
        <w:jc w:val="both"/>
        <w:rPr>
          <w:rFonts w:ascii="Times New Roman" w:hAnsi="Times New Roman" w:cs="Times New Roman"/>
          <w:sz w:val="24"/>
          <w:szCs w:val="24"/>
        </w:rPr>
      </w:pPr>
    </w:p>
    <w:p w:rsidR="00CA0825" w:rsidRPr="000D2E4D" w:rsidRDefault="00CA0825" w:rsidP="00CF17FE">
      <w:pPr>
        <w:bidi w:val="0"/>
        <w:spacing w:after="0" w:line="240" w:lineRule="auto"/>
        <w:jc w:val="both"/>
        <w:rPr>
          <w:rFonts w:ascii="Times New Roman" w:hAnsi="Times New Roman" w:cs="Times New Roman"/>
          <w:sz w:val="24"/>
          <w:szCs w:val="24"/>
        </w:rPr>
      </w:pPr>
      <w:r w:rsidRPr="000D2E4D">
        <w:rPr>
          <w:rFonts w:ascii="Times New Roman" w:hAnsi="Times New Roman" w:cs="Times New Roman"/>
          <w:b/>
          <w:bCs/>
          <w:sz w:val="24"/>
          <w:szCs w:val="24"/>
        </w:rPr>
        <w:t xml:space="preserve">In the strategic area of strengthening basic statistical activities and </w:t>
      </w:r>
      <w:proofErr w:type="spellStart"/>
      <w:r w:rsidRPr="000D2E4D">
        <w:rPr>
          <w:rFonts w:ascii="Times New Roman" w:hAnsi="Times New Roman" w:cs="Times New Roman"/>
          <w:b/>
          <w:bCs/>
          <w:sz w:val="24"/>
          <w:szCs w:val="24"/>
        </w:rPr>
        <w:t>programmes</w:t>
      </w:r>
      <w:proofErr w:type="spellEnd"/>
      <w:r w:rsidRPr="000D2E4D">
        <w:rPr>
          <w:rFonts w:ascii="Times New Roman" w:hAnsi="Times New Roman" w:cs="Times New Roman"/>
          <w:b/>
          <w:bCs/>
          <w:sz w:val="24"/>
          <w:szCs w:val="24"/>
        </w:rPr>
        <w:t>,</w:t>
      </w:r>
      <w:r w:rsidRPr="000D2E4D">
        <w:rPr>
          <w:rFonts w:ascii="Times New Roman" w:hAnsi="Times New Roman" w:cs="Times New Roman"/>
          <w:sz w:val="24"/>
          <w:szCs w:val="24"/>
        </w:rPr>
        <w:t xml:space="preserve"> the region took a lead in several undertakings related to economic statistics.  Harmonization of statistics on Islamic finance in the System of National Accounts provides for a more appropriate and unified interpretation of data on Islamic banking, and mapping of the Islamic banking concepts to the concepts of the SNA.  Furthermore, the Arab region leads innovative approaches in the International Comparison </w:t>
      </w:r>
      <w:proofErr w:type="spellStart"/>
      <w:r w:rsidRPr="000D2E4D">
        <w:rPr>
          <w:rFonts w:ascii="Times New Roman" w:hAnsi="Times New Roman" w:cs="Times New Roman"/>
          <w:sz w:val="24"/>
          <w:szCs w:val="24"/>
        </w:rPr>
        <w:t>Programme</w:t>
      </w:r>
      <w:proofErr w:type="spellEnd"/>
      <w:r w:rsidRPr="000D2E4D">
        <w:rPr>
          <w:rFonts w:ascii="Times New Roman" w:hAnsi="Times New Roman" w:cs="Times New Roman"/>
          <w:sz w:val="24"/>
          <w:szCs w:val="24"/>
        </w:rPr>
        <w:t xml:space="preserve"> (ICP) that harmonizes and integrates data collection for the ICP and the Consumer Price Index (CPI), regularizes availability of purchasing power parities data with annual periodicity and promotes calculation of the sub-national purchasing power parities. This </w:t>
      </w:r>
      <w:proofErr w:type="spellStart"/>
      <w:r w:rsidRPr="000D2E4D">
        <w:rPr>
          <w:rFonts w:ascii="Times New Roman" w:hAnsi="Times New Roman" w:cs="Times New Roman"/>
          <w:sz w:val="24"/>
          <w:szCs w:val="24"/>
        </w:rPr>
        <w:t>programme</w:t>
      </w:r>
      <w:proofErr w:type="spellEnd"/>
      <w:r w:rsidRPr="000D2E4D">
        <w:rPr>
          <w:rFonts w:ascii="Times New Roman" w:hAnsi="Times New Roman" w:cs="Times New Roman"/>
          <w:sz w:val="24"/>
          <w:szCs w:val="24"/>
        </w:rPr>
        <w:t xml:space="preserve"> contributes directly to statistics and data on SDGs 1 (poverty eradication), 2 (zero hunger), 3 (good health and well-being), 4 (quality education), 7 (affordable and clean energy), 8 (decent work and economic growth), 9 (Industry, innovation and infrastructure) and 10 (reduced inequalities).  It should be emphasized that the Arab states undertake this program within their own budget without any international or regional subsidy – and this also distinguishes the Arab region from the rest of the world.</w:t>
      </w:r>
    </w:p>
    <w:p w:rsidR="00CA0825" w:rsidRPr="000D2E4D" w:rsidRDefault="00CA0825" w:rsidP="00D934F4">
      <w:pPr>
        <w:bidi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 xml:space="preserve">Disability is one of the key disaggregation principles for SDG statistics and data. Availability of data on persons with disabilities increased significantly over the past three years thanks to concentrated efforts by the Arab states let by ESCWA and the Washington Group on Disability Statistics.  The Arab region is the first region globally that has developed its Regional Guidebook on Disability Statistics. </w:t>
      </w:r>
    </w:p>
    <w:p w:rsidR="00CA0825" w:rsidRPr="000D2E4D" w:rsidRDefault="00CA0825" w:rsidP="00CF17FE">
      <w:pPr>
        <w:bidi w:val="0"/>
        <w:spacing w:after="0" w:line="240" w:lineRule="auto"/>
        <w:jc w:val="both"/>
        <w:rPr>
          <w:rFonts w:ascii="Times New Roman" w:hAnsi="Times New Roman" w:cs="Times New Roman"/>
          <w:sz w:val="24"/>
          <w:szCs w:val="24"/>
        </w:rPr>
      </w:pPr>
    </w:p>
    <w:p w:rsidR="00CA0825" w:rsidRPr="000D2E4D" w:rsidRDefault="00CA0825" w:rsidP="00D934F4">
      <w:pPr>
        <w:bidi w:val="0"/>
        <w:spacing w:after="0" w:line="240" w:lineRule="auto"/>
        <w:jc w:val="both"/>
        <w:rPr>
          <w:rFonts w:ascii="Times New Roman" w:hAnsi="Times New Roman" w:cs="Times New Roman"/>
          <w:sz w:val="24"/>
          <w:szCs w:val="24"/>
        </w:rPr>
      </w:pPr>
      <w:r w:rsidRPr="000D2E4D">
        <w:rPr>
          <w:rFonts w:ascii="Times New Roman" w:hAnsi="Times New Roman" w:cs="Times New Roman"/>
          <w:b/>
          <w:bCs/>
          <w:sz w:val="24"/>
          <w:szCs w:val="24"/>
        </w:rPr>
        <w:t>In the strategic area of dissemination and use of sustainable development data,</w:t>
      </w:r>
      <w:r w:rsidRPr="000D2E4D">
        <w:rPr>
          <w:rFonts w:ascii="Times New Roman" w:hAnsi="Times New Roman" w:cs="Times New Roman"/>
          <w:sz w:val="24"/>
          <w:szCs w:val="24"/>
        </w:rPr>
        <w:t xml:space="preserve"> the region developed its regional Data Portal of SDG indicators</w:t>
      </w:r>
      <w:r w:rsidRPr="000D2E4D">
        <w:rPr>
          <w:rFonts w:ascii="Times New Roman" w:hAnsi="Times New Roman" w:cs="Times New Roman"/>
          <w:sz w:val="24"/>
          <w:szCs w:val="24"/>
        </w:rPr>
        <w:footnoteReference w:id="21"/>
      </w:r>
      <w:r w:rsidRPr="000D2E4D">
        <w:rPr>
          <w:rFonts w:ascii="Times New Roman" w:hAnsi="Times New Roman" w:cs="Times New Roman"/>
          <w:sz w:val="24"/>
          <w:szCs w:val="24"/>
        </w:rPr>
        <w:t xml:space="preserve"> and the regional SDG monitor – both available at the website of ESCWA but resulting from a wider cooperation of relevant actors.    Further strengthening of the Arab regional identity and harmonization of SDG data portals between ESCWA, regional organizations and Arab states is needed.</w:t>
      </w:r>
    </w:p>
    <w:p w:rsidR="00CA0825" w:rsidRPr="000D2E4D" w:rsidRDefault="00CA0825" w:rsidP="00CF17FE">
      <w:pPr>
        <w:bidi w:val="0"/>
        <w:spacing w:after="0" w:line="240" w:lineRule="auto"/>
        <w:jc w:val="both"/>
        <w:rPr>
          <w:rFonts w:ascii="Times New Roman" w:hAnsi="Times New Roman" w:cs="Times New Roman"/>
          <w:sz w:val="24"/>
          <w:szCs w:val="24"/>
        </w:rPr>
      </w:pPr>
    </w:p>
    <w:p w:rsidR="00CA0825" w:rsidRPr="000D2E4D" w:rsidRDefault="00CA0825" w:rsidP="00D934F4">
      <w:pPr>
        <w:bidi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lastRenderedPageBreak/>
        <w:t>The regional Handbook on SDG data in Arabic/ English provides detailed methodological reference to collection and compilation of SDG statistics and data, and it is available on ESCWA’s website.  The Handbook is maintained up-to-date to reflect all Tier I and Tier II SDG indicators. This is also a unique tool specific to the Arab region that has not yet been implemented in other regions/ languages.</w:t>
      </w:r>
    </w:p>
    <w:p w:rsidR="00CA0825" w:rsidRPr="000D2E4D" w:rsidRDefault="00CA0825" w:rsidP="00CF17FE">
      <w:pPr>
        <w:bidi w:val="0"/>
        <w:spacing w:after="0" w:line="240" w:lineRule="auto"/>
        <w:jc w:val="both"/>
        <w:rPr>
          <w:rFonts w:ascii="Times New Roman" w:hAnsi="Times New Roman" w:cs="Times New Roman"/>
          <w:sz w:val="24"/>
          <w:szCs w:val="24"/>
        </w:rPr>
      </w:pPr>
    </w:p>
    <w:p w:rsidR="00CA0825" w:rsidRPr="000D2E4D" w:rsidRDefault="00CA0825" w:rsidP="00CF17FE">
      <w:pPr>
        <w:bidi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The wall charts and newsletters issued by ESCWA also contribute to the awareness of sustainable development data and their increased use.</w:t>
      </w:r>
    </w:p>
    <w:p w:rsidR="00CA0825" w:rsidRPr="000D2E4D" w:rsidRDefault="00CA0825" w:rsidP="00CF17FE">
      <w:pPr>
        <w:bidi w:val="0"/>
        <w:spacing w:after="0" w:line="240" w:lineRule="auto"/>
        <w:jc w:val="both"/>
        <w:rPr>
          <w:rFonts w:ascii="Times New Roman" w:hAnsi="Times New Roman" w:cs="Times New Roman"/>
          <w:sz w:val="24"/>
          <w:szCs w:val="24"/>
        </w:rPr>
      </w:pPr>
    </w:p>
    <w:p w:rsidR="00CA0825" w:rsidRPr="000D2E4D" w:rsidRDefault="00CA0825" w:rsidP="00CF17FE">
      <w:pPr>
        <w:bidi w:val="0"/>
        <w:spacing w:after="0" w:line="240" w:lineRule="auto"/>
        <w:jc w:val="both"/>
        <w:rPr>
          <w:rFonts w:ascii="Times New Roman" w:hAnsi="Times New Roman" w:cs="Times New Roman"/>
          <w:sz w:val="24"/>
          <w:szCs w:val="24"/>
        </w:rPr>
      </w:pPr>
      <w:r w:rsidRPr="000D2E4D">
        <w:rPr>
          <w:rFonts w:ascii="Times New Roman" w:hAnsi="Times New Roman" w:cs="Times New Roman"/>
          <w:b/>
          <w:bCs/>
          <w:sz w:val="24"/>
          <w:szCs w:val="24"/>
        </w:rPr>
        <w:t>In the strategic area of partnership,</w:t>
      </w:r>
      <w:r w:rsidRPr="000D2E4D">
        <w:rPr>
          <w:rFonts w:ascii="Times New Roman" w:hAnsi="Times New Roman" w:cs="Times New Roman"/>
          <w:sz w:val="24"/>
          <w:szCs w:val="24"/>
        </w:rPr>
        <w:t xml:space="preserve"> the Arab region keeps up a close partnership between regional and national statistical institutions. In efforts towards strengthening statistical capacity in SDG statistics, ESCWA partners with the custodian agencies such as UN Habitat, UN Women, FAO, WHO, ILO, UNFPA and others, as well as AITRS, SESRIC, LAS and GCC-Stat.  Issues related to specific SDG indicators are addressed in cooperation with the respective custodian agencies.</w:t>
      </w:r>
    </w:p>
    <w:p w:rsidR="00CA0825" w:rsidRPr="000D2E4D" w:rsidRDefault="00CA0825" w:rsidP="00CF17FE">
      <w:pPr>
        <w:bidi w:val="0"/>
        <w:spacing w:after="0" w:line="240" w:lineRule="auto"/>
        <w:jc w:val="both"/>
        <w:rPr>
          <w:rFonts w:ascii="Times New Roman" w:hAnsi="Times New Roman" w:cs="Times New Roman"/>
          <w:sz w:val="24"/>
          <w:szCs w:val="24"/>
        </w:rPr>
      </w:pPr>
    </w:p>
    <w:p w:rsidR="00CA0825" w:rsidRPr="000D2E4D" w:rsidRDefault="00CA0825" w:rsidP="00CF17FE">
      <w:pPr>
        <w:bidi w:val="0"/>
        <w:spacing w:after="0" w:line="240" w:lineRule="auto"/>
        <w:jc w:val="both"/>
        <w:rPr>
          <w:rFonts w:ascii="Times New Roman" w:hAnsi="Times New Roman" w:cs="Times New Roman"/>
          <w:sz w:val="24"/>
          <w:szCs w:val="24"/>
        </w:rPr>
      </w:pPr>
      <w:r w:rsidRPr="000D2E4D">
        <w:rPr>
          <w:rFonts w:ascii="Times New Roman" w:hAnsi="Times New Roman" w:cs="Times New Roman"/>
          <w:sz w:val="24"/>
          <w:szCs w:val="24"/>
        </w:rPr>
        <w:t>The other stream is in promoting partnerships between policymakers and national statistical offices by extending invitation to the former to workshops, seminars and other events, and by involving sectoral ministries and agencies in the design of surveys and statistical outputs.</w:t>
      </w:r>
    </w:p>
    <w:p w:rsidR="00CA0825" w:rsidRPr="000D2E4D" w:rsidRDefault="00CA0825" w:rsidP="00CF17FE">
      <w:pPr>
        <w:bidi w:val="0"/>
        <w:spacing w:after="0" w:line="240" w:lineRule="auto"/>
        <w:jc w:val="both"/>
        <w:rPr>
          <w:rFonts w:ascii="Times New Roman" w:hAnsi="Times New Roman" w:cs="Times New Roman"/>
          <w:sz w:val="24"/>
          <w:szCs w:val="24"/>
        </w:rPr>
      </w:pPr>
    </w:p>
    <w:p w:rsidR="00CA0825" w:rsidRPr="000D2E4D" w:rsidRDefault="00CA0825" w:rsidP="00CF17FE">
      <w:pPr>
        <w:bidi w:val="0"/>
        <w:spacing w:after="0" w:line="240" w:lineRule="auto"/>
        <w:jc w:val="both"/>
        <w:rPr>
          <w:rFonts w:ascii="Times New Roman" w:hAnsi="Times New Roman" w:cs="Times New Roman"/>
          <w:sz w:val="24"/>
          <w:szCs w:val="24"/>
        </w:rPr>
      </w:pPr>
      <w:r w:rsidRPr="000D2E4D">
        <w:rPr>
          <w:rFonts w:ascii="Times New Roman" w:hAnsi="Times New Roman" w:cs="Times New Roman"/>
          <w:b/>
          <w:bCs/>
          <w:sz w:val="24"/>
          <w:szCs w:val="24"/>
        </w:rPr>
        <w:t>In the strategic area of resource mobilization and coordinated efforts for capacity development,</w:t>
      </w:r>
      <w:r w:rsidRPr="000D2E4D">
        <w:rPr>
          <w:rFonts w:ascii="Times New Roman" w:hAnsi="Times New Roman" w:cs="Times New Roman"/>
          <w:sz w:val="24"/>
          <w:szCs w:val="24"/>
        </w:rPr>
        <w:t xml:space="preserve"> the limitation of resources is partly outset through pooling and combining resources of relevant regional statistical agencies for activities supporting SDG statistics. In the period of 2018-2019, ESCWA organized jointly with other partners 43 joint meetings, seminars and workshops and 7 joint advisory missions. ESCWA currently carries out 3 medium and long-time projects in partnerships with other organizations. Moreover, its partnership with the World Bank resulted in a grant to ESCWA in support of price statistics and other areas of economic statistics.</w:t>
      </w:r>
    </w:p>
    <w:sectPr w:rsidR="00CA0825" w:rsidRPr="000D2E4D" w:rsidSect="00DF0DD9">
      <w:footerReference w:type="default" r:id="rId174"/>
      <w:pgSz w:w="11906" w:h="16838"/>
      <w:pgMar w:top="1418" w:right="1418" w:bottom="1418" w:left="1418" w:header="709" w:footer="709"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775A4" w:rsidRDefault="007775A4" w:rsidP="00FE4D68">
      <w:pPr>
        <w:spacing w:after="0" w:line="240" w:lineRule="auto"/>
      </w:pPr>
      <w:r>
        <w:separator/>
      </w:r>
    </w:p>
  </w:endnote>
  <w:endnote w:type="continuationSeparator" w:id="0">
    <w:p w:rsidR="007775A4" w:rsidRDefault="007775A4" w:rsidP="00FE4D6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implified Arabic">
    <w:altName w:val="Times New Roman"/>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Helvetica-Narrow-Bold">
    <w:altName w:val="Arial"/>
    <w:charset w:val="00"/>
    <w:family w:val="auto"/>
    <w:pitch w:val="variable"/>
    <w:sig w:usb0="E00002FF" w:usb1="5000785B"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Traditional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963290"/>
      <w:docPartObj>
        <w:docPartGallery w:val="Page Numbers (Bottom of Page)"/>
        <w:docPartUnique/>
      </w:docPartObj>
    </w:sdtPr>
    <w:sdtContent>
      <w:p w:rsidR="009533AE" w:rsidRDefault="005773D1" w:rsidP="00DF0DD9">
        <w:pPr>
          <w:pStyle w:val="Footer"/>
          <w:jc w:val="center"/>
        </w:pPr>
      </w:p>
    </w:sdtContent>
  </w:sdt>
  <w:p w:rsidR="009533AE" w:rsidRDefault="009533AE" w:rsidP="00872316">
    <w:pPr>
      <w:pStyle w:val="Footer"/>
      <w:jc w:val="center"/>
      <w:rPr>
        <w:rtl/>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33AE" w:rsidRDefault="009533AE" w:rsidP="00DF0DD9">
    <w:pPr>
      <w:pStyle w:val="Footer"/>
      <w:bidi w:val="0"/>
      <w:jc w:val="center"/>
    </w:pPr>
    <w:r>
      <w:t>[</w:t>
    </w:r>
    <w:sdt>
      <w:sdtPr>
        <w:id w:val="3963292"/>
        <w:docPartObj>
          <w:docPartGallery w:val="Page Numbers (Bottom of Page)"/>
          <w:docPartUnique/>
        </w:docPartObj>
      </w:sdtPr>
      <w:sdtContent>
        <w:fldSimple w:instr=" PAGE   \* MERGEFORMAT ">
          <w:r w:rsidR="004B6C22">
            <w:rPr>
              <w:noProof/>
            </w:rPr>
            <w:t>15</w:t>
          </w:r>
        </w:fldSimple>
        <w:r>
          <w:t>]</w:t>
        </w:r>
      </w:sdtContent>
    </w:sdt>
  </w:p>
  <w:p w:rsidR="009533AE" w:rsidRDefault="009533AE" w:rsidP="00872316">
    <w:pPr>
      <w:pStyle w:val="Footer"/>
      <w:jc w:val="center"/>
      <w:rPr>
        <w:rtl/>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33AE" w:rsidRDefault="009533AE" w:rsidP="00DF0DD9">
    <w:pPr>
      <w:pStyle w:val="Footer"/>
      <w:bidi w:val="0"/>
      <w:jc w:val="center"/>
    </w:pPr>
    <w:r>
      <w:t>[</w:t>
    </w:r>
    <w:fldSimple w:instr=" PAGE   \* MERGEFORMAT ">
      <w:r w:rsidR="004B6C22">
        <w:rPr>
          <w:noProof/>
        </w:rPr>
        <w:t>126</w:t>
      </w:r>
    </w:fldSimple>
    <w:r>
      <w:t>]</w:t>
    </w:r>
  </w:p>
  <w:p w:rsidR="009533AE" w:rsidRDefault="009533AE" w:rsidP="00872316">
    <w:pPr>
      <w:pStyle w:val="Footer"/>
      <w:jc w:val="center"/>
      <w:rPr>
        <w:rtl/>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775A4" w:rsidRDefault="007775A4" w:rsidP="00FE4D68">
      <w:pPr>
        <w:spacing w:after="0" w:line="240" w:lineRule="auto"/>
      </w:pPr>
      <w:r>
        <w:separator/>
      </w:r>
    </w:p>
  </w:footnote>
  <w:footnote w:type="continuationSeparator" w:id="0">
    <w:p w:rsidR="007775A4" w:rsidRDefault="007775A4" w:rsidP="00FE4D68">
      <w:pPr>
        <w:spacing w:after="0" w:line="240" w:lineRule="auto"/>
      </w:pPr>
      <w:r>
        <w:continuationSeparator/>
      </w:r>
    </w:p>
  </w:footnote>
  <w:footnote w:id="1">
    <w:p w:rsidR="009533AE" w:rsidRDefault="009533AE" w:rsidP="005E2893">
      <w:pPr>
        <w:pStyle w:val="FootnoteText"/>
        <w:bidi w:val="0"/>
      </w:pPr>
      <w:r>
        <w:rPr>
          <w:rStyle w:val="FootnoteReference"/>
        </w:rPr>
        <w:footnoteRef/>
      </w:r>
      <w:proofErr w:type="spellStart"/>
      <w:r w:rsidRPr="000D2E4D">
        <w:rPr>
          <w:rFonts w:ascii="Times New Roman" w:hAnsi="Times New Roman"/>
          <w:b/>
          <w:bCs/>
          <w:sz w:val="18"/>
          <w:szCs w:val="18"/>
        </w:rPr>
        <w:t>Source</w:t>
      </w:r>
      <w:r w:rsidRPr="000D2E4D">
        <w:rPr>
          <w:rFonts w:ascii="Times New Roman" w:hAnsi="Times New Roman"/>
          <w:sz w:val="18"/>
          <w:szCs w:val="18"/>
        </w:rPr>
        <w:t>:</w:t>
      </w:r>
      <w:hyperlink r:id="rId1" w:history="1">
        <w:r w:rsidRPr="000D2E4D">
          <w:rPr>
            <w:rStyle w:val="Hyperlink"/>
            <w:rFonts w:ascii="Times New Roman" w:hAnsi="Times New Roman"/>
            <w:sz w:val="18"/>
            <w:szCs w:val="18"/>
          </w:rPr>
          <w:t>https</w:t>
        </w:r>
        <w:proofErr w:type="spellEnd"/>
        <w:r w:rsidRPr="000D2E4D">
          <w:rPr>
            <w:rStyle w:val="Hyperlink"/>
            <w:rFonts w:ascii="Times New Roman" w:hAnsi="Times New Roman"/>
            <w:sz w:val="18"/>
            <w:szCs w:val="18"/>
          </w:rPr>
          <w:t>://unstats.un.org/sdgs/indicators/database/</w:t>
        </w:r>
      </w:hyperlink>
    </w:p>
  </w:footnote>
  <w:footnote w:id="2">
    <w:p w:rsidR="009533AE" w:rsidRPr="002179E8" w:rsidRDefault="009533AE" w:rsidP="002179E8">
      <w:pPr>
        <w:pStyle w:val="FootnoteText"/>
        <w:bidi w:val="0"/>
        <w:rPr>
          <w:sz w:val="18"/>
          <w:szCs w:val="18"/>
        </w:rPr>
      </w:pPr>
      <w:r w:rsidRPr="002179E8">
        <w:rPr>
          <w:rStyle w:val="FootnoteReference"/>
          <w:sz w:val="18"/>
          <w:szCs w:val="18"/>
        </w:rPr>
        <w:footnoteRef/>
      </w:r>
      <w:proofErr w:type="spellStart"/>
      <w:r w:rsidRPr="000D2E4D">
        <w:rPr>
          <w:rFonts w:ascii="Times New Roman" w:hAnsi="Times New Roman"/>
          <w:b/>
          <w:bCs/>
          <w:sz w:val="18"/>
          <w:szCs w:val="18"/>
        </w:rPr>
        <w:t>Source</w:t>
      </w:r>
      <w:r w:rsidRPr="000D2E4D">
        <w:rPr>
          <w:rFonts w:ascii="Times New Roman" w:hAnsi="Times New Roman"/>
          <w:sz w:val="18"/>
          <w:szCs w:val="18"/>
        </w:rPr>
        <w:t>:</w:t>
      </w:r>
      <w:hyperlink r:id="rId2" w:history="1">
        <w:r w:rsidRPr="000D2E4D">
          <w:rPr>
            <w:rStyle w:val="Hyperlink"/>
            <w:rFonts w:ascii="Times New Roman" w:hAnsi="Times New Roman"/>
            <w:sz w:val="18"/>
            <w:szCs w:val="18"/>
          </w:rPr>
          <w:t>https</w:t>
        </w:r>
        <w:proofErr w:type="spellEnd"/>
        <w:r w:rsidRPr="000D2E4D">
          <w:rPr>
            <w:rStyle w:val="Hyperlink"/>
            <w:rFonts w:ascii="Times New Roman" w:hAnsi="Times New Roman"/>
            <w:sz w:val="18"/>
            <w:szCs w:val="18"/>
          </w:rPr>
          <w:t>://unstats.un.org/sdgs/indicators/database/</w:t>
        </w:r>
      </w:hyperlink>
    </w:p>
  </w:footnote>
  <w:footnote w:id="3">
    <w:p w:rsidR="009533AE" w:rsidRPr="002179E8" w:rsidRDefault="009533AE" w:rsidP="002179E8">
      <w:pPr>
        <w:pStyle w:val="FootnoteText"/>
        <w:bidi w:val="0"/>
        <w:rPr>
          <w:sz w:val="18"/>
          <w:szCs w:val="18"/>
        </w:rPr>
      </w:pPr>
      <w:r w:rsidRPr="002179E8">
        <w:rPr>
          <w:rStyle w:val="FootnoteReference"/>
          <w:sz w:val="18"/>
          <w:szCs w:val="18"/>
        </w:rPr>
        <w:footnoteRef/>
      </w:r>
      <w:r w:rsidRPr="000D2E4D">
        <w:rPr>
          <w:rFonts w:ascii="Times New Roman" w:hAnsi="Times New Roman"/>
          <w:b/>
          <w:bCs/>
          <w:sz w:val="18"/>
          <w:szCs w:val="18"/>
        </w:rPr>
        <w:t>Source</w:t>
      </w:r>
      <w:r w:rsidRPr="000D2E4D">
        <w:rPr>
          <w:rFonts w:ascii="Times New Roman" w:hAnsi="Times New Roman" w:hint="cs"/>
          <w:b/>
          <w:bCs/>
          <w:sz w:val="18"/>
          <w:szCs w:val="18"/>
          <w:rtl/>
        </w:rPr>
        <w:t xml:space="preserve"> </w:t>
      </w:r>
      <w:r w:rsidRPr="000D2E4D">
        <w:rPr>
          <w:rFonts w:ascii="Times New Roman" w:hAnsi="Times New Roman"/>
          <w:sz w:val="18"/>
          <w:szCs w:val="18"/>
        </w:rPr>
        <w:t>:</w:t>
      </w:r>
      <w:hyperlink r:id="rId3" w:history="1">
        <w:r w:rsidRPr="000D2E4D">
          <w:rPr>
            <w:rStyle w:val="Hyperlink"/>
            <w:rFonts w:ascii="Times New Roman" w:hAnsi="Times New Roman"/>
            <w:sz w:val="18"/>
            <w:szCs w:val="18"/>
          </w:rPr>
          <w:t>https://unstats.un.org/sdgs/indicators/database/</w:t>
        </w:r>
      </w:hyperlink>
    </w:p>
  </w:footnote>
  <w:footnote w:id="4">
    <w:p w:rsidR="009533AE" w:rsidRPr="000D2E4D" w:rsidRDefault="009533AE" w:rsidP="008A4CE0">
      <w:pPr>
        <w:pStyle w:val="FootnoteText"/>
        <w:bidi w:val="0"/>
        <w:rPr>
          <w:rFonts w:ascii="Times New Roman" w:hAnsi="Times New Roman"/>
          <w:sz w:val="18"/>
          <w:szCs w:val="18"/>
        </w:rPr>
      </w:pPr>
      <w:r w:rsidRPr="000D2E4D">
        <w:rPr>
          <w:rStyle w:val="FootnoteReference"/>
          <w:rFonts w:ascii="Times New Roman" w:hAnsi="Times New Roman"/>
          <w:sz w:val="18"/>
          <w:szCs w:val="18"/>
        </w:rPr>
        <w:footnoteRef/>
      </w:r>
      <w:r w:rsidRPr="000D2E4D">
        <w:rPr>
          <w:rFonts w:ascii="Times New Roman" w:hAnsi="Times New Roman"/>
          <w:sz w:val="18"/>
          <w:szCs w:val="18"/>
          <w:vertAlign w:val="superscript"/>
        </w:rPr>
        <w:t xml:space="preserve"> </w:t>
      </w:r>
      <w:r w:rsidRPr="000D2E4D">
        <w:rPr>
          <w:rFonts w:ascii="Times New Roman" w:hAnsi="Times New Roman"/>
          <w:sz w:val="18"/>
          <w:szCs w:val="18"/>
        </w:rPr>
        <w:t>Data of formal education represent the current status not the previous 12 months</w:t>
      </w:r>
    </w:p>
  </w:footnote>
  <w:footnote w:id="5">
    <w:p w:rsidR="009533AE" w:rsidRPr="000D2E4D" w:rsidRDefault="009533AE" w:rsidP="00E20C60">
      <w:pPr>
        <w:pStyle w:val="FootnoteText"/>
        <w:bidi w:val="0"/>
        <w:rPr>
          <w:rFonts w:ascii="Times New Roman" w:hAnsi="Times New Roman"/>
          <w:sz w:val="18"/>
          <w:szCs w:val="18"/>
        </w:rPr>
      </w:pPr>
      <w:r w:rsidRPr="000D2E4D">
        <w:rPr>
          <w:rStyle w:val="FootnoteReference"/>
          <w:rFonts w:ascii="Times New Roman" w:hAnsi="Times New Roman"/>
          <w:sz w:val="18"/>
          <w:szCs w:val="18"/>
        </w:rPr>
        <w:footnoteRef/>
      </w:r>
      <w:r w:rsidRPr="000D2E4D">
        <w:rPr>
          <w:rFonts w:ascii="Times New Roman" w:hAnsi="Times New Roman"/>
          <w:sz w:val="18"/>
          <w:szCs w:val="18"/>
        </w:rPr>
        <w:t>Data of formal education represent the current status not the previous 12 months</w:t>
      </w:r>
    </w:p>
  </w:footnote>
  <w:footnote w:id="6">
    <w:p w:rsidR="009533AE" w:rsidRPr="000D2E4D" w:rsidRDefault="009533AE" w:rsidP="00906EFE">
      <w:pPr>
        <w:pStyle w:val="FootnoteText"/>
        <w:bidi w:val="0"/>
        <w:rPr>
          <w:rFonts w:ascii="Times New Roman" w:hAnsi="Times New Roman"/>
          <w:sz w:val="18"/>
          <w:szCs w:val="18"/>
        </w:rPr>
      </w:pPr>
      <w:r w:rsidRPr="000D2E4D">
        <w:rPr>
          <w:rStyle w:val="FootnoteReference"/>
          <w:rFonts w:ascii="Times New Roman" w:hAnsi="Times New Roman"/>
          <w:sz w:val="18"/>
          <w:szCs w:val="18"/>
        </w:rPr>
        <w:footnoteRef/>
      </w:r>
      <w:r w:rsidRPr="000D2E4D">
        <w:rPr>
          <w:rFonts w:ascii="Times New Roman" w:hAnsi="Times New Roman"/>
          <w:sz w:val="18"/>
          <w:szCs w:val="18"/>
        </w:rPr>
        <w:t>Data on training pre-service are not available.</w:t>
      </w:r>
    </w:p>
  </w:footnote>
  <w:footnote w:id="7">
    <w:p w:rsidR="009533AE" w:rsidRPr="008A4CE0" w:rsidRDefault="009533AE" w:rsidP="008A4CE0">
      <w:pPr>
        <w:pStyle w:val="FootnoteText"/>
        <w:bidi w:val="0"/>
        <w:rPr>
          <w:sz w:val="18"/>
          <w:szCs w:val="18"/>
        </w:rPr>
      </w:pPr>
      <w:r>
        <w:rPr>
          <w:rStyle w:val="FootnoteReference"/>
        </w:rPr>
        <w:footnoteRef/>
      </w:r>
      <w:proofErr w:type="spellStart"/>
      <w:r w:rsidRPr="000D2E4D">
        <w:rPr>
          <w:rFonts w:ascii="Times New Roman" w:hAnsi="Times New Roman"/>
          <w:b/>
          <w:bCs/>
          <w:sz w:val="18"/>
          <w:szCs w:val="18"/>
        </w:rPr>
        <w:t>Source</w:t>
      </w:r>
      <w:r w:rsidRPr="000D2E4D">
        <w:rPr>
          <w:rFonts w:ascii="Times New Roman" w:hAnsi="Times New Roman"/>
          <w:sz w:val="18"/>
          <w:szCs w:val="18"/>
        </w:rPr>
        <w:t>:</w:t>
      </w:r>
      <w:hyperlink r:id="rId4" w:history="1">
        <w:r w:rsidRPr="000D2E4D">
          <w:rPr>
            <w:rStyle w:val="Hyperlink"/>
            <w:rFonts w:ascii="Times New Roman" w:hAnsi="Times New Roman"/>
            <w:sz w:val="18"/>
            <w:szCs w:val="18"/>
          </w:rPr>
          <w:t>https</w:t>
        </w:r>
        <w:proofErr w:type="spellEnd"/>
        <w:r w:rsidRPr="000D2E4D">
          <w:rPr>
            <w:rStyle w:val="Hyperlink"/>
            <w:rFonts w:ascii="Times New Roman" w:hAnsi="Times New Roman"/>
            <w:sz w:val="18"/>
            <w:szCs w:val="18"/>
          </w:rPr>
          <w:t>://unstats.un.org/sdgs/indicators/database/</w:t>
        </w:r>
      </w:hyperlink>
    </w:p>
  </w:footnote>
  <w:footnote w:id="8">
    <w:p w:rsidR="009533AE" w:rsidRPr="000D2E4D" w:rsidRDefault="009533AE" w:rsidP="002D0FED">
      <w:pPr>
        <w:pStyle w:val="FootnoteText"/>
        <w:bidi w:val="0"/>
        <w:rPr>
          <w:rFonts w:ascii="Times New Roman" w:hAnsi="Times New Roman"/>
          <w:sz w:val="18"/>
          <w:szCs w:val="18"/>
        </w:rPr>
      </w:pPr>
      <w:r w:rsidRPr="000D2E4D">
        <w:rPr>
          <w:rStyle w:val="FootnoteReference"/>
          <w:rFonts w:ascii="Times New Roman" w:hAnsi="Times New Roman"/>
          <w:sz w:val="18"/>
          <w:szCs w:val="18"/>
        </w:rPr>
        <w:footnoteRef/>
      </w:r>
      <w:proofErr w:type="spellStart"/>
      <w:r w:rsidRPr="000D2E4D">
        <w:rPr>
          <w:rFonts w:ascii="Times New Roman" w:hAnsi="Times New Roman"/>
          <w:b/>
          <w:bCs/>
          <w:sz w:val="18"/>
          <w:szCs w:val="18"/>
        </w:rPr>
        <w:t>Source</w:t>
      </w:r>
      <w:r w:rsidRPr="000D2E4D">
        <w:rPr>
          <w:rFonts w:ascii="Times New Roman" w:hAnsi="Times New Roman"/>
          <w:sz w:val="18"/>
          <w:szCs w:val="18"/>
        </w:rPr>
        <w:t>:</w:t>
      </w:r>
      <w:hyperlink r:id="rId5" w:history="1">
        <w:r w:rsidRPr="000D2E4D">
          <w:rPr>
            <w:rStyle w:val="Hyperlink"/>
            <w:rFonts w:ascii="Times New Roman" w:hAnsi="Times New Roman"/>
            <w:sz w:val="18"/>
            <w:szCs w:val="18"/>
          </w:rPr>
          <w:t>https</w:t>
        </w:r>
        <w:proofErr w:type="spellEnd"/>
        <w:r w:rsidRPr="000D2E4D">
          <w:rPr>
            <w:rStyle w:val="Hyperlink"/>
            <w:rFonts w:ascii="Times New Roman" w:hAnsi="Times New Roman"/>
            <w:sz w:val="18"/>
            <w:szCs w:val="18"/>
          </w:rPr>
          <w:t>://unstats.un.org/sdgs/indicators/database/</w:t>
        </w:r>
      </w:hyperlink>
    </w:p>
  </w:footnote>
  <w:footnote w:id="9">
    <w:p w:rsidR="009533AE" w:rsidRPr="000D2E4D" w:rsidRDefault="009533AE" w:rsidP="00372D74">
      <w:pPr>
        <w:pStyle w:val="FootnoteText"/>
        <w:bidi w:val="0"/>
        <w:rPr>
          <w:rFonts w:ascii="Times New Roman" w:hAnsi="Times New Roman"/>
          <w:sz w:val="18"/>
          <w:szCs w:val="18"/>
        </w:rPr>
      </w:pPr>
      <w:r w:rsidRPr="000D2E4D">
        <w:rPr>
          <w:rStyle w:val="FootnoteReference"/>
          <w:rFonts w:ascii="Times New Roman" w:hAnsi="Times New Roman"/>
          <w:sz w:val="18"/>
          <w:szCs w:val="18"/>
        </w:rPr>
        <w:footnoteRef/>
      </w:r>
      <w:r w:rsidRPr="000D2E4D">
        <w:rPr>
          <w:rFonts w:ascii="Times New Roman" w:hAnsi="Times New Roman"/>
          <w:b/>
          <w:bCs/>
          <w:sz w:val="18"/>
          <w:szCs w:val="18"/>
        </w:rPr>
        <w:t xml:space="preserve">Souse: </w:t>
      </w:r>
      <w:hyperlink r:id="rId6" w:history="1">
        <w:r w:rsidRPr="000D2E4D">
          <w:rPr>
            <w:rStyle w:val="Hyperlink"/>
            <w:rFonts w:ascii="Times New Roman" w:hAnsi="Times New Roman"/>
            <w:sz w:val="18"/>
            <w:szCs w:val="18"/>
          </w:rPr>
          <w:t>https://unstats.un.org/sdgs/indicators/database</w:t>
        </w:r>
      </w:hyperlink>
    </w:p>
    <w:p w:rsidR="009533AE" w:rsidRDefault="009533AE" w:rsidP="00372D74">
      <w:pPr>
        <w:pStyle w:val="FootnoteText"/>
        <w:bidi w:val="0"/>
        <w:rPr>
          <w:rtl/>
        </w:rPr>
      </w:pPr>
    </w:p>
  </w:footnote>
  <w:footnote w:id="10">
    <w:p w:rsidR="009533AE" w:rsidRPr="007E515C" w:rsidRDefault="009533AE" w:rsidP="00372D74">
      <w:pPr>
        <w:bidi w:val="0"/>
        <w:spacing w:after="120" w:line="240" w:lineRule="auto"/>
        <w:rPr>
          <w:rFonts w:ascii="Arial" w:hAnsi="Arial"/>
          <w:sz w:val="18"/>
          <w:szCs w:val="18"/>
        </w:rPr>
      </w:pPr>
      <w:r w:rsidRPr="007E515C">
        <w:rPr>
          <w:rStyle w:val="FootnoteReference"/>
          <w:rFonts w:ascii="Arial" w:hAnsi="Arial"/>
          <w:sz w:val="18"/>
          <w:szCs w:val="18"/>
        </w:rPr>
        <w:footnoteRef/>
      </w:r>
      <w:r w:rsidRPr="007E515C">
        <w:rPr>
          <w:rFonts w:ascii="Arial" w:hAnsi="Arial"/>
          <w:sz w:val="18"/>
          <w:szCs w:val="18"/>
          <w:vertAlign w:val="superscript"/>
        </w:rPr>
        <w:t>, 11</w:t>
      </w:r>
      <w:r w:rsidRPr="007E515C">
        <w:rPr>
          <w:rFonts w:ascii="Arial" w:hAnsi="Arial"/>
          <w:b/>
          <w:bCs/>
          <w:sz w:val="18"/>
          <w:szCs w:val="18"/>
        </w:rPr>
        <w:t>Source: Palestinian Central Bureau of Statistics</w:t>
      </w:r>
      <w:r w:rsidRPr="007E515C">
        <w:rPr>
          <w:rFonts w:ascii="Arial" w:hAnsi="Arial"/>
          <w:sz w:val="18"/>
          <w:szCs w:val="18"/>
        </w:rPr>
        <w:t>, Research and Development Survey, 2013 Main Results.  Ramallah – Palestine.</w:t>
      </w:r>
    </w:p>
  </w:footnote>
  <w:footnote w:id="11">
    <w:p w:rsidR="009533AE" w:rsidRPr="008C6782" w:rsidRDefault="009533AE" w:rsidP="008C6782">
      <w:pPr>
        <w:bidi w:val="0"/>
        <w:spacing w:after="120" w:line="240" w:lineRule="auto"/>
        <w:jc w:val="both"/>
        <w:rPr>
          <w:rFonts w:ascii="Times New Roman" w:hAnsi="Times New Roman" w:cs="Times New Roman"/>
          <w:sz w:val="18"/>
          <w:szCs w:val="18"/>
        </w:rPr>
      </w:pPr>
    </w:p>
  </w:footnote>
  <w:footnote w:id="12">
    <w:p w:rsidR="009533AE" w:rsidRPr="000E1A51" w:rsidRDefault="009533AE" w:rsidP="000E1A51">
      <w:pPr>
        <w:pStyle w:val="FootnoteText"/>
        <w:bidi w:val="0"/>
        <w:rPr>
          <w:rFonts w:ascii="Arial" w:hAnsi="Arial"/>
          <w:sz w:val="18"/>
          <w:szCs w:val="18"/>
        </w:rPr>
      </w:pPr>
      <w:r w:rsidRPr="000E1A51">
        <w:rPr>
          <w:rStyle w:val="FootnoteReference"/>
          <w:rFonts w:ascii="Arial" w:hAnsi="Arial"/>
          <w:sz w:val="18"/>
          <w:szCs w:val="18"/>
        </w:rPr>
        <w:footnoteRef/>
      </w:r>
      <w:r w:rsidRPr="000E1A51">
        <w:rPr>
          <w:rFonts w:ascii="Arial" w:hAnsi="Arial"/>
          <w:b/>
          <w:bCs/>
          <w:sz w:val="18"/>
          <w:szCs w:val="18"/>
        </w:rPr>
        <w:t xml:space="preserve">Source: </w:t>
      </w:r>
      <w:r w:rsidRPr="000E1A51">
        <w:rPr>
          <w:rFonts w:ascii="Arial" w:hAnsi="Arial"/>
          <w:sz w:val="18"/>
          <w:szCs w:val="18"/>
        </w:rPr>
        <w:t>Ministry of Information and Telecommunication</w:t>
      </w:r>
      <w:r>
        <w:rPr>
          <w:rFonts w:ascii="Arial" w:hAnsi="Arial"/>
          <w:sz w:val="18"/>
          <w:szCs w:val="18"/>
        </w:rPr>
        <w:t xml:space="preserve">. Ramallah- Palestine. </w:t>
      </w:r>
    </w:p>
  </w:footnote>
  <w:footnote w:id="13">
    <w:p w:rsidR="009533AE" w:rsidRPr="000D2E4D" w:rsidRDefault="009533AE" w:rsidP="00EA40AC">
      <w:pPr>
        <w:pStyle w:val="FootnoteText"/>
        <w:bidi w:val="0"/>
        <w:rPr>
          <w:rFonts w:ascii="Times New Roman" w:hAnsi="Times New Roman"/>
          <w:sz w:val="18"/>
          <w:szCs w:val="18"/>
        </w:rPr>
      </w:pPr>
      <w:r w:rsidRPr="000D2E4D">
        <w:rPr>
          <w:rStyle w:val="FootnoteReference"/>
          <w:rFonts w:ascii="Times New Roman" w:hAnsi="Times New Roman"/>
          <w:sz w:val="18"/>
          <w:szCs w:val="18"/>
        </w:rPr>
        <w:footnoteRef/>
      </w:r>
      <w:proofErr w:type="spellStart"/>
      <w:r w:rsidRPr="000D2E4D">
        <w:rPr>
          <w:rFonts w:ascii="Times New Roman" w:hAnsi="Times New Roman"/>
          <w:b/>
          <w:bCs/>
          <w:sz w:val="18"/>
          <w:szCs w:val="18"/>
        </w:rPr>
        <w:t>Source:</w:t>
      </w:r>
      <w:hyperlink r:id="rId7" w:history="1">
        <w:r w:rsidRPr="000D2E4D">
          <w:rPr>
            <w:rStyle w:val="Hyperlink"/>
            <w:rFonts w:ascii="Times New Roman" w:hAnsi="Times New Roman"/>
            <w:sz w:val="18"/>
            <w:szCs w:val="18"/>
          </w:rPr>
          <w:t>https</w:t>
        </w:r>
        <w:proofErr w:type="spellEnd"/>
        <w:r w:rsidRPr="000D2E4D">
          <w:rPr>
            <w:rStyle w:val="Hyperlink"/>
            <w:rFonts w:ascii="Times New Roman" w:hAnsi="Times New Roman"/>
            <w:sz w:val="18"/>
            <w:szCs w:val="18"/>
          </w:rPr>
          <w:t>://unstats.un.org/sdgs/indicators/database</w:t>
        </w:r>
      </w:hyperlink>
    </w:p>
    <w:p w:rsidR="009533AE" w:rsidRPr="000D2E4D" w:rsidRDefault="009533AE" w:rsidP="00692863">
      <w:pPr>
        <w:pStyle w:val="FootnoteText"/>
        <w:bidi w:val="0"/>
        <w:rPr>
          <w:rFonts w:ascii="Times New Roman" w:hAnsi="Times New Roman"/>
          <w:sz w:val="18"/>
          <w:szCs w:val="18"/>
        </w:rPr>
      </w:pPr>
    </w:p>
  </w:footnote>
  <w:footnote w:id="14">
    <w:p w:rsidR="009533AE" w:rsidRDefault="009533AE" w:rsidP="00EA40AC">
      <w:pPr>
        <w:pStyle w:val="FootnoteText"/>
        <w:bidi w:val="0"/>
        <w:rPr>
          <w:sz w:val="18"/>
          <w:szCs w:val="18"/>
        </w:rPr>
      </w:pPr>
      <w:r w:rsidRPr="008C6782">
        <w:rPr>
          <w:rStyle w:val="FootnoteReference"/>
          <w:sz w:val="18"/>
          <w:szCs w:val="18"/>
        </w:rPr>
        <w:footnoteRef/>
      </w:r>
      <w:proofErr w:type="spellStart"/>
      <w:r w:rsidRPr="000D2E4D">
        <w:rPr>
          <w:rFonts w:ascii="Times New Roman" w:hAnsi="Times New Roman"/>
          <w:b/>
          <w:bCs/>
          <w:sz w:val="18"/>
          <w:szCs w:val="18"/>
        </w:rPr>
        <w:t>Source:</w:t>
      </w:r>
      <w:hyperlink r:id="rId8" w:history="1">
        <w:r w:rsidRPr="00D05F87">
          <w:rPr>
            <w:rStyle w:val="Hyperlink"/>
            <w:sz w:val="18"/>
            <w:szCs w:val="18"/>
          </w:rPr>
          <w:t>https</w:t>
        </w:r>
        <w:proofErr w:type="spellEnd"/>
        <w:r w:rsidRPr="00D05F87">
          <w:rPr>
            <w:rStyle w:val="Hyperlink"/>
            <w:sz w:val="18"/>
            <w:szCs w:val="18"/>
          </w:rPr>
          <w:t>://unstats.un.org/sdgs/indicators/database</w:t>
        </w:r>
      </w:hyperlink>
    </w:p>
    <w:p w:rsidR="009533AE" w:rsidRPr="008C6782" w:rsidRDefault="009533AE" w:rsidP="00692863">
      <w:pPr>
        <w:pStyle w:val="FootnoteText"/>
        <w:bidi w:val="0"/>
        <w:rPr>
          <w:sz w:val="18"/>
          <w:szCs w:val="18"/>
        </w:rPr>
      </w:pPr>
    </w:p>
  </w:footnote>
  <w:footnote w:id="15">
    <w:p w:rsidR="009533AE" w:rsidRPr="00520EAF" w:rsidRDefault="009533AE" w:rsidP="00EA40AC">
      <w:pPr>
        <w:pStyle w:val="FootnoteText"/>
        <w:bidi w:val="0"/>
        <w:rPr>
          <w:rFonts w:ascii="Arial" w:hAnsi="Arial"/>
          <w:sz w:val="18"/>
          <w:szCs w:val="18"/>
        </w:rPr>
      </w:pPr>
      <w:r w:rsidRPr="000D2E4D">
        <w:rPr>
          <w:rStyle w:val="FootnoteReference"/>
          <w:rFonts w:ascii="Times New Roman" w:hAnsi="Times New Roman"/>
          <w:sz w:val="18"/>
          <w:szCs w:val="18"/>
        </w:rPr>
        <w:footnoteRef/>
      </w:r>
      <w:proofErr w:type="spellStart"/>
      <w:r w:rsidRPr="00520EAF">
        <w:rPr>
          <w:rFonts w:ascii="Arial" w:hAnsi="Arial"/>
          <w:b/>
          <w:bCs/>
          <w:sz w:val="18"/>
          <w:szCs w:val="18"/>
        </w:rPr>
        <w:t>Source:</w:t>
      </w:r>
      <w:hyperlink r:id="rId9" w:history="1">
        <w:r w:rsidRPr="00520EAF">
          <w:rPr>
            <w:rStyle w:val="Hyperlink"/>
            <w:rFonts w:ascii="Arial" w:hAnsi="Arial"/>
            <w:sz w:val="18"/>
            <w:szCs w:val="18"/>
          </w:rPr>
          <w:t>https</w:t>
        </w:r>
        <w:proofErr w:type="spellEnd"/>
        <w:r w:rsidRPr="00520EAF">
          <w:rPr>
            <w:rStyle w:val="Hyperlink"/>
            <w:rFonts w:ascii="Arial" w:hAnsi="Arial"/>
            <w:sz w:val="18"/>
            <w:szCs w:val="18"/>
          </w:rPr>
          <w:t>://unstats.un.org/sdgs/indicators/database</w:t>
        </w:r>
      </w:hyperlink>
    </w:p>
    <w:p w:rsidR="009533AE" w:rsidRPr="00520EAF" w:rsidRDefault="009533AE" w:rsidP="00692863">
      <w:pPr>
        <w:pStyle w:val="FootnoteText"/>
        <w:bidi w:val="0"/>
        <w:rPr>
          <w:rFonts w:ascii="Arial" w:hAnsi="Arial"/>
          <w:sz w:val="18"/>
          <w:szCs w:val="18"/>
        </w:rPr>
      </w:pPr>
    </w:p>
  </w:footnote>
  <w:footnote w:id="16">
    <w:p w:rsidR="009533AE" w:rsidRPr="000D2E4D" w:rsidRDefault="009533AE" w:rsidP="00E03C51">
      <w:pPr>
        <w:pStyle w:val="FootnoteText"/>
        <w:tabs>
          <w:tab w:val="right" w:pos="9070"/>
        </w:tabs>
        <w:bidi w:val="0"/>
        <w:rPr>
          <w:rStyle w:val="Hyperlink"/>
          <w:rFonts w:ascii="Times New Roman" w:hAnsi="Times New Roman"/>
          <w:sz w:val="18"/>
          <w:szCs w:val="18"/>
          <w:u w:val="none"/>
        </w:rPr>
      </w:pPr>
      <w:r w:rsidRPr="000D2E4D">
        <w:rPr>
          <w:rStyle w:val="FootnoteReference"/>
          <w:rFonts w:ascii="Times New Roman" w:hAnsi="Times New Roman"/>
          <w:sz w:val="18"/>
          <w:szCs w:val="18"/>
        </w:rPr>
        <w:footnoteRef/>
      </w:r>
      <w:r w:rsidRPr="000D2E4D">
        <w:rPr>
          <w:rFonts w:ascii="Times New Roman" w:hAnsi="Times New Roman"/>
          <w:b/>
          <w:bCs/>
          <w:sz w:val="18"/>
          <w:szCs w:val="18"/>
        </w:rPr>
        <w:t xml:space="preserve"> Source:</w:t>
      </w:r>
      <w:r w:rsidRPr="000D2E4D">
        <w:rPr>
          <w:rFonts w:ascii="Times New Roman" w:hAnsi="Times New Roman" w:hint="cs"/>
          <w:b/>
          <w:bCs/>
          <w:sz w:val="18"/>
          <w:szCs w:val="18"/>
          <w:rtl/>
        </w:rPr>
        <w:t xml:space="preserve"> </w:t>
      </w:r>
      <w:hyperlink r:id="rId10" w:history="1">
        <w:r w:rsidRPr="000D2E4D">
          <w:rPr>
            <w:rStyle w:val="Hyperlink"/>
            <w:rFonts w:ascii="Times New Roman" w:hAnsi="Times New Roman"/>
            <w:sz w:val="18"/>
            <w:szCs w:val="18"/>
          </w:rPr>
          <w:t>https://unstats.un.org/sdgs/indicators/database</w:t>
        </w:r>
      </w:hyperlink>
    </w:p>
    <w:p w:rsidR="009533AE" w:rsidRPr="000D2E4D" w:rsidRDefault="009533AE" w:rsidP="00692863">
      <w:pPr>
        <w:pStyle w:val="FootnoteText"/>
        <w:bidi w:val="0"/>
        <w:rPr>
          <w:rFonts w:ascii="Times New Roman" w:hAnsi="Times New Roman"/>
          <w:sz w:val="18"/>
          <w:szCs w:val="18"/>
        </w:rPr>
      </w:pPr>
    </w:p>
  </w:footnote>
  <w:footnote w:id="17">
    <w:p w:rsidR="009533AE" w:rsidRPr="00CC0B59" w:rsidRDefault="009533AE" w:rsidP="00906EFE">
      <w:pPr>
        <w:pStyle w:val="FootnoteText"/>
        <w:bidi w:val="0"/>
        <w:rPr>
          <w:rFonts w:ascii="Arial" w:hAnsi="Arial"/>
          <w:sz w:val="18"/>
          <w:szCs w:val="18"/>
          <w:rtl/>
        </w:rPr>
      </w:pPr>
      <w:r w:rsidRPr="000D2E4D">
        <w:rPr>
          <w:rStyle w:val="FootnoteReference"/>
          <w:rFonts w:ascii="Times New Roman" w:hAnsi="Times New Roman"/>
          <w:sz w:val="18"/>
          <w:szCs w:val="18"/>
        </w:rPr>
        <w:footnoteRef/>
      </w:r>
      <w:r w:rsidRPr="00CC0B59">
        <w:rPr>
          <w:rFonts w:ascii="Arial" w:hAnsi="Arial"/>
          <w:sz w:val="18"/>
          <w:szCs w:val="18"/>
        </w:rPr>
        <w:t>Data represents the West Bank only</w:t>
      </w:r>
    </w:p>
  </w:footnote>
  <w:footnote w:id="18">
    <w:p w:rsidR="009533AE" w:rsidRPr="00FE542B" w:rsidRDefault="009533AE" w:rsidP="00906EFE">
      <w:pPr>
        <w:pStyle w:val="FootnoteText"/>
        <w:bidi w:val="0"/>
        <w:rPr>
          <w:sz w:val="18"/>
          <w:szCs w:val="18"/>
        </w:rPr>
      </w:pPr>
      <w:r w:rsidRPr="00CC0B59">
        <w:rPr>
          <w:rStyle w:val="FootnoteReference"/>
          <w:rFonts w:ascii="Arial" w:hAnsi="Arial"/>
          <w:sz w:val="18"/>
          <w:szCs w:val="18"/>
        </w:rPr>
        <w:footnoteRef/>
      </w:r>
      <w:proofErr w:type="spellStart"/>
      <w:r w:rsidRPr="00CC0B59">
        <w:rPr>
          <w:rFonts w:ascii="Arial" w:hAnsi="Arial"/>
          <w:b/>
          <w:bCs/>
          <w:sz w:val="18"/>
          <w:szCs w:val="18"/>
        </w:rPr>
        <w:t>Source:</w:t>
      </w:r>
      <w:hyperlink r:id="rId11" w:history="1">
        <w:r w:rsidRPr="00CC0B59">
          <w:rPr>
            <w:rStyle w:val="Hyperlink"/>
            <w:rFonts w:ascii="Arial" w:hAnsi="Arial"/>
            <w:sz w:val="18"/>
            <w:szCs w:val="18"/>
          </w:rPr>
          <w:t>https</w:t>
        </w:r>
        <w:proofErr w:type="spellEnd"/>
        <w:r w:rsidRPr="00CC0B59">
          <w:rPr>
            <w:rStyle w:val="Hyperlink"/>
            <w:rFonts w:ascii="Arial" w:hAnsi="Arial"/>
            <w:sz w:val="18"/>
            <w:szCs w:val="18"/>
          </w:rPr>
          <w:t>://unstats.un.org/sdgs/indicators/database/</w:t>
        </w:r>
      </w:hyperlink>
    </w:p>
  </w:footnote>
  <w:footnote w:id="19">
    <w:p w:rsidR="009533AE" w:rsidRPr="000D2E4D" w:rsidRDefault="009533AE" w:rsidP="00EA40AC">
      <w:pPr>
        <w:pStyle w:val="FootnoteText"/>
        <w:bidi w:val="0"/>
        <w:rPr>
          <w:rFonts w:ascii="Times New Roman" w:hAnsi="Times New Roman"/>
          <w:sz w:val="18"/>
          <w:szCs w:val="18"/>
        </w:rPr>
      </w:pPr>
      <w:r w:rsidRPr="000D2E4D">
        <w:rPr>
          <w:rStyle w:val="FootnoteReference"/>
          <w:rFonts w:ascii="Times New Roman" w:hAnsi="Times New Roman"/>
          <w:sz w:val="18"/>
          <w:szCs w:val="18"/>
        </w:rPr>
        <w:footnoteRef/>
      </w:r>
      <w:r w:rsidRPr="000D2E4D">
        <w:rPr>
          <w:rFonts w:ascii="Times New Roman" w:hAnsi="Times New Roman"/>
          <w:b/>
          <w:bCs/>
          <w:sz w:val="18"/>
          <w:szCs w:val="18"/>
        </w:rPr>
        <w:t xml:space="preserve"> </w:t>
      </w:r>
      <w:proofErr w:type="spellStart"/>
      <w:r w:rsidRPr="000D2E4D">
        <w:rPr>
          <w:rFonts w:ascii="Times New Roman" w:hAnsi="Times New Roman"/>
          <w:b/>
          <w:bCs/>
          <w:sz w:val="18"/>
          <w:szCs w:val="18"/>
        </w:rPr>
        <w:t>Source:</w:t>
      </w:r>
      <w:hyperlink r:id="rId12" w:history="1">
        <w:r w:rsidRPr="000D2E4D">
          <w:rPr>
            <w:rStyle w:val="Hyperlink"/>
            <w:rFonts w:ascii="Times New Roman" w:hAnsi="Times New Roman"/>
            <w:sz w:val="18"/>
            <w:szCs w:val="18"/>
          </w:rPr>
          <w:t>https</w:t>
        </w:r>
        <w:proofErr w:type="spellEnd"/>
        <w:r w:rsidRPr="000D2E4D">
          <w:rPr>
            <w:rStyle w:val="Hyperlink"/>
            <w:rFonts w:ascii="Times New Roman" w:hAnsi="Times New Roman"/>
            <w:sz w:val="18"/>
            <w:szCs w:val="18"/>
          </w:rPr>
          <w:t>://unstats.un.org/sdgs/indicators/database</w:t>
        </w:r>
      </w:hyperlink>
    </w:p>
    <w:p w:rsidR="009533AE" w:rsidRPr="000D2E4D" w:rsidRDefault="009533AE" w:rsidP="002370E7">
      <w:pPr>
        <w:pStyle w:val="FootnoteText"/>
        <w:bidi w:val="0"/>
        <w:rPr>
          <w:rFonts w:ascii="Times New Roman" w:hAnsi="Times New Roman"/>
          <w:sz w:val="18"/>
          <w:szCs w:val="18"/>
          <w:rtl/>
        </w:rPr>
      </w:pPr>
    </w:p>
  </w:footnote>
  <w:footnote w:id="20">
    <w:p w:rsidR="009533AE" w:rsidRPr="000D2E4D" w:rsidRDefault="009533AE" w:rsidP="00755BCC">
      <w:pPr>
        <w:bidi w:val="0"/>
        <w:spacing w:after="0" w:line="240" w:lineRule="auto"/>
        <w:jc w:val="both"/>
        <w:rPr>
          <w:rFonts w:ascii="Times New Roman" w:hAnsi="Times New Roman" w:cs="Times New Roman"/>
          <w:sz w:val="24"/>
          <w:szCs w:val="24"/>
        </w:rPr>
      </w:pPr>
      <w:r w:rsidRPr="00755BCC">
        <w:rPr>
          <w:rStyle w:val="FootnoteReference"/>
          <w:rtl/>
        </w:rPr>
        <w:sym w:font="Symbol" w:char="F0B7"/>
      </w:r>
      <w:r>
        <w:rPr>
          <w:rtl/>
        </w:rPr>
        <w:t xml:space="preserve"> </w:t>
      </w:r>
      <w:r w:rsidRPr="00755BCC">
        <w:rPr>
          <w:rFonts w:ascii="Times New Roman" w:hAnsi="Times New Roman" w:cs="Times New Roman"/>
          <w:sz w:val="20"/>
          <w:szCs w:val="20"/>
        </w:rPr>
        <w:t xml:space="preserve">A contribution by </w:t>
      </w:r>
      <w:proofErr w:type="spellStart"/>
      <w:r w:rsidRPr="00755BCC">
        <w:rPr>
          <w:rFonts w:ascii="Times New Roman" w:hAnsi="Times New Roman" w:cs="Times New Roman"/>
          <w:sz w:val="20"/>
          <w:szCs w:val="20"/>
        </w:rPr>
        <w:t>Mr.Juraj</w:t>
      </w:r>
      <w:proofErr w:type="spellEnd"/>
      <w:r w:rsidRPr="00755BCC">
        <w:rPr>
          <w:rFonts w:ascii="Times New Roman" w:hAnsi="Times New Roman" w:cs="Times New Roman"/>
          <w:sz w:val="20"/>
          <w:szCs w:val="20"/>
        </w:rPr>
        <w:t xml:space="preserve"> </w:t>
      </w:r>
      <w:proofErr w:type="spellStart"/>
      <w:r w:rsidRPr="00755BCC">
        <w:rPr>
          <w:rFonts w:ascii="Times New Roman" w:hAnsi="Times New Roman" w:cs="Times New Roman"/>
          <w:sz w:val="20"/>
          <w:szCs w:val="20"/>
        </w:rPr>
        <w:t>Reican</w:t>
      </w:r>
      <w:proofErr w:type="spellEnd"/>
      <w:r w:rsidRPr="00755BCC">
        <w:rPr>
          <w:rFonts w:ascii="Times New Roman" w:hAnsi="Times New Roman" w:cs="Times New Roman"/>
          <w:sz w:val="20"/>
          <w:szCs w:val="20"/>
        </w:rPr>
        <w:t xml:space="preserve">, Director of the </w:t>
      </w:r>
      <w:r>
        <w:rPr>
          <w:rFonts w:ascii="Times New Roman" w:hAnsi="Times New Roman" w:cs="Times New Roman"/>
          <w:sz w:val="20"/>
          <w:szCs w:val="20"/>
        </w:rPr>
        <w:t>UN-</w:t>
      </w:r>
      <w:r w:rsidRPr="00755BCC">
        <w:rPr>
          <w:rFonts w:ascii="Times New Roman" w:hAnsi="Times New Roman" w:cs="Times New Roman"/>
          <w:sz w:val="20"/>
          <w:szCs w:val="20"/>
        </w:rPr>
        <w:t>ESCWA Statistics Division</w:t>
      </w:r>
    </w:p>
    <w:p w:rsidR="009533AE" w:rsidRDefault="009533AE" w:rsidP="00755BCC">
      <w:pPr>
        <w:pStyle w:val="FootnoteText"/>
        <w:bidi w:val="0"/>
      </w:pPr>
    </w:p>
  </w:footnote>
  <w:footnote w:id="21">
    <w:p w:rsidR="009533AE" w:rsidRPr="000D2E4D" w:rsidRDefault="009533AE" w:rsidP="00CA0825">
      <w:pPr>
        <w:pStyle w:val="FootnoteText"/>
        <w:bidi w:val="0"/>
        <w:rPr>
          <w:rFonts w:ascii="Times New Roman" w:hAnsi="Times New Roman"/>
          <w:sz w:val="18"/>
          <w:szCs w:val="18"/>
        </w:rPr>
      </w:pPr>
      <w:r w:rsidRPr="000D2E4D">
        <w:rPr>
          <w:rStyle w:val="FootnoteReference"/>
          <w:rFonts w:ascii="Times New Roman" w:hAnsi="Times New Roman"/>
          <w:sz w:val="18"/>
          <w:szCs w:val="18"/>
        </w:rPr>
        <w:footnoteRef/>
      </w:r>
      <w:hyperlink r:id="rId13" w:history="1">
        <w:r w:rsidRPr="000D2E4D">
          <w:rPr>
            <w:rStyle w:val="Hyperlink"/>
            <w:rFonts w:ascii="Times New Roman" w:hAnsi="Times New Roman"/>
            <w:sz w:val="18"/>
            <w:szCs w:val="18"/>
          </w:rPr>
          <w:t>https://data.unescwa.org/content/85e05a1d-a6d5-45cd-b769-d15c30f72fe7</w:t>
        </w:r>
      </w:hyperlink>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33AE" w:rsidRDefault="009533A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1602B"/>
    <w:multiLevelType w:val="hybridMultilevel"/>
    <w:tmpl w:val="44E2007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BBE1749"/>
    <w:multiLevelType w:val="hybridMultilevel"/>
    <w:tmpl w:val="F642F020"/>
    <w:lvl w:ilvl="0" w:tplc="0410000F">
      <w:start w:val="1"/>
      <w:numFmt w:val="decimal"/>
      <w:lvlText w:val="%1."/>
      <w:lvlJc w:val="left"/>
      <w:pPr>
        <w:ind w:left="1710" w:hanging="360"/>
      </w:pPr>
    </w:lvl>
    <w:lvl w:ilvl="1" w:tplc="04100019" w:tentative="1">
      <w:start w:val="1"/>
      <w:numFmt w:val="lowerLetter"/>
      <w:lvlText w:val="%2."/>
      <w:lvlJc w:val="left"/>
      <w:pPr>
        <w:ind w:left="2430" w:hanging="360"/>
      </w:pPr>
    </w:lvl>
    <w:lvl w:ilvl="2" w:tplc="0410001B" w:tentative="1">
      <w:start w:val="1"/>
      <w:numFmt w:val="lowerRoman"/>
      <w:lvlText w:val="%3."/>
      <w:lvlJc w:val="right"/>
      <w:pPr>
        <w:ind w:left="3150" w:hanging="180"/>
      </w:pPr>
    </w:lvl>
    <w:lvl w:ilvl="3" w:tplc="0410000F" w:tentative="1">
      <w:start w:val="1"/>
      <w:numFmt w:val="decimal"/>
      <w:lvlText w:val="%4."/>
      <w:lvlJc w:val="left"/>
      <w:pPr>
        <w:ind w:left="3870" w:hanging="360"/>
      </w:pPr>
    </w:lvl>
    <w:lvl w:ilvl="4" w:tplc="04100019" w:tentative="1">
      <w:start w:val="1"/>
      <w:numFmt w:val="lowerLetter"/>
      <w:lvlText w:val="%5."/>
      <w:lvlJc w:val="left"/>
      <w:pPr>
        <w:ind w:left="4590" w:hanging="360"/>
      </w:pPr>
    </w:lvl>
    <w:lvl w:ilvl="5" w:tplc="0410001B" w:tentative="1">
      <w:start w:val="1"/>
      <w:numFmt w:val="lowerRoman"/>
      <w:lvlText w:val="%6."/>
      <w:lvlJc w:val="right"/>
      <w:pPr>
        <w:ind w:left="5310" w:hanging="180"/>
      </w:pPr>
    </w:lvl>
    <w:lvl w:ilvl="6" w:tplc="0410000F" w:tentative="1">
      <w:start w:val="1"/>
      <w:numFmt w:val="decimal"/>
      <w:lvlText w:val="%7."/>
      <w:lvlJc w:val="left"/>
      <w:pPr>
        <w:ind w:left="6030" w:hanging="360"/>
      </w:pPr>
    </w:lvl>
    <w:lvl w:ilvl="7" w:tplc="04100019" w:tentative="1">
      <w:start w:val="1"/>
      <w:numFmt w:val="lowerLetter"/>
      <w:lvlText w:val="%8."/>
      <w:lvlJc w:val="left"/>
      <w:pPr>
        <w:ind w:left="6750" w:hanging="360"/>
      </w:pPr>
    </w:lvl>
    <w:lvl w:ilvl="8" w:tplc="0410001B" w:tentative="1">
      <w:start w:val="1"/>
      <w:numFmt w:val="lowerRoman"/>
      <w:lvlText w:val="%9."/>
      <w:lvlJc w:val="right"/>
      <w:pPr>
        <w:ind w:left="7470" w:hanging="180"/>
      </w:pPr>
    </w:lvl>
  </w:abstractNum>
  <w:abstractNum w:abstractNumId="2">
    <w:nsid w:val="0DC72F04"/>
    <w:multiLevelType w:val="hybridMultilevel"/>
    <w:tmpl w:val="BC906364"/>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
    <w:nsid w:val="1124445F"/>
    <w:multiLevelType w:val="hybridMultilevel"/>
    <w:tmpl w:val="A7F86114"/>
    <w:lvl w:ilvl="0" w:tplc="DAD49216">
      <w:start w:val="1"/>
      <w:numFmt w:val="bullet"/>
      <w:lvlText w:val=""/>
      <w:lvlJc w:val="left"/>
      <w:pPr>
        <w:ind w:left="720" w:hanging="360"/>
      </w:pPr>
      <w:rPr>
        <w:rFonts w:ascii="Symbol" w:hAnsi="Symbol"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216AC8"/>
    <w:multiLevelType w:val="hybridMultilevel"/>
    <w:tmpl w:val="AF8E47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EF36A55"/>
    <w:multiLevelType w:val="hybridMultilevel"/>
    <w:tmpl w:val="BA084F02"/>
    <w:lvl w:ilvl="0" w:tplc="46EC22D8">
      <w:start w:val="1"/>
      <w:numFmt w:val="bullet"/>
      <w:lvlText w:val="-"/>
      <w:lvlJc w:val="left"/>
      <w:pPr>
        <w:ind w:left="1080" w:hanging="360"/>
      </w:pPr>
      <w:rPr>
        <w:rFonts w:ascii="Georgia" w:eastAsia="Times New Roman" w:hAnsi="Georgia"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332E26E1"/>
    <w:multiLevelType w:val="hybridMultilevel"/>
    <w:tmpl w:val="7CC2A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5232CC6"/>
    <w:multiLevelType w:val="hybridMultilevel"/>
    <w:tmpl w:val="B7BE6F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9">
    <w:nsid w:val="496439E3"/>
    <w:multiLevelType w:val="hybridMultilevel"/>
    <w:tmpl w:val="031EEC0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56361AE6"/>
    <w:multiLevelType w:val="hybridMultilevel"/>
    <w:tmpl w:val="22D6D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7104325"/>
    <w:multiLevelType w:val="hybridMultilevel"/>
    <w:tmpl w:val="F29862F4"/>
    <w:lvl w:ilvl="0" w:tplc="307216B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57A1130A"/>
    <w:multiLevelType w:val="hybridMultilevel"/>
    <w:tmpl w:val="4EA6A266"/>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1B8199E"/>
    <w:multiLevelType w:val="hybridMultilevel"/>
    <w:tmpl w:val="EDEC2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DC665BB"/>
    <w:multiLevelType w:val="hybridMultilevel"/>
    <w:tmpl w:val="B03695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FA93F4D"/>
    <w:multiLevelType w:val="hybridMultilevel"/>
    <w:tmpl w:val="7BE2188C"/>
    <w:lvl w:ilvl="0" w:tplc="04090001">
      <w:start w:val="1"/>
      <w:numFmt w:val="bullet"/>
      <w:lvlText w:val=""/>
      <w:lvlJc w:val="left"/>
      <w:pPr>
        <w:ind w:left="868" w:hanging="360"/>
      </w:pPr>
      <w:rPr>
        <w:rFonts w:ascii="Symbol" w:hAnsi="Symbol" w:hint="default"/>
      </w:rPr>
    </w:lvl>
    <w:lvl w:ilvl="1" w:tplc="04090003" w:tentative="1">
      <w:start w:val="1"/>
      <w:numFmt w:val="bullet"/>
      <w:lvlText w:val="o"/>
      <w:lvlJc w:val="left"/>
      <w:pPr>
        <w:ind w:left="1588" w:hanging="360"/>
      </w:pPr>
      <w:rPr>
        <w:rFonts w:ascii="Courier New" w:hAnsi="Courier New" w:cs="Courier New" w:hint="default"/>
      </w:rPr>
    </w:lvl>
    <w:lvl w:ilvl="2" w:tplc="04090005" w:tentative="1">
      <w:start w:val="1"/>
      <w:numFmt w:val="bullet"/>
      <w:lvlText w:val=""/>
      <w:lvlJc w:val="left"/>
      <w:pPr>
        <w:ind w:left="2308" w:hanging="360"/>
      </w:pPr>
      <w:rPr>
        <w:rFonts w:ascii="Wingdings" w:hAnsi="Wingdings" w:hint="default"/>
      </w:rPr>
    </w:lvl>
    <w:lvl w:ilvl="3" w:tplc="04090001" w:tentative="1">
      <w:start w:val="1"/>
      <w:numFmt w:val="bullet"/>
      <w:lvlText w:val=""/>
      <w:lvlJc w:val="left"/>
      <w:pPr>
        <w:ind w:left="3028" w:hanging="360"/>
      </w:pPr>
      <w:rPr>
        <w:rFonts w:ascii="Symbol" w:hAnsi="Symbol" w:hint="default"/>
      </w:rPr>
    </w:lvl>
    <w:lvl w:ilvl="4" w:tplc="04090003" w:tentative="1">
      <w:start w:val="1"/>
      <w:numFmt w:val="bullet"/>
      <w:lvlText w:val="o"/>
      <w:lvlJc w:val="left"/>
      <w:pPr>
        <w:ind w:left="3748" w:hanging="360"/>
      </w:pPr>
      <w:rPr>
        <w:rFonts w:ascii="Courier New" w:hAnsi="Courier New" w:cs="Courier New" w:hint="default"/>
      </w:rPr>
    </w:lvl>
    <w:lvl w:ilvl="5" w:tplc="04090005" w:tentative="1">
      <w:start w:val="1"/>
      <w:numFmt w:val="bullet"/>
      <w:lvlText w:val=""/>
      <w:lvlJc w:val="left"/>
      <w:pPr>
        <w:ind w:left="4468" w:hanging="360"/>
      </w:pPr>
      <w:rPr>
        <w:rFonts w:ascii="Wingdings" w:hAnsi="Wingdings" w:hint="default"/>
      </w:rPr>
    </w:lvl>
    <w:lvl w:ilvl="6" w:tplc="04090001" w:tentative="1">
      <w:start w:val="1"/>
      <w:numFmt w:val="bullet"/>
      <w:lvlText w:val=""/>
      <w:lvlJc w:val="left"/>
      <w:pPr>
        <w:ind w:left="5188" w:hanging="360"/>
      </w:pPr>
      <w:rPr>
        <w:rFonts w:ascii="Symbol" w:hAnsi="Symbol" w:hint="default"/>
      </w:rPr>
    </w:lvl>
    <w:lvl w:ilvl="7" w:tplc="04090003" w:tentative="1">
      <w:start w:val="1"/>
      <w:numFmt w:val="bullet"/>
      <w:lvlText w:val="o"/>
      <w:lvlJc w:val="left"/>
      <w:pPr>
        <w:ind w:left="5908" w:hanging="360"/>
      </w:pPr>
      <w:rPr>
        <w:rFonts w:ascii="Courier New" w:hAnsi="Courier New" w:cs="Courier New" w:hint="default"/>
      </w:rPr>
    </w:lvl>
    <w:lvl w:ilvl="8" w:tplc="04090005" w:tentative="1">
      <w:start w:val="1"/>
      <w:numFmt w:val="bullet"/>
      <w:lvlText w:val=""/>
      <w:lvlJc w:val="left"/>
      <w:pPr>
        <w:ind w:left="6628" w:hanging="360"/>
      </w:pPr>
      <w:rPr>
        <w:rFonts w:ascii="Wingdings" w:hAnsi="Wingdings" w:hint="default"/>
      </w:rPr>
    </w:lvl>
  </w:abstractNum>
  <w:num w:numId="1">
    <w:abstractNumId w:val="12"/>
  </w:num>
  <w:num w:numId="2">
    <w:abstractNumId w:val="1"/>
  </w:num>
  <w:num w:numId="3">
    <w:abstractNumId w:val="9"/>
  </w:num>
  <w:num w:numId="4">
    <w:abstractNumId w:val="13"/>
  </w:num>
  <w:num w:numId="5">
    <w:abstractNumId w:val="5"/>
  </w:num>
  <w:num w:numId="6">
    <w:abstractNumId w:val="15"/>
  </w:num>
  <w:num w:numId="7">
    <w:abstractNumId w:val="3"/>
  </w:num>
  <w:num w:numId="8">
    <w:abstractNumId w:val="0"/>
  </w:num>
  <w:num w:numId="9">
    <w:abstractNumId w:val="14"/>
  </w:num>
  <w:num w:numId="10">
    <w:abstractNumId w:val="6"/>
  </w:num>
  <w:num w:numId="11">
    <w:abstractNumId w:val="8"/>
  </w:num>
  <w:num w:numId="12">
    <w:abstractNumId w:val="2"/>
  </w:num>
  <w:num w:numId="13">
    <w:abstractNumId w:val="11"/>
  </w:num>
  <w:num w:numId="14">
    <w:abstractNumId w:val="4"/>
  </w:num>
  <w:num w:numId="15">
    <w:abstractNumId w:val="7"/>
  </w:num>
  <w:num w:numId="16">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hdrShapeDefaults>
    <o:shapedefaults v:ext="edit" spidmax="9217"/>
  </w:hdrShapeDefaults>
  <w:footnotePr>
    <w:footnote w:id="-1"/>
    <w:footnote w:id="0"/>
  </w:footnotePr>
  <w:endnotePr>
    <w:endnote w:id="-1"/>
    <w:endnote w:id="0"/>
  </w:endnotePr>
  <w:compat/>
  <w:rsids>
    <w:rsidRoot w:val="00C90D4A"/>
    <w:rsid w:val="0000294B"/>
    <w:rsid w:val="00003AE1"/>
    <w:rsid w:val="0000487F"/>
    <w:rsid w:val="00006974"/>
    <w:rsid w:val="00006D14"/>
    <w:rsid w:val="00012203"/>
    <w:rsid w:val="000125E6"/>
    <w:rsid w:val="00013557"/>
    <w:rsid w:val="000147B3"/>
    <w:rsid w:val="00014CCC"/>
    <w:rsid w:val="00015235"/>
    <w:rsid w:val="00015608"/>
    <w:rsid w:val="00017166"/>
    <w:rsid w:val="00020ABF"/>
    <w:rsid w:val="00020C33"/>
    <w:rsid w:val="00022CF1"/>
    <w:rsid w:val="00023D91"/>
    <w:rsid w:val="00025C43"/>
    <w:rsid w:val="00026C5D"/>
    <w:rsid w:val="00026CC3"/>
    <w:rsid w:val="00027D0F"/>
    <w:rsid w:val="000328AF"/>
    <w:rsid w:val="00032CAE"/>
    <w:rsid w:val="000330E4"/>
    <w:rsid w:val="00035C48"/>
    <w:rsid w:val="00040AAF"/>
    <w:rsid w:val="00040AF9"/>
    <w:rsid w:val="00042030"/>
    <w:rsid w:val="0004779D"/>
    <w:rsid w:val="0005022C"/>
    <w:rsid w:val="00050BCB"/>
    <w:rsid w:val="0005416B"/>
    <w:rsid w:val="00054DBC"/>
    <w:rsid w:val="000605BD"/>
    <w:rsid w:val="000605CB"/>
    <w:rsid w:val="00060CF1"/>
    <w:rsid w:val="00062CE8"/>
    <w:rsid w:val="000670BA"/>
    <w:rsid w:val="00067EDD"/>
    <w:rsid w:val="0007082E"/>
    <w:rsid w:val="00071697"/>
    <w:rsid w:val="000751D8"/>
    <w:rsid w:val="00076B20"/>
    <w:rsid w:val="000772A2"/>
    <w:rsid w:val="0007799E"/>
    <w:rsid w:val="00077F49"/>
    <w:rsid w:val="00080517"/>
    <w:rsid w:val="00080BC3"/>
    <w:rsid w:val="00080ED1"/>
    <w:rsid w:val="00081E9E"/>
    <w:rsid w:val="00094880"/>
    <w:rsid w:val="0009735B"/>
    <w:rsid w:val="000A62BB"/>
    <w:rsid w:val="000A67B7"/>
    <w:rsid w:val="000A7242"/>
    <w:rsid w:val="000A7DC8"/>
    <w:rsid w:val="000B26C0"/>
    <w:rsid w:val="000B4301"/>
    <w:rsid w:val="000B4D42"/>
    <w:rsid w:val="000B6543"/>
    <w:rsid w:val="000B7E81"/>
    <w:rsid w:val="000C2FB0"/>
    <w:rsid w:val="000C491C"/>
    <w:rsid w:val="000C5AD7"/>
    <w:rsid w:val="000C5F7E"/>
    <w:rsid w:val="000C629F"/>
    <w:rsid w:val="000D0596"/>
    <w:rsid w:val="000D2E4D"/>
    <w:rsid w:val="000E05F7"/>
    <w:rsid w:val="000E1A51"/>
    <w:rsid w:val="000E586C"/>
    <w:rsid w:val="000F1C53"/>
    <w:rsid w:val="000F5C79"/>
    <w:rsid w:val="00100D38"/>
    <w:rsid w:val="0010486A"/>
    <w:rsid w:val="00107CD7"/>
    <w:rsid w:val="001101F1"/>
    <w:rsid w:val="00110E59"/>
    <w:rsid w:val="00111196"/>
    <w:rsid w:val="00112742"/>
    <w:rsid w:val="001128C3"/>
    <w:rsid w:val="00112F8C"/>
    <w:rsid w:val="00115F7C"/>
    <w:rsid w:val="00117109"/>
    <w:rsid w:val="00120082"/>
    <w:rsid w:val="00121531"/>
    <w:rsid w:val="00123807"/>
    <w:rsid w:val="00123A09"/>
    <w:rsid w:val="0012596A"/>
    <w:rsid w:val="00125A4E"/>
    <w:rsid w:val="001320A0"/>
    <w:rsid w:val="0013507E"/>
    <w:rsid w:val="00137B6D"/>
    <w:rsid w:val="001401A9"/>
    <w:rsid w:val="00140FF3"/>
    <w:rsid w:val="00142027"/>
    <w:rsid w:val="001510B7"/>
    <w:rsid w:val="00152A91"/>
    <w:rsid w:val="00156740"/>
    <w:rsid w:val="00156828"/>
    <w:rsid w:val="001575ED"/>
    <w:rsid w:val="00161CCC"/>
    <w:rsid w:val="00162CAE"/>
    <w:rsid w:val="001637EB"/>
    <w:rsid w:val="00163F55"/>
    <w:rsid w:val="001669AA"/>
    <w:rsid w:val="001669CF"/>
    <w:rsid w:val="001715BA"/>
    <w:rsid w:val="001732FB"/>
    <w:rsid w:val="00174118"/>
    <w:rsid w:val="0017724C"/>
    <w:rsid w:val="00177551"/>
    <w:rsid w:val="00181458"/>
    <w:rsid w:val="00182083"/>
    <w:rsid w:val="001831B7"/>
    <w:rsid w:val="00183C04"/>
    <w:rsid w:val="00183E1B"/>
    <w:rsid w:val="0018402D"/>
    <w:rsid w:val="00184138"/>
    <w:rsid w:val="0018438E"/>
    <w:rsid w:val="0018448D"/>
    <w:rsid w:val="00186AAC"/>
    <w:rsid w:val="00187E25"/>
    <w:rsid w:val="00187E7B"/>
    <w:rsid w:val="00190903"/>
    <w:rsid w:val="00191B72"/>
    <w:rsid w:val="00194950"/>
    <w:rsid w:val="00195923"/>
    <w:rsid w:val="00195DAC"/>
    <w:rsid w:val="00196992"/>
    <w:rsid w:val="001A12BF"/>
    <w:rsid w:val="001A24A2"/>
    <w:rsid w:val="001A5F28"/>
    <w:rsid w:val="001B5184"/>
    <w:rsid w:val="001B6E06"/>
    <w:rsid w:val="001B763E"/>
    <w:rsid w:val="001C2A06"/>
    <w:rsid w:val="001C45B5"/>
    <w:rsid w:val="001C4AEA"/>
    <w:rsid w:val="001C4BB9"/>
    <w:rsid w:val="001C54C4"/>
    <w:rsid w:val="001C6ED7"/>
    <w:rsid w:val="001D11FE"/>
    <w:rsid w:val="001D18DF"/>
    <w:rsid w:val="001D6433"/>
    <w:rsid w:val="001D7C34"/>
    <w:rsid w:val="001D7ED4"/>
    <w:rsid w:val="001E0430"/>
    <w:rsid w:val="001E25BD"/>
    <w:rsid w:val="001E51EA"/>
    <w:rsid w:val="001E56AC"/>
    <w:rsid w:val="001E5B24"/>
    <w:rsid w:val="001E6BDD"/>
    <w:rsid w:val="001F04A4"/>
    <w:rsid w:val="001F18FB"/>
    <w:rsid w:val="001F4E2C"/>
    <w:rsid w:val="001F5013"/>
    <w:rsid w:val="001F5136"/>
    <w:rsid w:val="001F6221"/>
    <w:rsid w:val="00204416"/>
    <w:rsid w:val="0020697D"/>
    <w:rsid w:val="00206B85"/>
    <w:rsid w:val="00206C6A"/>
    <w:rsid w:val="002104C3"/>
    <w:rsid w:val="002114F4"/>
    <w:rsid w:val="00213202"/>
    <w:rsid w:val="002133F2"/>
    <w:rsid w:val="00214D6C"/>
    <w:rsid w:val="00215AD5"/>
    <w:rsid w:val="00215CB8"/>
    <w:rsid w:val="0021666A"/>
    <w:rsid w:val="002179E8"/>
    <w:rsid w:val="002225A8"/>
    <w:rsid w:val="002225EC"/>
    <w:rsid w:val="00222FE9"/>
    <w:rsid w:val="002273D4"/>
    <w:rsid w:val="0023054E"/>
    <w:rsid w:val="00232CBA"/>
    <w:rsid w:val="002370E7"/>
    <w:rsid w:val="002409AA"/>
    <w:rsid w:val="00240DF3"/>
    <w:rsid w:val="002420DB"/>
    <w:rsid w:val="0024244D"/>
    <w:rsid w:val="00246435"/>
    <w:rsid w:val="00251343"/>
    <w:rsid w:val="00251644"/>
    <w:rsid w:val="002521CA"/>
    <w:rsid w:val="00252610"/>
    <w:rsid w:val="002538A0"/>
    <w:rsid w:val="002550E6"/>
    <w:rsid w:val="0025598C"/>
    <w:rsid w:val="00256811"/>
    <w:rsid w:val="00256CAA"/>
    <w:rsid w:val="0026363C"/>
    <w:rsid w:val="0027016B"/>
    <w:rsid w:val="0027081C"/>
    <w:rsid w:val="00271F8E"/>
    <w:rsid w:val="00272204"/>
    <w:rsid w:val="002745E5"/>
    <w:rsid w:val="00275235"/>
    <w:rsid w:val="00275DB0"/>
    <w:rsid w:val="0027635D"/>
    <w:rsid w:val="00277772"/>
    <w:rsid w:val="00280FBD"/>
    <w:rsid w:val="00281717"/>
    <w:rsid w:val="00283F4C"/>
    <w:rsid w:val="002848BB"/>
    <w:rsid w:val="002862AB"/>
    <w:rsid w:val="002910F2"/>
    <w:rsid w:val="002911F3"/>
    <w:rsid w:val="002A008C"/>
    <w:rsid w:val="002A0674"/>
    <w:rsid w:val="002A084C"/>
    <w:rsid w:val="002A2154"/>
    <w:rsid w:val="002A271D"/>
    <w:rsid w:val="002A4D49"/>
    <w:rsid w:val="002A563F"/>
    <w:rsid w:val="002A691B"/>
    <w:rsid w:val="002A6DFF"/>
    <w:rsid w:val="002B0601"/>
    <w:rsid w:val="002B58D8"/>
    <w:rsid w:val="002B58FA"/>
    <w:rsid w:val="002C08B6"/>
    <w:rsid w:val="002C0F0F"/>
    <w:rsid w:val="002C23BC"/>
    <w:rsid w:val="002C5692"/>
    <w:rsid w:val="002D0FED"/>
    <w:rsid w:val="002D29E1"/>
    <w:rsid w:val="002D4A79"/>
    <w:rsid w:val="002D5C33"/>
    <w:rsid w:val="002D609A"/>
    <w:rsid w:val="002E154D"/>
    <w:rsid w:val="002E2175"/>
    <w:rsid w:val="002E739D"/>
    <w:rsid w:val="002E7EC3"/>
    <w:rsid w:val="002F1771"/>
    <w:rsid w:val="002F1873"/>
    <w:rsid w:val="002F1F53"/>
    <w:rsid w:val="002F2655"/>
    <w:rsid w:val="002F416D"/>
    <w:rsid w:val="002F4A12"/>
    <w:rsid w:val="002F67E5"/>
    <w:rsid w:val="002F6EAE"/>
    <w:rsid w:val="003023A3"/>
    <w:rsid w:val="003053BA"/>
    <w:rsid w:val="003054CE"/>
    <w:rsid w:val="00305E31"/>
    <w:rsid w:val="00306368"/>
    <w:rsid w:val="00307988"/>
    <w:rsid w:val="00312752"/>
    <w:rsid w:val="00314309"/>
    <w:rsid w:val="0032021F"/>
    <w:rsid w:val="00320F70"/>
    <w:rsid w:val="00321834"/>
    <w:rsid w:val="003220AE"/>
    <w:rsid w:val="00323138"/>
    <w:rsid w:val="003235A1"/>
    <w:rsid w:val="003255C6"/>
    <w:rsid w:val="00325865"/>
    <w:rsid w:val="00326231"/>
    <w:rsid w:val="00334108"/>
    <w:rsid w:val="00340017"/>
    <w:rsid w:val="00341302"/>
    <w:rsid w:val="00342D51"/>
    <w:rsid w:val="003446FD"/>
    <w:rsid w:val="00345869"/>
    <w:rsid w:val="00351455"/>
    <w:rsid w:val="003514C8"/>
    <w:rsid w:val="00352348"/>
    <w:rsid w:val="00352E1E"/>
    <w:rsid w:val="00354166"/>
    <w:rsid w:val="00354BF5"/>
    <w:rsid w:val="00354E2C"/>
    <w:rsid w:val="003562D5"/>
    <w:rsid w:val="00356715"/>
    <w:rsid w:val="00362F25"/>
    <w:rsid w:val="00363E88"/>
    <w:rsid w:val="00364C73"/>
    <w:rsid w:val="00364EE5"/>
    <w:rsid w:val="003651EE"/>
    <w:rsid w:val="0036563D"/>
    <w:rsid w:val="00370B22"/>
    <w:rsid w:val="00370DA1"/>
    <w:rsid w:val="00371918"/>
    <w:rsid w:val="00372D74"/>
    <w:rsid w:val="00373EB3"/>
    <w:rsid w:val="003772C4"/>
    <w:rsid w:val="00380E60"/>
    <w:rsid w:val="0038193B"/>
    <w:rsid w:val="0038407F"/>
    <w:rsid w:val="00384163"/>
    <w:rsid w:val="003843F3"/>
    <w:rsid w:val="003872EF"/>
    <w:rsid w:val="003900B1"/>
    <w:rsid w:val="00392707"/>
    <w:rsid w:val="00392F32"/>
    <w:rsid w:val="00393266"/>
    <w:rsid w:val="00396419"/>
    <w:rsid w:val="00397AFA"/>
    <w:rsid w:val="003A2FCD"/>
    <w:rsid w:val="003A3784"/>
    <w:rsid w:val="003A412B"/>
    <w:rsid w:val="003A4715"/>
    <w:rsid w:val="003A5536"/>
    <w:rsid w:val="003A5945"/>
    <w:rsid w:val="003A68E3"/>
    <w:rsid w:val="003A736B"/>
    <w:rsid w:val="003A758B"/>
    <w:rsid w:val="003A7CFF"/>
    <w:rsid w:val="003B266F"/>
    <w:rsid w:val="003B4D65"/>
    <w:rsid w:val="003B6A63"/>
    <w:rsid w:val="003B6C0B"/>
    <w:rsid w:val="003C4636"/>
    <w:rsid w:val="003C4A54"/>
    <w:rsid w:val="003C50A1"/>
    <w:rsid w:val="003C7CBC"/>
    <w:rsid w:val="003C7D84"/>
    <w:rsid w:val="003C7FA1"/>
    <w:rsid w:val="003D0D7E"/>
    <w:rsid w:val="003D17CB"/>
    <w:rsid w:val="003D243C"/>
    <w:rsid w:val="003D3CA2"/>
    <w:rsid w:val="003D7147"/>
    <w:rsid w:val="003D731E"/>
    <w:rsid w:val="003E1455"/>
    <w:rsid w:val="003E2EA4"/>
    <w:rsid w:val="003E3B91"/>
    <w:rsid w:val="003F3C2C"/>
    <w:rsid w:val="003F63BD"/>
    <w:rsid w:val="00405846"/>
    <w:rsid w:val="0040620A"/>
    <w:rsid w:val="00407AB2"/>
    <w:rsid w:val="004102D9"/>
    <w:rsid w:val="00411A9E"/>
    <w:rsid w:val="0041208E"/>
    <w:rsid w:val="00413003"/>
    <w:rsid w:val="00415BE1"/>
    <w:rsid w:val="00416AF5"/>
    <w:rsid w:val="00417EDD"/>
    <w:rsid w:val="00421BB7"/>
    <w:rsid w:val="00421FB8"/>
    <w:rsid w:val="00422BE3"/>
    <w:rsid w:val="00423418"/>
    <w:rsid w:val="00423D3D"/>
    <w:rsid w:val="0042480B"/>
    <w:rsid w:val="00424F0C"/>
    <w:rsid w:val="004259EB"/>
    <w:rsid w:val="00426AA2"/>
    <w:rsid w:val="00426BA1"/>
    <w:rsid w:val="00430440"/>
    <w:rsid w:val="00432C8F"/>
    <w:rsid w:val="00433FD9"/>
    <w:rsid w:val="0043418E"/>
    <w:rsid w:val="004341F1"/>
    <w:rsid w:val="004433CF"/>
    <w:rsid w:val="0044477F"/>
    <w:rsid w:val="004451FA"/>
    <w:rsid w:val="00447963"/>
    <w:rsid w:val="0045166B"/>
    <w:rsid w:val="00464F3E"/>
    <w:rsid w:val="00467723"/>
    <w:rsid w:val="00472CD7"/>
    <w:rsid w:val="004736F7"/>
    <w:rsid w:val="00480AA9"/>
    <w:rsid w:val="00481A2B"/>
    <w:rsid w:val="00483235"/>
    <w:rsid w:val="00486291"/>
    <w:rsid w:val="0048700A"/>
    <w:rsid w:val="00490CCA"/>
    <w:rsid w:val="00491743"/>
    <w:rsid w:val="004919E3"/>
    <w:rsid w:val="004947D2"/>
    <w:rsid w:val="004957B1"/>
    <w:rsid w:val="004A1775"/>
    <w:rsid w:val="004A2B48"/>
    <w:rsid w:val="004A4F51"/>
    <w:rsid w:val="004A75BF"/>
    <w:rsid w:val="004B674A"/>
    <w:rsid w:val="004B6BDA"/>
    <w:rsid w:val="004B6C22"/>
    <w:rsid w:val="004C1DF7"/>
    <w:rsid w:val="004C2F08"/>
    <w:rsid w:val="004C3A1E"/>
    <w:rsid w:val="004C3B5D"/>
    <w:rsid w:val="004C66B1"/>
    <w:rsid w:val="004C6C4C"/>
    <w:rsid w:val="004C7834"/>
    <w:rsid w:val="004C7DBF"/>
    <w:rsid w:val="004D15AB"/>
    <w:rsid w:val="004D289E"/>
    <w:rsid w:val="004D2E0B"/>
    <w:rsid w:val="004D5C7F"/>
    <w:rsid w:val="004D6703"/>
    <w:rsid w:val="004E0B8F"/>
    <w:rsid w:val="004E153C"/>
    <w:rsid w:val="004E1934"/>
    <w:rsid w:val="004E71C6"/>
    <w:rsid w:val="004E75AD"/>
    <w:rsid w:val="004F30A9"/>
    <w:rsid w:val="004F6779"/>
    <w:rsid w:val="004F686D"/>
    <w:rsid w:val="004F6956"/>
    <w:rsid w:val="004F7171"/>
    <w:rsid w:val="004F7804"/>
    <w:rsid w:val="004F78E0"/>
    <w:rsid w:val="005051DD"/>
    <w:rsid w:val="005111EA"/>
    <w:rsid w:val="0051224F"/>
    <w:rsid w:val="0051272B"/>
    <w:rsid w:val="00512CA3"/>
    <w:rsid w:val="0051760E"/>
    <w:rsid w:val="00520EAF"/>
    <w:rsid w:val="00522136"/>
    <w:rsid w:val="0052235C"/>
    <w:rsid w:val="005235E3"/>
    <w:rsid w:val="005238FC"/>
    <w:rsid w:val="00524A54"/>
    <w:rsid w:val="00525216"/>
    <w:rsid w:val="00527748"/>
    <w:rsid w:val="00527F9F"/>
    <w:rsid w:val="00533A44"/>
    <w:rsid w:val="0053420C"/>
    <w:rsid w:val="00535DD8"/>
    <w:rsid w:val="00537162"/>
    <w:rsid w:val="00540428"/>
    <w:rsid w:val="0054397C"/>
    <w:rsid w:val="00544E1F"/>
    <w:rsid w:val="005456A5"/>
    <w:rsid w:val="0054602B"/>
    <w:rsid w:val="005479BB"/>
    <w:rsid w:val="00547B87"/>
    <w:rsid w:val="0055185C"/>
    <w:rsid w:val="005601FD"/>
    <w:rsid w:val="0056230E"/>
    <w:rsid w:val="00564314"/>
    <w:rsid w:val="005658F6"/>
    <w:rsid w:val="005676C9"/>
    <w:rsid w:val="0057104D"/>
    <w:rsid w:val="0057341A"/>
    <w:rsid w:val="005737E1"/>
    <w:rsid w:val="0057391C"/>
    <w:rsid w:val="00573CE5"/>
    <w:rsid w:val="005773D1"/>
    <w:rsid w:val="00583149"/>
    <w:rsid w:val="00584319"/>
    <w:rsid w:val="00585DB3"/>
    <w:rsid w:val="00590144"/>
    <w:rsid w:val="00595E63"/>
    <w:rsid w:val="005968D3"/>
    <w:rsid w:val="0059735F"/>
    <w:rsid w:val="005A08F3"/>
    <w:rsid w:val="005A46E3"/>
    <w:rsid w:val="005A5D0C"/>
    <w:rsid w:val="005A5DFD"/>
    <w:rsid w:val="005B122F"/>
    <w:rsid w:val="005B378E"/>
    <w:rsid w:val="005B763D"/>
    <w:rsid w:val="005B7C3B"/>
    <w:rsid w:val="005C03B1"/>
    <w:rsid w:val="005C07EA"/>
    <w:rsid w:val="005C0EFB"/>
    <w:rsid w:val="005C20A0"/>
    <w:rsid w:val="005C2F1C"/>
    <w:rsid w:val="005C43D0"/>
    <w:rsid w:val="005D0A48"/>
    <w:rsid w:val="005D37D0"/>
    <w:rsid w:val="005D4425"/>
    <w:rsid w:val="005E04BC"/>
    <w:rsid w:val="005E20F4"/>
    <w:rsid w:val="005E2279"/>
    <w:rsid w:val="005E2893"/>
    <w:rsid w:val="005E4D69"/>
    <w:rsid w:val="005E798F"/>
    <w:rsid w:val="005F03EE"/>
    <w:rsid w:val="005F08F4"/>
    <w:rsid w:val="005F2A86"/>
    <w:rsid w:val="005F4473"/>
    <w:rsid w:val="005F5A74"/>
    <w:rsid w:val="005F7832"/>
    <w:rsid w:val="006004D1"/>
    <w:rsid w:val="00601032"/>
    <w:rsid w:val="00601AD9"/>
    <w:rsid w:val="0060263B"/>
    <w:rsid w:val="00602EE3"/>
    <w:rsid w:val="00603735"/>
    <w:rsid w:val="00604562"/>
    <w:rsid w:val="00606221"/>
    <w:rsid w:val="0061051D"/>
    <w:rsid w:val="0061185C"/>
    <w:rsid w:val="00614C42"/>
    <w:rsid w:val="00620048"/>
    <w:rsid w:val="0062172C"/>
    <w:rsid w:val="00621B27"/>
    <w:rsid w:val="00627B96"/>
    <w:rsid w:val="00631167"/>
    <w:rsid w:val="00631845"/>
    <w:rsid w:val="00633574"/>
    <w:rsid w:val="00636482"/>
    <w:rsid w:val="006367EE"/>
    <w:rsid w:val="0063680F"/>
    <w:rsid w:val="00636F83"/>
    <w:rsid w:val="00640746"/>
    <w:rsid w:val="00640A23"/>
    <w:rsid w:val="00644D02"/>
    <w:rsid w:val="0064509A"/>
    <w:rsid w:val="00646B95"/>
    <w:rsid w:val="00647912"/>
    <w:rsid w:val="00651674"/>
    <w:rsid w:val="006521BC"/>
    <w:rsid w:val="00656A59"/>
    <w:rsid w:val="00662FAC"/>
    <w:rsid w:val="00664406"/>
    <w:rsid w:val="006648BD"/>
    <w:rsid w:val="00664FD8"/>
    <w:rsid w:val="006657D3"/>
    <w:rsid w:val="006700FC"/>
    <w:rsid w:val="006702C8"/>
    <w:rsid w:val="00670E86"/>
    <w:rsid w:val="00671F78"/>
    <w:rsid w:val="00672344"/>
    <w:rsid w:val="006727E1"/>
    <w:rsid w:val="00672A79"/>
    <w:rsid w:val="00676D6C"/>
    <w:rsid w:val="00677E6A"/>
    <w:rsid w:val="00681780"/>
    <w:rsid w:val="00682D5B"/>
    <w:rsid w:val="00683025"/>
    <w:rsid w:val="00684C88"/>
    <w:rsid w:val="006856B0"/>
    <w:rsid w:val="00685CA5"/>
    <w:rsid w:val="00690DCF"/>
    <w:rsid w:val="00692863"/>
    <w:rsid w:val="006957DA"/>
    <w:rsid w:val="00695CD7"/>
    <w:rsid w:val="006A04AA"/>
    <w:rsid w:val="006A20D6"/>
    <w:rsid w:val="006A214F"/>
    <w:rsid w:val="006A2F3C"/>
    <w:rsid w:val="006A5B1D"/>
    <w:rsid w:val="006A6017"/>
    <w:rsid w:val="006A7F83"/>
    <w:rsid w:val="006B35AE"/>
    <w:rsid w:val="006B3AB6"/>
    <w:rsid w:val="006B3CB8"/>
    <w:rsid w:val="006B672E"/>
    <w:rsid w:val="006B696F"/>
    <w:rsid w:val="006C059B"/>
    <w:rsid w:val="006C1A8A"/>
    <w:rsid w:val="006C4B86"/>
    <w:rsid w:val="006C6248"/>
    <w:rsid w:val="006C7742"/>
    <w:rsid w:val="006D01AD"/>
    <w:rsid w:val="006D1994"/>
    <w:rsid w:val="006D7E20"/>
    <w:rsid w:val="006E3144"/>
    <w:rsid w:val="006E37FE"/>
    <w:rsid w:val="006E48FD"/>
    <w:rsid w:val="006E58D3"/>
    <w:rsid w:val="006E5FE5"/>
    <w:rsid w:val="006E7D5F"/>
    <w:rsid w:val="006F1957"/>
    <w:rsid w:val="006F22FA"/>
    <w:rsid w:val="006F32DD"/>
    <w:rsid w:val="006F4A4F"/>
    <w:rsid w:val="006F4FA9"/>
    <w:rsid w:val="006F56DE"/>
    <w:rsid w:val="006F59A6"/>
    <w:rsid w:val="006F6634"/>
    <w:rsid w:val="006F6E85"/>
    <w:rsid w:val="006F7EDC"/>
    <w:rsid w:val="007001F5"/>
    <w:rsid w:val="00700402"/>
    <w:rsid w:val="00702643"/>
    <w:rsid w:val="00706662"/>
    <w:rsid w:val="007122A6"/>
    <w:rsid w:val="007132AD"/>
    <w:rsid w:val="00713B50"/>
    <w:rsid w:val="007156FD"/>
    <w:rsid w:val="007225B1"/>
    <w:rsid w:val="00725739"/>
    <w:rsid w:val="00726B14"/>
    <w:rsid w:val="007270E8"/>
    <w:rsid w:val="007311AD"/>
    <w:rsid w:val="00735207"/>
    <w:rsid w:val="0073643C"/>
    <w:rsid w:val="00740338"/>
    <w:rsid w:val="007428E6"/>
    <w:rsid w:val="00744230"/>
    <w:rsid w:val="00745A73"/>
    <w:rsid w:val="0074636E"/>
    <w:rsid w:val="00746B82"/>
    <w:rsid w:val="00750A8C"/>
    <w:rsid w:val="00753EF9"/>
    <w:rsid w:val="00755BCC"/>
    <w:rsid w:val="00764C7F"/>
    <w:rsid w:val="00771B92"/>
    <w:rsid w:val="00774BDA"/>
    <w:rsid w:val="00776AB9"/>
    <w:rsid w:val="007775A4"/>
    <w:rsid w:val="00780D13"/>
    <w:rsid w:val="00781F30"/>
    <w:rsid w:val="00783A8E"/>
    <w:rsid w:val="00785771"/>
    <w:rsid w:val="007910DD"/>
    <w:rsid w:val="007913F8"/>
    <w:rsid w:val="00795283"/>
    <w:rsid w:val="0079715E"/>
    <w:rsid w:val="007A132E"/>
    <w:rsid w:val="007A1C02"/>
    <w:rsid w:val="007A2638"/>
    <w:rsid w:val="007A3518"/>
    <w:rsid w:val="007A44C8"/>
    <w:rsid w:val="007A4F38"/>
    <w:rsid w:val="007A6923"/>
    <w:rsid w:val="007A6C69"/>
    <w:rsid w:val="007B0139"/>
    <w:rsid w:val="007B154A"/>
    <w:rsid w:val="007B1A15"/>
    <w:rsid w:val="007B2598"/>
    <w:rsid w:val="007B428A"/>
    <w:rsid w:val="007B4DD3"/>
    <w:rsid w:val="007B59D0"/>
    <w:rsid w:val="007C2D25"/>
    <w:rsid w:val="007C5304"/>
    <w:rsid w:val="007C54E4"/>
    <w:rsid w:val="007C5DF9"/>
    <w:rsid w:val="007C73E4"/>
    <w:rsid w:val="007C7881"/>
    <w:rsid w:val="007D04F4"/>
    <w:rsid w:val="007D08FE"/>
    <w:rsid w:val="007D0C08"/>
    <w:rsid w:val="007D1941"/>
    <w:rsid w:val="007D22D5"/>
    <w:rsid w:val="007D288C"/>
    <w:rsid w:val="007D2C1B"/>
    <w:rsid w:val="007D3052"/>
    <w:rsid w:val="007D4F75"/>
    <w:rsid w:val="007D54AD"/>
    <w:rsid w:val="007D664E"/>
    <w:rsid w:val="007E0E3B"/>
    <w:rsid w:val="007E1518"/>
    <w:rsid w:val="007E2A29"/>
    <w:rsid w:val="007E46BE"/>
    <w:rsid w:val="007E515C"/>
    <w:rsid w:val="007E6D26"/>
    <w:rsid w:val="007F01DC"/>
    <w:rsid w:val="007F060F"/>
    <w:rsid w:val="007F1DE7"/>
    <w:rsid w:val="007F22A9"/>
    <w:rsid w:val="007F3242"/>
    <w:rsid w:val="007F45B5"/>
    <w:rsid w:val="007F64F4"/>
    <w:rsid w:val="007F793C"/>
    <w:rsid w:val="00800C92"/>
    <w:rsid w:val="008010BB"/>
    <w:rsid w:val="008047D1"/>
    <w:rsid w:val="0080543F"/>
    <w:rsid w:val="0080589F"/>
    <w:rsid w:val="008123C0"/>
    <w:rsid w:val="00812B4C"/>
    <w:rsid w:val="00813FDF"/>
    <w:rsid w:val="00814CA5"/>
    <w:rsid w:val="008157C3"/>
    <w:rsid w:val="00815F1A"/>
    <w:rsid w:val="00821B33"/>
    <w:rsid w:val="008225C0"/>
    <w:rsid w:val="00822767"/>
    <w:rsid w:val="00825463"/>
    <w:rsid w:val="00825746"/>
    <w:rsid w:val="00826080"/>
    <w:rsid w:val="00826FED"/>
    <w:rsid w:val="00827488"/>
    <w:rsid w:val="008274A6"/>
    <w:rsid w:val="00827AEE"/>
    <w:rsid w:val="0083014B"/>
    <w:rsid w:val="00831300"/>
    <w:rsid w:val="00832B40"/>
    <w:rsid w:val="008348D3"/>
    <w:rsid w:val="00837156"/>
    <w:rsid w:val="00840FDA"/>
    <w:rsid w:val="0084190F"/>
    <w:rsid w:val="00843641"/>
    <w:rsid w:val="008445CF"/>
    <w:rsid w:val="0084486F"/>
    <w:rsid w:val="00845E51"/>
    <w:rsid w:val="00850904"/>
    <w:rsid w:val="0085293E"/>
    <w:rsid w:val="0085423F"/>
    <w:rsid w:val="00856CA4"/>
    <w:rsid w:val="00857478"/>
    <w:rsid w:val="00860A26"/>
    <w:rsid w:val="00861DD8"/>
    <w:rsid w:val="0086579A"/>
    <w:rsid w:val="00866F42"/>
    <w:rsid w:val="0086724D"/>
    <w:rsid w:val="00870ED2"/>
    <w:rsid w:val="0087175D"/>
    <w:rsid w:val="00872316"/>
    <w:rsid w:val="00873190"/>
    <w:rsid w:val="00874F20"/>
    <w:rsid w:val="00875061"/>
    <w:rsid w:val="00876568"/>
    <w:rsid w:val="00876689"/>
    <w:rsid w:val="008819F2"/>
    <w:rsid w:val="0088268D"/>
    <w:rsid w:val="00884835"/>
    <w:rsid w:val="00884E78"/>
    <w:rsid w:val="00890E4D"/>
    <w:rsid w:val="00891951"/>
    <w:rsid w:val="00894796"/>
    <w:rsid w:val="00895038"/>
    <w:rsid w:val="00895CCB"/>
    <w:rsid w:val="00896263"/>
    <w:rsid w:val="00896448"/>
    <w:rsid w:val="00896CB1"/>
    <w:rsid w:val="008970AC"/>
    <w:rsid w:val="008978BC"/>
    <w:rsid w:val="008A0091"/>
    <w:rsid w:val="008A0CCD"/>
    <w:rsid w:val="008A499E"/>
    <w:rsid w:val="008A4B72"/>
    <w:rsid w:val="008A4CE0"/>
    <w:rsid w:val="008A5034"/>
    <w:rsid w:val="008A704B"/>
    <w:rsid w:val="008A72D8"/>
    <w:rsid w:val="008B10C0"/>
    <w:rsid w:val="008B1233"/>
    <w:rsid w:val="008B2796"/>
    <w:rsid w:val="008B4079"/>
    <w:rsid w:val="008B7A73"/>
    <w:rsid w:val="008C29DB"/>
    <w:rsid w:val="008C4531"/>
    <w:rsid w:val="008C6782"/>
    <w:rsid w:val="008C7712"/>
    <w:rsid w:val="008D1784"/>
    <w:rsid w:val="008D271C"/>
    <w:rsid w:val="008D392D"/>
    <w:rsid w:val="008D3C1A"/>
    <w:rsid w:val="008D5255"/>
    <w:rsid w:val="008D6550"/>
    <w:rsid w:val="008D699E"/>
    <w:rsid w:val="008D6FD4"/>
    <w:rsid w:val="008E0558"/>
    <w:rsid w:val="008E17E5"/>
    <w:rsid w:val="008E2E6D"/>
    <w:rsid w:val="008E3706"/>
    <w:rsid w:val="008E3F36"/>
    <w:rsid w:val="008E446B"/>
    <w:rsid w:val="008E6440"/>
    <w:rsid w:val="008E6598"/>
    <w:rsid w:val="008E6831"/>
    <w:rsid w:val="008E74D2"/>
    <w:rsid w:val="008F1C3D"/>
    <w:rsid w:val="008F2E4E"/>
    <w:rsid w:val="008F3C85"/>
    <w:rsid w:val="00900087"/>
    <w:rsid w:val="009003B2"/>
    <w:rsid w:val="00906119"/>
    <w:rsid w:val="00906EFE"/>
    <w:rsid w:val="00911C5E"/>
    <w:rsid w:val="009169CD"/>
    <w:rsid w:val="00920095"/>
    <w:rsid w:val="00922F28"/>
    <w:rsid w:val="00923828"/>
    <w:rsid w:val="00925036"/>
    <w:rsid w:val="00932973"/>
    <w:rsid w:val="00932999"/>
    <w:rsid w:val="00933F03"/>
    <w:rsid w:val="00936FDA"/>
    <w:rsid w:val="009415FD"/>
    <w:rsid w:val="00941C7B"/>
    <w:rsid w:val="00943E3A"/>
    <w:rsid w:val="00945E60"/>
    <w:rsid w:val="009503F5"/>
    <w:rsid w:val="00950CBE"/>
    <w:rsid w:val="009533AE"/>
    <w:rsid w:val="0095381E"/>
    <w:rsid w:val="00953CBF"/>
    <w:rsid w:val="0095403D"/>
    <w:rsid w:val="00961768"/>
    <w:rsid w:val="00962279"/>
    <w:rsid w:val="009646A5"/>
    <w:rsid w:val="009715B1"/>
    <w:rsid w:val="009741FF"/>
    <w:rsid w:val="009753FC"/>
    <w:rsid w:val="00976646"/>
    <w:rsid w:val="009804E3"/>
    <w:rsid w:val="009804EE"/>
    <w:rsid w:val="009805E6"/>
    <w:rsid w:val="00980AE0"/>
    <w:rsid w:val="00980EDA"/>
    <w:rsid w:val="009818AC"/>
    <w:rsid w:val="00982F13"/>
    <w:rsid w:val="009839CC"/>
    <w:rsid w:val="009856B7"/>
    <w:rsid w:val="00986C07"/>
    <w:rsid w:val="00994888"/>
    <w:rsid w:val="009964E9"/>
    <w:rsid w:val="009A0DD3"/>
    <w:rsid w:val="009A142F"/>
    <w:rsid w:val="009A3616"/>
    <w:rsid w:val="009A54F4"/>
    <w:rsid w:val="009A6F6D"/>
    <w:rsid w:val="009B0304"/>
    <w:rsid w:val="009B369D"/>
    <w:rsid w:val="009B3A18"/>
    <w:rsid w:val="009B4B71"/>
    <w:rsid w:val="009B731B"/>
    <w:rsid w:val="009C03FB"/>
    <w:rsid w:val="009C11B6"/>
    <w:rsid w:val="009C20C6"/>
    <w:rsid w:val="009C20DD"/>
    <w:rsid w:val="009C2F10"/>
    <w:rsid w:val="009C4550"/>
    <w:rsid w:val="009C57E2"/>
    <w:rsid w:val="009C5A3A"/>
    <w:rsid w:val="009D1A1C"/>
    <w:rsid w:val="009D3B79"/>
    <w:rsid w:val="009D6217"/>
    <w:rsid w:val="009D659F"/>
    <w:rsid w:val="009D77BD"/>
    <w:rsid w:val="009E1480"/>
    <w:rsid w:val="009E1CBA"/>
    <w:rsid w:val="009E1CDD"/>
    <w:rsid w:val="009E4DD4"/>
    <w:rsid w:val="009E6444"/>
    <w:rsid w:val="009F3083"/>
    <w:rsid w:val="009F36FB"/>
    <w:rsid w:val="009F3963"/>
    <w:rsid w:val="009F5BAB"/>
    <w:rsid w:val="00A03B64"/>
    <w:rsid w:val="00A04B46"/>
    <w:rsid w:val="00A04D5E"/>
    <w:rsid w:val="00A0734D"/>
    <w:rsid w:val="00A12DEC"/>
    <w:rsid w:val="00A144AB"/>
    <w:rsid w:val="00A1537D"/>
    <w:rsid w:val="00A158C1"/>
    <w:rsid w:val="00A16500"/>
    <w:rsid w:val="00A21843"/>
    <w:rsid w:val="00A21A30"/>
    <w:rsid w:val="00A21ADC"/>
    <w:rsid w:val="00A24091"/>
    <w:rsid w:val="00A303BD"/>
    <w:rsid w:val="00A30C8E"/>
    <w:rsid w:val="00A34B40"/>
    <w:rsid w:val="00A3592C"/>
    <w:rsid w:val="00A35962"/>
    <w:rsid w:val="00A403BB"/>
    <w:rsid w:val="00A43216"/>
    <w:rsid w:val="00A44E81"/>
    <w:rsid w:val="00A45A18"/>
    <w:rsid w:val="00A466FB"/>
    <w:rsid w:val="00A46829"/>
    <w:rsid w:val="00A53782"/>
    <w:rsid w:val="00A55515"/>
    <w:rsid w:val="00A650E7"/>
    <w:rsid w:val="00A65593"/>
    <w:rsid w:val="00A676BC"/>
    <w:rsid w:val="00A70131"/>
    <w:rsid w:val="00A74459"/>
    <w:rsid w:val="00A76EF8"/>
    <w:rsid w:val="00A77180"/>
    <w:rsid w:val="00A77B59"/>
    <w:rsid w:val="00A9136A"/>
    <w:rsid w:val="00A938E2"/>
    <w:rsid w:val="00A95ADA"/>
    <w:rsid w:val="00A96931"/>
    <w:rsid w:val="00AA2CF5"/>
    <w:rsid w:val="00AA3264"/>
    <w:rsid w:val="00AA6B74"/>
    <w:rsid w:val="00AA75C3"/>
    <w:rsid w:val="00AB155C"/>
    <w:rsid w:val="00AB2742"/>
    <w:rsid w:val="00AB4193"/>
    <w:rsid w:val="00AB52F6"/>
    <w:rsid w:val="00AB6E46"/>
    <w:rsid w:val="00AC0511"/>
    <w:rsid w:val="00AC321F"/>
    <w:rsid w:val="00AC5166"/>
    <w:rsid w:val="00AC60E1"/>
    <w:rsid w:val="00AD0471"/>
    <w:rsid w:val="00AD1F80"/>
    <w:rsid w:val="00AD5EE7"/>
    <w:rsid w:val="00AE1062"/>
    <w:rsid w:val="00AE203B"/>
    <w:rsid w:val="00AE31ED"/>
    <w:rsid w:val="00AE3CCA"/>
    <w:rsid w:val="00AE6F3A"/>
    <w:rsid w:val="00AF3034"/>
    <w:rsid w:val="00AF3CBC"/>
    <w:rsid w:val="00AF3F21"/>
    <w:rsid w:val="00AF5C0C"/>
    <w:rsid w:val="00AF5C56"/>
    <w:rsid w:val="00B00270"/>
    <w:rsid w:val="00B00F4F"/>
    <w:rsid w:val="00B032B3"/>
    <w:rsid w:val="00B05F6D"/>
    <w:rsid w:val="00B06CDB"/>
    <w:rsid w:val="00B06FC3"/>
    <w:rsid w:val="00B112B6"/>
    <w:rsid w:val="00B11870"/>
    <w:rsid w:val="00B14A93"/>
    <w:rsid w:val="00B15ACB"/>
    <w:rsid w:val="00B1677A"/>
    <w:rsid w:val="00B17FDC"/>
    <w:rsid w:val="00B20D67"/>
    <w:rsid w:val="00B21179"/>
    <w:rsid w:val="00B21F1F"/>
    <w:rsid w:val="00B311F5"/>
    <w:rsid w:val="00B3299A"/>
    <w:rsid w:val="00B3427F"/>
    <w:rsid w:val="00B3580F"/>
    <w:rsid w:val="00B35F23"/>
    <w:rsid w:val="00B368E9"/>
    <w:rsid w:val="00B36E9A"/>
    <w:rsid w:val="00B43BE6"/>
    <w:rsid w:val="00B45874"/>
    <w:rsid w:val="00B50BCC"/>
    <w:rsid w:val="00B51734"/>
    <w:rsid w:val="00B546B1"/>
    <w:rsid w:val="00B55C1C"/>
    <w:rsid w:val="00B56BAB"/>
    <w:rsid w:val="00B615E4"/>
    <w:rsid w:val="00B61877"/>
    <w:rsid w:val="00B6662A"/>
    <w:rsid w:val="00B7257A"/>
    <w:rsid w:val="00B74D5D"/>
    <w:rsid w:val="00B771E7"/>
    <w:rsid w:val="00B773EF"/>
    <w:rsid w:val="00B86089"/>
    <w:rsid w:val="00BA0E0D"/>
    <w:rsid w:val="00BA1115"/>
    <w:rsid w:val="00BA1998"/>
    <w:rsid w:val="00BA22EB"/>
    <w:rsid w:val="00BA280F"/>
    <w:rsid w:val="00BA3C9A"/>
    <w:rsid w:val="00BA49E8"/>
    <w:rsid w:val="00BA5892"/>
    <w:rsid w:val="00BA66D2"/>
    <w:rsid w:val="00BB0166"/>
    <w:rsid w:val="00BB0439"/>
    <w:rsid w:val="00BB48BD"/>
    <w:rsid w:val="00BB6656"/>
    <w:rsid w:val="00BC7734"/>
    <w:rsid w:val="00BD077F"/>
    <w:rsid w:val="00BD07FE"/>
    <w:rsid w:val="00BD1A92"/>
    <w:rsid w:val="00BD32FB"/>
    <w:rsid w:val="00BD4588"/>
    <w:rsid w:val="00BD45AF"/>
    <w:rsid w:val="00BD5EB6"/>
    <w:rsid w:val="00BD65CA"/>
    <w:rsid w:val="00BE16DF"/>
    <w:rsid w:val="00BE3E35"/>
    <w:rsid w:val="00BE5C03"/>
    <w:rsid w:val="00BF1134"/>
    <w:rsid w:val="00BF6714"/>
    <w:rsid w:val="00BF6D51"/>
    <w:rsid w:val="00C0003F"/>
    <w:rsid w:val="00C0419A"/>
    <w:rsid w:val="00C134AE"/>
    <w:rsid w:val="00C15C55"/>
    <w:rsid w:val="00C178BB"/>
    <w:rsid w:val="00C17A0E"/>
    <w:rsid w:val="00C21316"/>
    <w:rsid w:val="00C21EC5"/>
    <w:rsid w:val="00C22521"/>
    <w:rsid w:val="00C24034"/>
    <w:rsid w:val="00C25F32"/>
    <w:rsid w:val="00C25FAB"/>
    <w:rsid w:val="00C2656A"/>
    <w:rsid w:val="00C27034"/>
    <w:rsid w:val="00C27F52"/>
    <w:rsid w:val="00C300A2"/>
    <w:rsid w:val="00C3011F"/>
    <w:rsid w:val="00C30725"/>
    <w:rsid w:val="00C310F4"/>
    <w:rsid w:val="00C341D2"/>
    <w:rsid w:val="00C34D5F"/>
    <w:rsid w:val="00C35F6B"/>
    <w:rsid w:val="00C364D9"/>
    <w:rsid w:val="00C4075F"/>
    <w:rsid w:val="00C419F3"/>
    <w:rsid w:val="00C437DA"/>
    <w:rsid w:val="00C43C4C"/>
    <w:rsid w:val="00C4438A"/>
    <w:rsid w:val="00C4462E"/>
    <w:rsid w:val="00C466AA"/>
    <w:rsid w:val="00C50A33"/>
    <w:rsid w:val="00C5175E"/>
    <w:rsid w:val="00C52B23"/>
    <w:rsid w:val="00C5313C"/>
    <w:rsid w:val="00C57BB7"/>
    <w:rsid w:val="00C60C4C"/>
    <w:rsid w:val="00C61AA6"/>
    <w:rsid w:val="00C62097"/>
    <w:rsid w:val="00C64414"/>
    <w:rsid w:val="00C706FC"/>
    <w:rsid w:val="00C7363F"/>
    <w:rsid w:val="00C74C3F"/>
    <w:rsid w:val="00C7534C"/>
    <w:rsid w:val="00C755ED"/>
    <w:rsid w:val="00C75BDE"/>
    <w:rsid w:val="00C768D7"/>
    <w:rsid w:val="00C817AE"/>
    <w:rsid w:val="00C81A56"/>
    <w:rsid w:val="00C826C7"/>
    <w:rsid w:val="00C82FAE"/>
    <w:rsid w:val="00C84453"/>
    <w:rsid w:val="00C84935"/>
    <w:rsid w:val="00C85290"/>
    <w:rsid w:val="00C861B1"/>
    <w:rsid w:val="00C86C39"/>
    <w:rsid w:val="00C87E75"/>
    <w:rsid w:val="00C900A5"/>
    <w:rsid w:val="00C90D4A"/>
    <w:rsid w:val="00C91DB6"/>
    <w:rsid w:val="00C91E54"/>
    <w:rsid w:val="00C92AA1"/>
    <w:rsid w:val="00C92B0F"/>
    <w:rsid w:val="00C94299"/>
    <w:rsid w:val="00C9554F"/>
    <w:rsid w:val="00CA06E8"/>
    <w:rsid w:val="00CA0825"/>
    <w:rsid w:val="00CA32C1"/>
    <w:rsid w:val="00CA48FF"/>
    <w:rsid w:val="00CA66EB"/>
    <w:rsid w:val="00CA7FA8"/>
    <w:rsid w:val="00CB052E"/>
    <w:rsid w:val="00CB1634"/>
    <w:rsid w:val="00CB269F"/>
    <w:rsid w:val="00CB356C"/>
    <w:rsid w:val="00CB358A"/>
    <w:rsid w:val="00CB36C6"/>
    <w:rsid w:val="00CB5EB6"/>
    <w:rsid w:val="00CC0556"/>
    <w:rsid w:val="00CC063B"/>
    <w:rsid w:val="00CC0B59"/>
    <w:rsid w:val="00CC114F"/>
    <w:rsid w:val="00CC3B3E"/>
    <w:rsid w:val="00CC46E3"/>
    <w:rsid w:val="00CC75F2"/>
    <w:rsid w:val="00CC796D"/>
    <w:rsid w:val="00CC7C9E"/>
    <w:rsid w:val="00CD0578"/>
    <w:rsid w:val="00CD067B"/>
    <w:rsid w:val="00CD1CE8"/>
    <w:rsid w:val="00CD22BF"/>
    <w:rsid w:val="00CD28D3"/>
    <w:rsid w:val="00CD4F0B"/>
    <w:rsid w:val="00CD5DFB"/>
    <w:rsid w:val="00CD78A7"/>
    <w:rsid w:val="00CE0670"/>
    <w:rsid w:val="00CE7C35"/>
    <w:rsid w:val="00CF0810"/>
    <w:rsid w:val="00CF17FE"/>
    <w:rsid w:val="00CF4593"/>
    <w:rsid w:val="00CF461F"/>
    <w:rsid w:val="00CF7CA9"/>
    <w:rsid w:val="00CF7F95"/>
    <w:rsid w:val="00D02CFE"/>
    <w:rsid w:val="00D03D80"/>
    <w:rsid w:val="00D04AB8"/>
    <w:rsid w:val="00D118D1"/>
    <w:rsid w:val="00D11937"/>
    <w:rsid w:val="00D14FCB"/>
    <w:rsid w:val="00D17813"/>
    <w:rsid w:val="00D20D7A"/>
    <w:rsid w:val="00D20DAD"/>
    <w:rsid w:val="00D229E5"/>
    <w:rsid w:val="00D247CA"/>
    <w:rsid w:val="00D24AB9"/>
    <w:rsid w:val="00D25A7A"/>
    <w:rsid w:val="00D26CEB"/>
    <w:rsid w:val="00D3008F"/>
    <w:rsid w:val="00D30C9F"/>
    <w:rsid w:val="00D31218"/>
    <w:rsid w:val="00D3309B"/>
    <w:rsid w:val="00D376D4"/>
    <w:rsid w:val="00D37AF4"/>
    <w:rsid w:val="00D42C7B"/>
    <w:rsid w:val="00D43FD0"/>
    <w:rsid w:val="00D44D4D"/>
    <w:rsid w:val="00D5032C"/>
    <w:rsid w:val="00D513CE"/>
    <w:rsid w:val="00D523C4"/>
    <w:rsid w:val="00D54494"/>
    <w:rsid w:val="00D5718A"/>
    <w:rsid w:val="00D618A7"/>
    <w:rsid w:val="00D62031"/>
    <w:rsid w:val="00D62BF0"/>
    <w:rsid w:val="00D64659"/>
    <w:rsid w:val="00D64E7C"/>
    <w:rsid w:val="00D73269"/>
    <w:rsid w:val="00D73D46"/>
    <w:rsid w:val="00D76269"/>
    <w:rsid w:val="00D77D17"/>
    <w:rsid w:val="00D8015B"/>
    <w:rsid w:val="00D83B28"/>
    <w:rsid w:val="00D83D9B"/>
    <w:rsid w:val="00D86E69"/>
    <w:rsid w:val="00D87188"/>
    <w:rsid w:val="00D87E6F"/>
    <w:rsid w:val="00D90D44"/>
    <w:rsid w:val="00D912BF"/>
    <w:rsid w:val="00D92DF9"/>
    <w:rsid w:val="00D934F4"/>
    <w:rsid w:val="00D93BE4"/>
    <w:rsid w:val="00D94ACF"/>
    <w:rsid w:val="00D96C28"/>
    <w:rsid w:val="00DA0047"/>
    <w:rsid w:val="00DA5861"/>
    <w:rsid w:val="00DA71D1"/>
    <w:rsid w:val="00DA7450"/>
    <w:rsid w:val="00DA7FA3"/>
    <w:rsid w:val="00DB058F"/>
    <w:rsid w:val="00DB14FB"/>
    <w:rsid w:val="00DB1B8E"/>
    <w:rsid w:val="00DB3813"/>
    <w:rsid w:val="00DB4775"/>
    <w:rsid w:val="00DC3167"/>
    <w:rsid w:val="00DD093F"/>
    <w:rsid w:val="00DD0C5F"/>
    <w:rsid w:val="00DD0D62"/>
    <w:rsid w:val="00DD1FDA"/>
    <w:rsid w:val="00DD4286"/>
    <w:rsid w:val="00DD5367"/>
    <w:rsid w:val="00DD5BE0"/>
    <w:rsid w:val="00DD71BC"/>
    <w:rsid w:val="00DE13CF"/>
    <w:rsid w:val="00DE7111"/>
    <w:rsid w:val="00DF0DD9"/>
    <w:rsid w:val="00DF284B"/>
    <w:rsid w:val="00DF44F4"/>
    <w:rsid w:val="00DF66AF"/>
    <w:rsid w:val="00DF7057"/>
    <w:rsid w:val="00E019AB"/>
    <w:rsid w:val="00E0274C"/>
    <w:rsid w:val="00E03C51"/>
    <w:rsid w:val="00E04285"/>
    <w:rsid w:val="00E044EE"/>
    <w:rsid w:val="00E04C06"/>
    <w:rsid w:val="00E050BB"/>
    <w:rsid w:val="00E075E2"/>
    <w:rsid w:val="00E1331A"/>
    <w:rsid w:val="00E13CCF"/>
    <w:rsid w:val="00E17BFD"/>
    <w:rsid w:val="00E20C60"/>
    <w:rsid w:val="00E21C43"/>
    <w:rsid w:val="00E21F34"/>
    <w:rsid w:val="00E30B51"/>
    <w:rsid w:val="00E30CE8"/>
    <w:rsid w:val="00E32A39"/>
    <w:rsid w:val="00E32C3A"/>
    <w:rsid w:val="00E36B95"/>
    <w:rsid w:val="00E405BE"/>
    <w:rsid w:val="00E433B6"/>
    <w:rsid w:val="00E43B1D"/>
    <w:rsid w:val="00E4598C"/>
    <w:rsid w:val="00E45E31"/>
    <w:rsid w:val="00E46CA4"/>
    <w:rsid w:val="00E50F74"/>
    <w:rsid w:val="00E51970"/>
    <w:rsid w:val="00E5403C"/>
    <w:rsid w:val="00E555D0"/>
    <w:rsid w:val="00E55B8C"/>
    <w:rsid w:val="00E561C0"/>
    <w:rsid w:val="00E5761C"/>
    <w:rsid w:val="00E57745"/>
    <w:rsid w:val="00E63691"/>
    <w:rsid w:val="00E647A2"/>
    <w:rsid w:val="00E65841"/>
    <w:rsid w:val="00E752C3"/>
    <w:rsid w:val="00E7610F"/>
    <w:rsid w:val="00E7754B"/>
    <w:rsid w:val="00E77BA8"/>
    <w:rsid w:val="00E809A1"/>
    <w:rsid w:val="00E8415F"/>
    <w:rsid w:val="00E84F83"/>
    <w:rsid w:val="00E85EF0"/>
    <w:rsid w:val="00E873CE"/>
    <w:rsid w:val="00E92C7D"/>
    <w:rsid w:val="00E931E0"/>
    <w:rsid w:val="00E94169"/>
    <w:rsid w:val="00E95B2D"/>
    <w:rsid w:val="00E95BA1"/>
    <w:rsid w:val="00EA1627"/>
    <w:rsid w:val="00EA1F09"/>
    <w:rsid w:val="00EA2B73"/>
    <w:rsid w:val="00EA3835"/>
    <w:rsid w:val="00EA40AC"/>
    <w:rsid w:val="00EB04CE"/>
    <w:rsid w:val="00EB2501"/>
    <w:rsid w:val="00EB310E"/>
    <w:rsid w:val="00EB4970"/>
    <w:rsid w:val="00EB6038"/>
    <w:rsid w:val="00EC2538"/>
    <w:rsid w:val="00EC2772"/>
    <w:rsid w:val="00EC2B8F"/>
    <w:rsid w:val="00EC5B43"/>
    <w:rsid w:val="00EC5F97"/>
    <w:rsid w:val="00ED0F25"/>
    <w:rsid w:val="00ED2D8B"/>
    <w:rsid w:val="00ED4365"/>
    <w:rsid w:val="00ED5935"/>
    <w:rsid w:val="00ED6D59"/>
    <w:rsid w:val="00ED7CF2"/>
    <w:rsid w:val="00EE0119"/>
    <w:rsid w:val="00EE0D5B"/>
    <w:rsid w:val="00EE12C9"/>
    <w:rsid w:val="00EE1B67"/>
    <w:rsid w:val="00EE4018"/>
    <w:rsid w:val="00EE53F9"/>
    <w:rsid w:val="00EE5D6D"/>
    <w:rsid w:val="00EE73E8"/>
    <w:rsid w:val="00EF00C6"/>
    <w:rsid w:val="00EF0F70"/>
    <w:rsid w:val="00EF141E"/>
    <w:rsid w:val="00EF25CE"/>
    <w:rsid w:val="00EF2ED7"/>
    <w:rsid w:val="00EF46C5"/>
    <w:rsid w:val="00EF60B8"/>
    <w:rsid w:val="00F011E6"/>
    <w:rsid w:val="00F04641"/>
    <w:rsid w:val="00F04C23"/>
    <w:rsid w:val="00F0559C"/>
    <w:rsid w:val="00F05C6C"/>
    <w:rsid w:val="00F06366"/>
    <w:rsid w:val="00F12BB5"/>
    <w:rsid w:val="00F13A2E"/>
    <w:rsid w:val="00F16852"/>
    <w:rsid w:val="00F17BE4"/>
    <w:rsid w:val="00F2011C"/>
    <w:rsid w:val="00F206B3"/>
    <w:rsid w:val="00F207EF"/>
    <w:rsid w:val="00F23782"/>
    <w:rsid w:val="00F24515"/>
    <w:rsid w:val="00F24F37"/>
    <w:rsid w:val="00F31DA3"/>
    <w:rsid w:val="00F33292"/>
    <w:rsid w:val="00F41BD3"/>
    <w:rsid w:val="00F44248"/>
    <w:rsid w:val="00F4515F"/>
    <w:rsid w:val="00F45C7F"/>
    <w:rsid w:val="00F4658F"/>
    <w:rsid w:val="00F50597"/>
    <w:rsid w:val="00F50931"/>
    <w:rsid w:val="00F50A09"/>
    <w:rsid w:val="00F5209F"/>
    <w:rsid w:val="00F52D0D"/>
    <w:rsid w:val="00F53A02"/>
    <w:rsid w:val="00F54F54"/>
    <w:rsid w:val="00F62FB8"/>
    <w:rsid w:val="00F65169"/>
    <w:rsid w:val="00F65208"/>
    <w:rsid w:val="00F6600B"/>
    <w:rsid w:val="00F671C7"/>
    <w:rsid w:val="00F713C5"/>
    <w:rsid w:val="00F715D9"/>
    <w:rsid w:val="00F71D1E"/>
    <w:rsid w:val="00F753DB"/>
    <w:rsid w:val="00F8073E"/>
    <w:rsid w:val="00F81A55"/>
    <w:rsid w:val="00F82B30"/>
    <w:rsid w:val="00F8366C"/>
    <w:rsid w:val="00F8398E"/>
    <w:rsid w:val="00F83D31"/>
    <w:rsid w:val="00F87F9D"/>
    <w:rsid w:val="00F90177"/>
    <w:rsid w:val="00F9038A"/>
    <w:rsid w:val="00F913CD"/>
    <w:rsid w:val="00F934B6"/>
    <w:rsid w:val="00F96B44"/>
    <w:rsid w:val="00F97022"/>
    <w:rsid w:val="00FA5C17"/>
    <w:rsid w:val="00FA5E6A"/>
    <w:rsid w:val="00FA7426"/>
    <w:rsid w:val="00FA7CA7"/>
    <w:rsid w:val="00FB08CA"/>
    <w:rsid w:val="00FB205C"/>
    <w:rsid w:val="00FB248E"/>
    <w:rsid w:val="00FB30A2"/>
    <w:rsid w:val="00FB30F2"/>
    <w:rsid w:val="00FB56CF"/>
    <w:rsid w:val="00FC0658"/>
    <w:rsid w:val="00FC2BD4"/>
    <w:rsid w:val="00FC31F9"/>
    <w:rsid w:val="00FC334E"/>
    <w:rsid w:val="00FC370E"/>
    <w:rsid w:val="00FC4480"/>
    <w:rsid w:val="00FC72E4"/>
    <w:rsid w:val="00FC7E15"/>
    <w:rsid w:val="00FD283E"/>
    <w:rsid w:val="00FD28D8"/>
    <w:rsid w:val="00FD29D6"/>
    <w:rsid w:val="00FD55C1"/>
    <w:rsid w:val="00FD64EC"/>
    <w:rsid w:val="00FE0E74"/>
    <w:rsid w:val="00FE1C44"/>
    <w:rsid w:val="00FE1D1B"/>
    <w:rsid w:val="00FE2F84"/>
    <w:rsid w:val="00FE32AC"/>
    <w:rsid w:val="00FE4D68"/>
    <w:rsid w:val="00FE542B"/>
    <w:rsid w:val="00FE5E48"/>
    <w:rsid w:val="00FE68DF"/>
    <w:rsid w:val="00FE7B1D"/>
    <w:rsid w:val="00FF2455"/>
    <w:rsid w:val="00FF2768"/>
    <w:rsid w:val="00FF4350"/>
    <w:rsid w:val="00FF43C2"/>
    <w:rsid w:val="00FF4E2E"/>
    <w:rsid w:val="00FF5357"/>
    <w:rsid w:val="00FF7E4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921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uiPriority="0"/>
    <w:lsdException w:name="caption" w:uiPriority="35" w:qFormat="1"/>
    <w:lsdException w:name="footnote reference"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4550"/>
    <w:pPr>
      <w:bidi/>
      <w:spacing w:after="200" w:line="276" w:lineRule="auto"/>
    </w:pPr>
    <w:rPr>
      <w:sz w:val="22"/>
      <w:szCs w:val="22"/>
    </w:rPr>
  </w:style>
  <w:style w:type="paragraph" w:styleId="Heading1">
    <w:name w:val="heading 1"/>
    <w:basedOn w:val="Normal"/>
    <w:next w:val="Normal"/>
    <w:link w:val="Heading1Char"/>
    <w:qFormat/>
    <w:rsid w:val="00A77B59"/>
    <w:pPr>
      <w:keepNext/>
      <w:keepLines/>
      <w:spacing w:before="480" w:after="0"/>
      <w:outlineLvl w:val="0"/>
    </w:pPr>
    <w:rPr>
      <w:rFonts w:ascii="Cambria" w:hAnsi="Cambria" w:cs="Times New Roman"/>
      <w:b/>
      <w:bCs/>
      <w:color w:val="365F91"/>
      <w:sz w:val="28"/>
      <w:szCs w:val="28"/>
    </w:rPr>
  </w:style>
  <w:style w:type="paragraph" w:styleId="Heading2">
    <w:name w:val="heading 2"/>
    <w:basedOn w:val="Normal"/>
    <w:next w:val="Normal"/>
    <w:link w:val="Heading2Char"/>
    <w:uiPriority w:val="9"/>
    <w:semiHidden/>
    <w:unhideWhenUsed/>
    <w:qFormat/>
    <w:rsid w:val="00080ED1"/>
    <w:pPr>
      <w:keepNext/>
      <w:keepLines/>
      <w:spacing w:before="200" w:after="0"/>
      <w:outlineLvl w:val="1"/>
    </w:pPr>
    <w:rPr>
      <w:rFonts w:ascii="Cambria" w:hAnsi="Cambria" w:cs="Times New Roman"/>
      <w:b/>
      <w:bCs/>
      <w:color w:val="4F81BD"/>
      <w:sz w:val="26"/>
      <w:szCs w:val="26"/>
    </w:rPr>
  </w:style>
  <w:style w:type="paragraph" w:styleId="Heading3">
    <w:name w:val="heading 3"/>
    <w:basedOn w:val="Normal"/>
    <w:next w:val="Normal"/>
    <w:link w:val="Heading3Char"/>
    <w:uiPriority w:val="9"/>
    <w:semiHidden/>
    <w:unhideWhenUsed/>
    <w:qFormat/>
    <w:rsid w:val="000F1C53"/>
    <w:pPr>
      <w:keepNext/>
      <w:keepLines/>
      <w:spacing w:before="200" w:after="0"/>
      <w:outlineLvl w:val="2"/>
    </w:pPr>
    <w:rPr>
      <w:rFonts w:ascii="Cambria" w:hAnsi="Cambria" w:cs="Times New Roman"/>
      <w:b/>
      <w:bCs/>
      <w:color w:val="4F81BD"/>
      <w:sz w:val="20"/>
      <w:szCs w:val="20"/>
    </w:rPr>
  </w:style>
  <w:style w:type="paragraph" w:styleId="Heading4">
    <w:name w:val="heading 4"/>
    <w:basedOn w:val="Normal"/>
    <w:link w:val="Heading4Char"/>
    <w:uiPriority w:val="9"/>
    <w:qFormat/>
    <w:rsid w:val="00FC31F9"/>
    <w:pPr>
      <w:bidi w:val="0"/>
      <w:spacing w:before="100" w:beforeAutospacing="1" w:after="100" w:afterAutospacing="1" w:line="240" w:lineRule="auto"/>
      <w:outlineLvl w:val="3"/>
    </w:pPr>
    <w:rPr>
      <w:rFonts w:ascii="Times New Roman" w:hAnsi="Times New Roman" w:cs="Times New Roman"/>
      <w:b/>
      <w:bCs/>
      <w:sz w:val="24"/>
      <w:szCs w:val="24"/>
    </w:rPr>
  </w:style>
  <w:style w:type="paragraph" w:styleId="Heading5">
    <w:name w:val="heading 5"/>
    <w:basedOn w:val="Normal"/>
    <w:next w:val="Normal"/>
    <w:link w:val="Heading5Char"/>
    <w:uiPriority w:val="9"/>
    <w:semiHidden/>
    <w:unhideWhenUsed/>
    <w:qFormat/>
    <w:rsid w:val="00A77B59"/>
    <w:pPr>
      <w:keepNext/>
      <w:keepLines/>
      <w:spacing w:before="200" w:after="0"/>
      <w:outlineLvl w:val="4"/>
    </w:pPr>
    <w:rPr>
      <w:rFonts w:ascii="Cambria" w:hAnsi="Cambria" w:cs="Times New Roman"/>
      <w:color w:val="243F60"/>
      <w:sz w:val="20"/>
      <w:szCs w:val="20"/>
    </w:rPr>
  </w:style>
  <w:style w:type="paragraph" w:styleId="Heading9">
    <w:name w:val="heading 9"/>
    <w:basedOn w:val="Normal"/>
    <w:next w:val="Normal"/>
    <w:link w:val="Heading9Char"/>
    <w:uiPriority w:val="9"/>
    <w:semiHidden/>
    <w:unhideWhenUsed/>
    <w:qFormat/>
    <w:rsid w:val="00B032B3"/>
    <w:pPr>
      <w:keepNext/>
      <w:keepLines/>
      <w:spacing w:before="200" w:after="0"/>
      <w:outlineLvl w:val="8"/>
    </w:pPr>
    <w:rPr>
      <w:rFonts w:ascii="Cambria" w:hAnsi="Cambria" w:cs="Times New Roman"/>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uiPriority w:val="20"/>
    <w:qFormat/>
    <w:rsid w:val="00C57BB7"/>
    <w:rPr>
      <w:i/>
      <w:iCs/>
    </w:rPr>
  </w:style>
  <w:style w:type="character" w:styleId="Hyperlink">
    <w:name w:val="Hyperlink"/>
    <w:uiPriority w:val="99"/>
    <w:unhideWhenUsed/>
    <w:rsid w:val="002F2655"/>
    <w:rPr>
      <w:color w:val="0000FF"/>
      <w:u w:val="single"/>
    </w:rPr>
  </w:style>
  <w:style w:type="character" w:styleId="PageNumber">
    <w:name w:val="page number"/>
    <w:basedOn w:val="DefaultParagraphFont"/>
    <w:rsid w:val="00845E51"/>
  </w:style>
  <w:style w:type="paragraph" w:styleId="PlainText">
    <w:name w:val="Plain Text"/>
    <w:basedOn w:val="Normal"/>
    <w:link w:val="PlainTextChar"/>
    <w:uiPriority w:val="99"/>
    <w:unhideWhenUsed/>
    <w:rsid w:val="00845E51"/>
    <w:pPr>
      <w:spacing w:after="0" w:line="240" w:lineRule="auto"/>
    </w:pPr>
    <w:rPr>
      <w:rFonts w:ascii="Consolas" w:hAnsi="Consolas" w:cs="Times New Roman"/>
      <w:sz w:val="21"/>
      <w:szCs w:val="21"/>
    </w:rPr>
  </w:style>
  <w:style w:type="character" w:customStyle="1" w:styleId="PlainTextChar">
    <w:name w:val="Plain Text Char"/>
    <w:link w:val="PlainText"/>
    <w:uiPriority w:val="99"/>
    <w:rsid w:val="00845E51"/>
    <w:rPr>
      <w:rFonts w:ascii="Consolas" w:hAnsi="Consolas" w:cs="Consolas"/>
      <w:sz w:val="21"/>
      <w:szCs w:val="21"/>
    </w:rPr>
  </w:style>
  <w:style w:type="paragraph" w:styleId="ListParagraph">
    <w:name w:val="List Paragraph"/>
    <w:basedOn w:val="Normal"/>
    <w:uiPriority w:val="34"/>
    <w:qFormat/>
    <w:rsid w:val="009C5A3A"/>
    <w:pPr>
      <w:bidi w:val="0"/>
      <w:spacing w:after="160" w:line="259" w:lineRule="auto"/>
      <w:ind w:left="720"/>
      <w:contextualSpacing/>
    </w:pPr>
    <w:rPr>
      <w:lang w:eastAsia="zh-CN"/>
    </w:rPr>
  </w:style>
  <w:style w:type="character" w:customStyle="1" w:styleId="Heading4Char">
    <w:name w:val="Heading 4 Char"/>
    <w:link w:val="Heading4"/>
    <w:uiPriority w:val="9"/>
    <w:rsid w:val="00FC31F9"/>
    <w:rPr>
      <w:rFonts w:ascii="Times New Roman" w:eastAsia="Times New Roman" w:hAnsi="Times New Roman" w:cs="Times New Roman"/>
      <w:b/>
      <w:bCs/>
      <w:sz w:val="24"/>
      <w:szCs w:val="24"/>
    </w:rPr>
  </w:style>
  <w:style w:type="paragraph" w:styleId="NormalWeb">
    <w:name w:val="Normal (Web)"/>
    <w:basedOn w:val="Normal"/>
    <w:link w:val="NormalWebChar"/>
    <w:uiPriority w:val="99"/>
    <w:unhideWhenUsed/>
    <w:rsid w:val="008D6550"/>
    <w:pPr>
      <w:bidi w:val="0"/>
      <w:spacing w:before="100" w:beforeAutospacing="1" w:after="100" w:afterAutospacing="1" w:line="240" w:lineRule="auto"/>
    </w:pPr>
    <w:rPr>
      <w:rFonts w:ascii="Times New Roman" w:hAnsi="Times New Roman" w:cs="Times New Roman"/>
      <w:sz w:val="24"/>
      <w:szCs w:val="24"/>
    </w:rPr>
  </w:style>
  <w:style w:type="paragraph" w:styleId="Title">
    <w:name w:val="Title"/>
    <w:basedOn w:val="Normal"/>
    <w:link w:val="TitleChar"/>
    <w:qFormat/>
    <w:rsid w:val="00D92DF9"/>
    <w:pPr>
      <w:bidi w:val="0"/>
      <w:spacing w:after="0" w:line="240" w:lineRule="auto"/>
      <w:jc w:val="center"/>
    </w:pPr>
    <w:rPr>
      <w:rFonts w:ascii="Times New Roman" w:hAnsi="Times New Roman" w:cs="Times New Roman"/>
      <w:b/>
      <w:bCs/>
      <w:sz w:val="32"/>
      <w:szCs w:val="32"/>
    </w:rPr>
  </w:style>
  <w:style w:type="character" w:customStyle="1" w:styleId="TitleChar">
    <w:name w:val="Title Char"/>
    <w:link w:val="Title"/>
    <w:rsid w:val="00D92DF9"/>
    <w:rPr>
      <w:rFonts w:ascii="Times New Roman" w:eastAsia="Times New Roman" w:hAnsi="Times New Roman" w:cs="Times New Roman"/>
      <w:b/>
      <w:bCs/>
      <w:sz w:val="32"/>
      <w:szCs w:val="32"/>
    </w:rPr>
  </w:style>
  <w:style w:type="paragraph" w:styleId="FootnoteText">
    <w:name w:val="footnote text"/>
    <w:basedOn w:val="Normal"/>
    <w:link w:val="FootnoteTextChar"/>
    <w:uiPriority w:val="99"/>
    <w:unhideWhenUsed/>
    <w:qFormat/>
    <w:rsid w:val="00FE4D68"/>
    <w:pPr>
      <w:spacing w:after="0" w:line="240" w:lineRule="auto"/>
    </w:pPr>
    <w:rPr>
      <w:rFonts w:cs="Times New Roman"/>
      <w:sz w:val="20"/>
      <w:szCs w:val="20"/>
    </w:rPr>
  </w:style>
  <w:style w:type="character" w:customStyle="1" w:styleId="FootnoteTextChar">
    <w:name w:val="Footnote Text Char"/>
    <w:link w:val="FootnoteText"/>
    <w:uiPriority w:val="99"/>
    <w:qFormat/>
    <w:rsid w:val="00FE4D68"/>
    <w:rPr>
      <w:rFonts w:eastAsia="Times New Roman"/>
      <w:sz w:val="20"/>
      <w:szCs w:val="20"/>
    </w:rPr>
  </w:style>
  <w:style w:type="character" w:styleId="FootnoteReference">
    <w:name w:val="footnote reference"/>
    <w:aliases w:val="Footnote symbol,Times 10 Point,Exposant 3 Point,Footnote reference number,SUPERS,EN Footnote Reference,note TESI,stylish,number,no...,Footnote,Footnote Reference/,Footnote Reference Superscript,(Footnote Reference),ftr"/>
    <w:link w:val="ftrefCharCharCharCharCharCharCharCharChar"/>
    <w:uiPriority w:val="99"/>
    <w:unhideWhenUsed/>
    <w:qFormat/>
    <w:rsid w:val="00FE4D68"/>
    <w:rPr>
      <w:vertAlign w:val="superscript"/>
    </w:rPr>
  </w:style>
  <w:style w:type="paragraph" w:customStyle="1" w:styleId="ftrefCharCharCharCharCharCharCharCharChar">
    <w:name w:val="ftref Char Char Char Char Char Char Char Char Char"/>
    <w:aliases w:val="Footnote Char Char Char Char Char Char Char Char Char,BVI fnr Char Char Char Char Char Char Char Char Char,BVI fnr Char Char Char Char Char Char Char Char Char Char"/>
    <w:basedOn w:val="Normal"/>
    <w:next w:val="Normal"/>
    <w:link w:val="FootnoteReference"/>
    <w:uiPriority w:val="99"/>
    <w:rsid w:val="00FE4D68"/>
    <w:pPr>
      <w:bidi w:val="0"/>
      <w:spacing w:after="160" w:line="240" w:lineRule="exact"/>
    </w:pPr>
    <w:rPr>
      <w:rFonts w:cs="Times New Roman"/>
      <w:sz w:val="20"/>
      <w:szCs w:val="20"/>
      <w:vertAlign w:val="superscript"/>
    </w:rPr>
  </w:style>
  <w:style w:type="character" w:customStyle="1" w:styleId="Heading2Char">
    <w:name w:val="Heading 2 Char"/>
    <w:link w:val="Heading2"/>
    <w:uiPriority w:val="9"/>
    <w:semiHidden/>
    <w:rsid w:val="00080ED1"/>
    <w:rPr>
      <w:rFonts w:ascii="Cambria" w:eastAsia="Times New Roman" w:hAnsi="Cambria" w:cs="Times New Roman"/>
      <w:b/>
      <w:bCs/>
      <w:color w:val="4F81BD"/>
      <w:sz w:val="26"/>
      <w:szCs w:val="26"/>
    </w:rPr>
  </w:style>
  <w:style w:type="paragraph" w:styleId="NoSpacing">
    <w:name w:val="No Spacing"/>
    <w:uiPriority w:val="1"/>
    <w:qFormat/>
    <w:rsid w:val="005B763D"/>
    <w:rPr>
      <w:sz w:val="22"/>
      <w:szCs w:val="22"/>
      <w:lang w:val="it-IT"/>
    </w:rPr>
  </w:style>
  <w:style w:type="paragraph" w:styleId="BodyText">
    <w:name w:val="Body Text"/>
    <w:basedOn w:val="Normal"/>
    <w:link w:val="BodyTextChar"/>
    <w:semiHidden/>
    <w:rsid w:val="005B763D"/>
    <w:pPr>
      <w:spacing w:after="0" w:line="240" w:lineRule="auto"/>
    </w:pPr>
    <w:rPr>
      <w:rFonts w:ascii="Times New Roman" w:hAnsi="Times New Roman" w:cs="Times New Roman"/>
      <w:sz w:val="28"/>
      <w:szCs w:val="20"/>
    </w:rPr>
  </w:style>
  <w:style w:type="character" w:customStyle="1" w:styleId="BodyTextChar">
    <w:name w:val="Body Text Char"/>
    <w:link w:val="BodyText"/>
    <w:semiHidden/>
    <w:rsid w:val="005B763D"/>
    <w:rPr>
      <w:rFonts w:ascii="Times New Roman" w:eastAsia="Times New Roman" w:hAnsi="Times New Roman" w:cs="Simplified Arabic"/>
      <w:sz w:val="28"/>
      <w:szCs w:val="20"/>
    </w:rPr>
  </w:style>
  <w:style w:type="paragraph" w:styleId="BalloonText">
    <w:name w:val="Balloon Text"/>
    <w:basedOn w:val="Normal"/>
    <w:link w:val="BalloonTextChar"/>
    <w:uiPriority w:val="99"/>
    <w:semiHidden/>
    <w:unhideWhenUsed/>
    <w:rsid w:val="009A54F4"/>
    <w:pPr>
      <w:spacing w:after="0" w:line="240" w:lineRule="auto"/>
    </w:pPr>
    <w:rPr>
      <w:rFonts w:ascii="Tahoma" w:hAnsi="Tahoma" w:cs="Times New Roman"/>
      <w:sz w:val="16"/>
      <w:szCs w:val="16"/>
    </w:rPr>
  </w:style>
  <w:style w:type="character" w:customStyle="1" w:styleId="BalloonTextChar">
    <w:name w:val="Balloon Text Char"/>
    <w:link w:val="BalloonText"/>
    <w:uiPriority w:val="99"/>
    <w:semiHidden/>
    <w:rsid w:val="009A54F4"/>
    <w:rPr>
      <w:rFonts w:ascii="Tahoma" w:hAnsi="Tahoma" w:cs="Tahoma"/>
      <w:sz w:val="16"/>
      <w:szCs w:val="16"/>
    </w:rPr>
  </w:style>
  <w:style w:type="character" w:customStyle="1" w:styleId="Bodytext0">
    <w:name w:val="Body text_"/>
    <w:link w:val="Bodytext1"/>
    <w:rsid w:val="000F1C53"/>
    <w:rPr>
      <w:rFonts w:ascii="Arial Narrow" w:eastAsia="Arial Narrow" w:hAnsi="Arial Narrow" w:cs="Arial Narrow"/>
      <w:spacing w:val="10"/>
      <w:sz w:val="21"/>
      <w:szCs w:val="21"/>
      <w:shd w:val="clear" w:color="auto" w:fill="FFFFFF"/>
    </w:rPr>
  </w:style>
  <w:style w:type="paragraph" w:customStyle="1" w:styleId="Bodytext1">
    <w:name w:val="Body text1"/>
    <w:basedOn w:val="Normal"/>
    <w:link w:val="Bodytext0"/>
    <w:rsid w:val="000F1C53"/>
    <w:pPr>
      <w:widowControl w:val="0"/>
      <w:shd w:val="clear" w:color="auto" w:fill="FFFFFF"/>
      <w:bidi w:val="0"/>
      <w:spacing w:before="180" w:after="180" w:line="0" w:lineRule="atLeast"/>
      <w:ind w:hanging="1820"/>
    </w:pPr>
    <w:rPr>
      <w:rFonts w:ascii="Arial Narrow" w:eastAsia="Arial Narrow" w:hAnsi="Arial Narrow" w:cs="Times New Roman"/>
      <w:spacing w:val="10"/>
      <w:sz w:val="21"/>
      <w:szCs w:val="21"/>
    </w:rPr>
  </w:style>
  <w:style w:type="character" w:customStyle="1" w:styleId="Bodytext8pt">
    <w:name w:val="Body text + 8 pt"/>
    <w:aliases w:val="Bold,Spacing 0 pt1"/>
    <w:rsid w:val="000F1C53"/>
    <w:rPr>
      <w:rFonts w:ascii="Arial Narrow" w:eastAsia="Arial Narrow" w:hAnsi="Arial Narrow" w:cs="Arial Narrow"/>
      <w:b/>
      <w:bCs/>
      <w:i w:val="0"/>
      <w:iCs w:val="0"/>
      <w:smallCaps w:val="0"/>
      <w:strike w:val="0"/>
      <w:dstrike w:val="0"/>
      <w:color w:val="000000"/>
      <w:spacing w:val="2"/>
      <w:w w:val="100"/>
      <w:position w:val="0"/>
      <w:sz w:val="16"/>
      <w:szCs w:val="16"/>
      <w:u w:val="none"/>
      <w:effect w:val="none"/>
      <w:shd w:val="clear" w:color="auto" w:fill="FFFFFF"/>
      <w:lang w:val="en-GB"/>
    </w:rPr>
  </w:style>
  <w:style w:type="table" w:styleId="TableGrid">
    <w:name w:val="Table Grid"/>
    <w:basedOn w:val="TableNormal"/>
    <w:uiPriority w:val="59"/>
    <w:rsid w:val="000F1C53"/>
    <w:rPr>
      <w:lang w:val="it-I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8ptBoldSpacing0pt2">
    <w:name w:val="Body text + 8 pt;Bold;Spacing 0 pt2"/>
    <w:rsid w:val="000F1C53"/>
    <w:rPr>
      <w:rFonts w:ascii="Arial Narrow" w:eastAsia="Arial Narrow" w:hAnsi="Arial Narrow" w:cs="Arial Narrow"/>
      <w:b/>
      <w:bCs/>
      <w:i w:val="0"/>
      <w:iCs w:val="0"/>
      <w:smallCaps w:val="0"/>
      <w:strike w:val="0"/>
      <w:color w:val="000000"/>
      <w:spacing w:val="3"/>
      <w:w w:val="100"/>
      <w:position w:val="0"/>
      <w:sz w:val="16"/>
      <w:szCs w:val="16"/>
      <w:u w:val="none"/>
      <w:shd w:val="clear" w:color="auto" w:fill="FFFFFF"/>
      <w:lang w:val="en-GB"/>
    </w:rPr>
  </w:style>
  <w:style w:type="paragraph" w:customStyle="1" w:styleId="Titoloparagrafo">
    <w:name w:val="Titolo paragrafo"/>
    <w:basedOn w:val="Normal"/>
    <w:uiPriority w:val="1"/>
    <w:qFormat/>
    <w:rsid w:val="000F1C53"/>
    <w:pPr>
      <w:bidi w:val="0"/>
      <w:spacing w:before="567" w:after="284" w:line="300" w:lineRule="exact"/>
    </w:pPr>
    <w:rPr>
      <w:rFonts w:ascii="Helvetica-Narrow-Bold" w:eastAsia="Helvetica-Narrow-Bold" w:hAnsi="Helvetica-Narrow-Bold" w:cs="Helvetica-Narrow-Bold"/>
      <w:color w:val="231F20"/>
      <w:w w:val="85"/>
      <w:sz w:val="28"/>
      <w:szCs w:val="30"/>
      <w:lang w:val="it-IT" w:eastAsia="it-IT"/>
    </w:rPr>
  </w:style>
  <w:style w:type="character" w:customStyle="1" w:styleId="NormalWebChar">
    <w:name w:val="Normal (Web) Char"/>
    <w:link w:val="NormalWeb"/>
    <w:uiPriority w:val="99"/>
    <w:rsid w:val="000F1C53"/>
    <w:rPr>
      <w:rFonts w:ascii="Times New Roman" w:eastAsia="Times New Roman" w:hAnsi="Times New Roman" w:cs="Times New Roman"/>
      <w:sz w:val="24"/>
      <w:szCs w:val="24"/>
    </w:rPr>
  </w:style>
  <w:style w:type="paragraph" w:styleId="HTMLPreformatted">
    <w:name w:val="HTML Preformatted"/>
    <w:basedOn w:val="Normal"/>
    <w:link w:val="HTMLPreformattedChar"/>
    <w:uiPriority w:val="99"/>
    <w:semiHidden/>
    <w:unhideWhenUsed/>
    <w:rsid w:val="000F1C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pPr>
    <w:rPr>
      <w:rFonts w:ascii="Courier New" w:hAnsi="Courier New" w:cs="Times New Roman"/>
      <w:sz w:val="20"/>
      <w:szCs w:val="20"/>
      <w:lang w:val="it-IT" w:eastAsia="it-IT"/>
    </w:rPr>
  </w:style>
  <w:style w:type="character" w:customStyle="1" w:styleId="HTMLPreformattedChar">
    <w:name w:val="HTML Preformatted Char"/>
    <w:link w:val="HTMLPreformatted"/>
    <w:uiPriority w:val="99"/>
    <w:semiHidden/>
    <w:rsid w:val="000F1C53"/>
    <w:rPr>
      <w:rFonts w:ascii="Courier New" w:hAnsi="Courier New" w:cs="Courier New"/>
      <w:sz w:val="20"/>
      <w:szCs w:val="20"/>
      <w:lang w:val="it-IT" w:eastAsia="it-IT"/>
    </w:rPr>
  </w:style>
  <w:style w:type="character" w:customStyle="1" w:styleId="Heading3Char">
    <w:name w:val="Heading 3 Char"/>
    <w:link w:val="Heading3"/>
    <w:uiPriority w:val="9"/>
    <w:semiHidden/>
    <w:rsid w:val="000F1C53"/>
    <w:rPr>
      <w:rFonts w:ascii="Cambria" w:eastAsia="Times New Roman" w:hAnsi="Cambria" w:cs="Times New Roman"/>
      <w:b/>
      <w:bCs/>
      <w:color w:val="4F81BD"/>
    </w:rPr>
  </w:style>
  <w:style w:type="paragraph" w:customStyle="1" w:styleId="Stile1">
    <w:name w:val="Stile1"/>
    <w:basedOn w:val="Normal"/>
    <w:link w:val="Stile1Carattere"/>
    <w:qFormat/>
    <w:rsid w:val="000F1C53"/>
    <w:pPr>
      <w:shd w:val="clear" w:color="auto" w:fill="FFFFFF"/>
      <w:tabs>
        <w:tab w:val="left" w:pos="916"/>
        <w:tab w:val="left" w:pos="1832"/>
        <w:tab w:val="left" w:pos="2748"/>
        <w:tab w:val="left" w:pos="3664"/>
        <w:tab w:val="left" w:pos="4580"/>
        <w:tab w:val="left" w:pos="5496"/>
        <w:tab w:val="left" w:pos="6412"/>
        <w:tab w:val="left" w:pos="7328"/>
        <w:tab w:val="right" w:leader="dot" w:pos="7371"/>
        <w:tab w:val="left" w:pos="8244"/>
        <w:tab w:val="left" w:pos="9160"/>
        <w:tab w:val="left" w:pos="10076"/>
        <w:tab w:val="left" w:pos="10992"/>
        <w:tab w:val="left" w:pos="11908"/>
        <w:tab w:val="left" w:pos="12824"/>
        <w:tab w:val="left" w:pos="13740"/>
        <w:tab w:val="left" w:pos="14656"/>
      </w:tabs>
      <w:bidi w:val="0"/>
      <w:spacing w:before="200" w:line="0" w:lineRule="atLeast"/>
      <w:jc w:val="both"/>
    </w:pPr>
    <w:rPr>
      <w:rFonts w:ascii="Cambria" w:hAnsi="Cambria" w:cs="Times New Roman"/>
      <w:b/>
      <w:bCs/>
      <w:color w:val="808080"/>
      <w:sz w:val="28"/>
      <w:szCs w:val="28"/>
      <w:lang w:val="it-IT" w:eastAsia="it-IT"/>
    </w:rPr>
  </w:style>
  <w:style w:type="character" w:customStyle="1" w:styleId="Stile1Carattere">
    <w:name w:val="Stile1 Carattere"/>
    <w:link w:val="Stile1"/>
    <w:rsid w:val="000F1C53"/>
    <w:rPr>
      <w:rFonts w:ascii="Cambria" w:eastAsia="Times New Roman" w:hAnsi="Cambria" w:cs="Courier New"/>
      <w:b/>
      <w:bCs/>
      <w:color w:val="808080"/>
      <w:sz w:val="28"/>
      <w:szCs w:val="28"/>
      <w:shd w:val="clear" w:color="auto" w:fill="FFFFFF"/>
      <w:lang w:val="it-IT" w:eastAsia="it-IT"/>
    </w:rPr>
  </w:style>
  <w:style w:type="character" w:customStyle="1" w:styleId="Heading122">
    <w:name w:val="Heading #12 (2)_"/>
    <w:link w:val="Heading1220"/>
    <w:locked/>
    <w:rsid w:val="000F1C53"/>
    <w:rPr>
      <w:rFonts w:ascii="Arial Narrow" w:eastAsia="Arial Narrow" w:hAnsi="Arial Narrow" w:cs="Arial Narrow"/>
      <w:b/>
      <w:bCs/>
      <w:spacing w:val="7"/>
      <w:sz w:val="21"/>
      <w:szCs w:val="21"/>
      <w:shd w:val="clear" w:color="auto" w:fill="FFFFFF"/>
    </w:rPr>
  </w:style>
  <w:style w:type="paragraph" w:customStyle="1" w:styleId="Heading1220">
    <w:name w:val="Heading #12 (2)"/>
    <w:basedOn w:val="Normal"/>
    <w:link w:val="Heading122"/>
    <w:rsid w:val="000F1C53"/>
    <w:pPr>
      <w:widowControl w:val="0"/>
      <w:shd w:val="clear" w:color="auto" w:fill="FFFFFF"/>
      <w:bidi w:val="0"/>
      <w:spacing w:after="300" w:line="0" w:lineRule="atLeast"/>
    </w:pPr>
    <w:rPr>
      <w:rFonts w:ascii="Arial Narrow" w:eastAsia="Arial Narrow" w:hAnsi="Arial Narrow" w:cs="Times New Roman"/>
      <w:b/>
      <w:bCs/>
      <w:spacing w:val="7"/>
      <w:sz w:val="21"/>
      <w:szCs w:val="21"/>
    </w:rPr>
  </w:style>
  <w:style w:type="character" w:customStyle="1" w:styleId="Bodytext22">
    <w:name w:val="Body text (22)_"/>
    <w:link w:val="Bodytext220"/>
    <w:rsid w:val="000F1C53"/>
    <w:rPr>
      <w:rFonts w:ascii="Arial Narrow" w:eastAsia="Arial Narrow" w:hAnsi="Arial Narrow" w:cs="Arial Narrow"/>
      <w:b/>
      <w:bCs/>
      <w:spacing w:val="-1"/>
      <w:sz w:val="23"/>
      <w:szCs w:val="23"/>
      <w:shd w:val="clear" w:color="auto" w:fill="FFFFFF"/>
    </w:rPr>
  </w:style>
  <w:style w:type="character" w:customStyle="1" w:styleId="Bodytext22Spacing0pt">
    <w:name w:val="Body text (22) + Spacing 0 pt"/>
    <w:rsid w:val="000F1C53"/>
    <w:rPr>
      <w:rFonts w:ascii="Arial Narrow" w:eastAsia="Arial Narrow" w:hAnsi="Arial Narrow" w:cs="Arial Narrow"/>
      <w:b/>
      <w:bCs/>
      <w:color w:val="000000"/>
      <w:spacing w:val="0"/>
      <w:w w:val="100"/>
      <w:position w:val="0"/>
      <w:sz w:val="23"/>
      <w:szCs w:val="23"/>
      <w:shd w:val="clear" w:color="auto" w:fill="FFFFFF"/>
      <w:lang w:val="en-GB"/>
    </w:rPr>
  </w:style>
  <w:style w:type="paragraph" w:customStyle="1" w:styleId="Bodytext220">
    <w:name w:val="Body text (22)"/>
    <w:basedOn w:val="Normal"/>
    <w:link w:val="Bodytext22"/>
    <w:rsid w:val="000F1C53"/>
    <w:pPr>
      <w:widowControl w:val="0"/>
      <w:shd w:val="clear" w:color="auto" w:fill="FFFFFF"/>
      <w:bidi w:val="0"/>
      <w:spacing w:after="720" w:line="0" w:lineRule="atLeast"/>
      <w:ind w:hanging="400"/>
    </w:pPr>
    <w:rPr>
      <w:rFonts w:ascii="Arial Narrow" w:eastAsia="Arial Narrow" w:hAnsi="Arial Narrow" w:cs="Times New Roman"/>
      <w:b/>
      <w:bCs/>
      <w:spacing w:val="-1"/>
      <w:sz w:val="23"/>
      <w:szCs w:val="23"/>
    </w:rPr>
  </w:style>
  <w:style w:type="character" w:customStyle="1" w:styleId="Heading40">
    <w:name w:val="Heading #4_"/>
    <w:link w:val="Heading41"/>
    <w:rsid w:val="000F1C53"/>
    <w:rPr>
      <w:rFonts w:ascii="Arial Narrow" w:eastAsia="Arial Narrow" w:hAnsi="Arial Narrow" w:cs="Arial Narrow"/>
      <w:b/>
      <w:bCs/>
      <w:spacing w:val="-1"/>
      <w:sz w:val="23"/>
      <w:szCs w:val="23"/>
      <w:shd w:val="clear" w:color="auto" w:fill="FFFFFF"/>
    </w:rPr>
  </w:style>
  <w:style w:type="character" w:customStyle="1" w:styleId="Heading4Spacing0pt">
    <w:name w:val="Heading #4 + Spacing 0 pt"/>
    <w:rsid w:val="000F1C53"/>
    <w:rPr>
      <w:rFonts w:ascii="Arial Narrow" w:eastAsia="Arial Narrow" w:hAnsi="Arial Narrow" w:cs="Arial Narrow"/>
      <w:b/>
      <w:bCs/>
      <w:color w:val="000000"/>
      <w:spacing w:val="0"/>
      <w:w w:val="100"/>
      <w:position w:val="0"/>
      <w:sz w:val="23"/>
      <w:szCs w:val="23"/>
      <w:shd w:val="clear" w:color="auto" w:fill="FFFFFF"/>
      <w:lang w:val="en-GB"/>
    </w:rPr>
  </w:style>
  <w:style w:type="paragraph" w:customStyle="1" w:styleId="Heading41">
    <w:name w:val="Heading #4"/>
    <w:basedOn w:val="Normal"/>
    <w:link w:val="Heading40"/>
    <w:rsid w:val="000F1C53"/>
    <w:pPr>
      <w:widowControl w:val="0"/>
      <w:shd w:val="clear" w:color="auto" w:fill="FFFFFF"/>
      <w:bidi w:val="0"/>
      <w:spacing w:after="3000" w:line="0" w:lineRule="atLeast"/>
      <w:jc w:val="both"/>
      <w:outlineLvl w:val="3"/>
    </w:pPr>
    <w:rPr>
      <w:rFonts w:ascii="Arial Narrow" w:eastAsia="Arial Narrow" w:hAnsi="Arial Narrow" w:cs="Times New Roman"/>
      <w:b/>
      <w:bCs/>
      <w:spacing w:val="-1"/>
      <w:sz w:val="23"/>
      <w:szCs w:val="23"/>
    </w:rPr>
  </w:style>
  <w:style w:type="paragraph" w:styleId="BodyTextIndent">
    <w:name w:val="Body Text Indent"/>
    <w:basedOn w:val="Normal"/>
    <w:link w:val="BodyTextIndentChar"/>
    <w:uiPriority w:val="99"/>
    <w:semiHidden/>
    <w:unhideWhenUsed/>
    <w:rsid w:val="000F1C53"/>
    <w:pPr>
      <w:spacing w:after="120"/>
      <w:ind w:left="283"/>
    </w:pPr>
  </w:style>
  <w:style w:type="character" w:customStyle="1" w:styleId="BodyTextIndentChar">
    <w:name w:val="Body Text Indent Char"/>
    <w:basedOn w:val="DefaultParagraphFont"/>
    <w:link w:val="BodyTextIndent"/>
    <w:uiPriority w:val="99"/>
    <w:semiHidden/>
    <w:rsid w:val="000F1C53"/>
  </w:style>
  <w:style w:type="paragraph" w:customStyle="1" w:styleId="Default">
    <w:name w:val="Default"/>
    <w:rsid w:val="000F1C53"/>
    <w:pPr>
      <w:autoSpaceDE w:val="0"/>
      <w:autoSpaceDN w:val="0"/>
      <w:adjustRightInd w:val="0"/>
    </w:pPr>
    <w:rPr>
      <w:rFonts w:ascii="Times New Roman" w:eastAsia="MS Mincho" w:hAnsi="Times New Roman" w:cs="Times New Roman"/>
      <w:color w:val="000000"/>
      <w:sz w:val="24"/>
      <w:szCs w:val="24"/>
      <w:lang w:eastAsia="ja-JP"/>
    </w:rPr>
  </w:style>
  <w:style w:type="character" w:customStyle="1" w:styleId="Heading50">
    <w:name w:val="Heading #5_"/>
    <w:link w:val="Heading51"/>
    <w:rsid w:val="000F1C53"/>
    <w:rPr>
      <w:rFonts w:ascii="Arial Narrow" w:eastAsia="Arial Narrow" w:hAnsi="Arial Narrow" w:cs="Arial Narrow"/>
      <w:b/>
      <w:bCs/>
      <w:spacing w:val="-1"/>
      <w:sz w:val="23"/>
      <w:szCs w:val="23"/>
      <w:shd w:val="clear" w:color="auto" w:fill="FFFFFF"/>
    </w:rPr>
  </w:style>
  <w:style w:type="character" w:customStyle="1" w:styleId="Heading5Spacing0pt">
    <w:name w:val="Heading #5 + Spacing 0 pt"/>
    <w:rsid w:val="000F1C53"/>
    <w:rPr>
      <w:rFonts w:ascii="Arial Narrow" w:eastAsia="Arial Narrow" w:hAnsi="Arial Narrow" w:cs="Arial Narrow"/>
      <w:b/>
      <w:bCs/>
      <w:color w:val="000000"/>
      <w:spacing w:val="0"/>
      <w:w w:val="100"/>
      <w:position w:val="0"/>
      <w:sz w:val="23"/>
      <w:szCs w:val="23"/>
      <w:shd w:val="clear" w:color="auto" w:fill="FFFFFF"/>
      <w:lang w:val="en-GB"/>
    </w:rPr>
  </w:style>
  <w:style w:type="character" w:customStyle="1" w:styleId="Heading5ItalicSpacing0pt1">
    <w:name w:val="Heading #5 + Italic;Spacing 0 pt1"/>
    <w:rsid w:val="000F1C53"/>
    <w:rPr>
      <w:rFonts w:ascii="Arial Narrow" w:eastAsia="Arial Narrow" w:hAnsi="Arial Narrow" w:cs="Arial Narrow"/>
      <w:b/>
      <w:bCs/>
      <w:i/>
      <w:iCs/>
      <w:color w:val="000000"/>
      <w:spacing w:val="-17"/>
      <w:w w:val="100"/>
      <w:position w:val="0"/>
      <w:sz w:val="23"/>
      <w:szCs w:val="23"/>
      <w:shd w:val="clear" w:color="auto" w:fill="FFFFFF"/>
      <w:lang w:val="en-GB"/>
    </w:rPr>
  </w:style>
  <w:style w:type="paragraph" w:customStyle="1" w:styleId="Heading51">
    <w:name w:val="Heading #5"/>
    <w:basedOn w:val="Normal"/>
    <w:link w:val="Heading50"/>
    <w:rsid w:val="000F1C53"/>
    <w:pPr>
      <w:widowControl w:val="0"/>
      <w:shd w:val="clear" w:color="auto" w:fill="FFFFFF"/>
      <w:bidi w:val="0"/>
      <w:spacing w:before="540" w:after="300" w:line="0" w:lineRule="atLeast"/>
      <w:ind w:hanging="400"/>
      <w:jc w:val="both"/>
      <w:outlineLvl w:val="4"/>
    </w:pPr>
    <w:rPr>
      <w:rFonts w:ascii="Arial Narrow" w:eastAsia="Arial Narrow" w:hAnsi="Arial Narrow" w:cs="Times New Roman"/>
      <w:b/>
      <w:bCs/>
      <w:spacing w:val="-1"/>
      <w:sz w:val="23"/>
      <w:szCs w:val="23"/>
    </w:rPr>
  </w:style>
  <w:style w:type="character" w:customStyle="1" w:styleId="BodytextItalicSpacing0pt3">
    <w:name w:val="Body text + Italic;Spacing 0 pt3"/>
    <w:rsid w:val="000F1C53"/>
    <w:rPr>
      <w:rFonts w:ascii="Arial Narrow" w:eastAsia="Arial Narrow" w:hAnsi="Arial Narrow" w:cs="Arial Narrow"/>
      <w:b w:val="0"/>
      <w:bCs w:val="0"/>
      <w:i/>
      <w:iCs/>
      <w:smallCaps w:val="0"/>
      <w:strike w:val="0"/>
      <w:color w:val="000000"/>
      <w:spacing w:val="2"/>
      <w:w w:val="100"/>
      <w:position w:val="0"/>
      <w:sz w:val="21"/>
      <w:szCs w:val="21"/>
      <w:u w:val="none"/>
      <w:shd w:val="clear" w:color="auto" w:fill="FFFFFF"/>
      <w:lang w:val="en-GB"/>
    </w:rPr>
  </w:style>
  <w:style w:type="character" w:customStyle="1" w:styleId="BodytextBoldSpacing0pt1">
    <w:name w:val="Body text + Bold;Spacing 0 pt1"/>
    <w:rsid w:val="000F1C53"/>
    <w:rPr>
      <w:rFonts w:ascii="Arial Narrow" w:eastAsia="Arial Narrow" w:hAnsi="Arial Narrow" w:cs="Arial Narrow"/>
      <w:b/>
      <w:bCs/>
      <w:i w:val="0"/>
      <w:iCs w:val="0"/>
      <w:smallCaps w:val="0"/>
      <w:strike w:val="0"/>
      <w:color w:val="000000"/>
      <w:spacing w:val="7"/>
      <w:w w:val="100"/>
      <w:position w:val="0"/>
      <w:sz w:val="21"/>
      <w:szCs w:val="21"/>
      <w:u w:val="none"/>
      <w:shd w:val="clear" w:color="auto" w:fill="FFFFFF"/>
      <w:lang w:val="en-GB"/>
    </w:rPr>
  </w:style>
  <w:style w:type="character" w:customStyle="1" w:styleId="BodytextItalicSpacing0pt2">
    <w:name w:val="Body text + Italic;Spacing 0 pt2"/>
    <w:rsid w:val="000F1C53"/>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en-GB"/>
    </w:rPr>
  </w:style>
  <w:style w:type="character" w:styleId="Strong">
    <w:name w:val="Strong"/>
    <w:uiPriority w:val="22"/>
    <w:qFormat/>
    <w:rsid w:val="007E2A29"/>
    <w:rPr>
      <w:b/>
      <w:bCs/>
    </w:rPr>
  </w:style>
  <w:style w:type="paragraph" w:styleId="Header">
    <w:name w:val="header"/>
    <w:basedOn w:val="Normal"/>
    <w:link w:val="HeaderChar"/>
    <w:unhideWhenUsed/>
    <w:rsid w:val="009E4DD4"/>
    <w:pPr>
      <w:tabs>
        <w:tab w:val="center" w:pos="4153"/>
        <w:tab w:val="right" w:pos="8306"/>
      </w:tabs>
      <w:spacing w:after="0" w:line="240" w:lineRule="auto"/>
    </w:pPr>
  </w:style>
  <w:style w:type="character" w:customStyle="1" w:styleId="HeaderChar">
    <w:name w:val="Header Char"/>
    <w:basedOn w:val="DefaultParagraphFont"/>
    <w:link w:val="Header"/>
    <w:uiPriority w:val="99"/>
    <w:rsid w:val="009E4DD4"/>
  </w:style>
  <w:style w:type="paragraph" w:styleId="Footer">
    <w:name w:val="footer"/>
    <w:basedOn w:val="Normal"/>
    <w:link w:val="FooterChar"/>
    <w:uiPriority w:val="99"/>
    <w:unhideWhenUsed/>
    <w:rsid w:val="009E4DD4"/>
    <w:pPr>
      <w:tabs>
        <w:tab w:val="center" w:pos="4153"/>
        <w:tab w:val="right" w:pos="8306"/>
      </w:tabs>
      <w:spacing w:after="0" w:line="240" w:lineRule="auto"/>
    </w:pPr>
  </w:style>
  <w:style w:type="character" w:customStyle="1" w:styleId="FooterChar">
    <w:name w:val="Footer Char"/>
    <w:basedOn w:val="DefaultParagraphFont"/>
    <w:link w:val="Footer"/>
    <w:uiPriority w:val="99"/>
    <w:rsid w:val="009E4DD4"/>
  </w:style>
  <w:style w:type="character" w:styleId="CommentReference">
    <w:name w:val="annotation reference"/>
    <w:uiPriority w:val="99"/>
    <w:semiHidden/>
    <w:unhideWhenUsed/>
    <w:rsid w:val="00DB4775"/>
    <w:rPr>
      <w:sz w:val="16"/>
      <w:szCs w:val="16"/>
    </w:rPr>
  </w:style>
  <w:style w:type="paragraph" w:styleId="CommentText">
    <w:name w:val="annotation text"/>
    <w:basedOn w:val="Normal"/>
    <w:link w:val="CommentTextChar"/>
    <w:uiPriority w:val="99"/>
    <w:semiHidden/>
    <w:unhideWhenUsed/>
    <w:rsid w:val="00DB4775"/>
    <w:pPr>
      <w:spacing w:line="240" w:lineRule="auto"/>
    </w:pPr>
    <w:rPr>
      <w:rFonts w:cs="Times New Roman"/>
      <w:sz w:val="20"/>
      <w:szCs w:val="20"/>
    </w:rPr>
  </w:style>
  <w:style w:type="character" w:customStyle="1" w:styleId="CommentTextChar">
    <w:name w:val="Comment Text Char"/>
    <w:link w:val="CommentText"/>
    <w:uiPriority w:val="99"/>
    <w:semiHidden/>
    <w:rsid w:val="00DB4775"/>
    <w:rPr>
      <w:sz w:val="20"/>
      <w:szCs w:val="20"/>
    </w:rPr>
  </w:style>
  <w:style w:type="paragraph" w:styleId="CommentSubject">
    <w:name w:val="annotation subject"/>
    <w:basedOn w:val="CommentText"/>
    <w:next w:val="CommentText"/>
    <w:link w:val="CommentSubjectChar"/>
    <w:uiPriority w:val="99"/>
    <w:semiHidden/>
    <w:unhideWhenUsed/>
    <w:rsid w:val="00DB4775"/>
    <w:rPr>
      <w:b/>
      <w:bCs/>
    </w:rPr>
  </w:style>
  <w:style w:type="character" w:customStyle="1" w:styleId="CommentSubjectChar">
    <w:name w:val="Comment Subject Char"/>
    <w:link w:val="CommentSubject"/>
    <w:uiPriority w:val="99"/>
    <w:semiHidden/>
    <w:rsid w:val="00DB4775"/>
    <w:rPr>
      <w:b/>
      <w:bCs/>
      <w:sz w:val="20"/>
      <w:szCs w:val="20"/>
    </w:rPr>
  </w:style>
  <w:style w:type="paragraph" w:styleId="BodyText2">
    <w:name w:val="Body Text 2"/>
    <w:basedOn w:val="Normal"/>
    <w:link w:val="BodyText2Char"/>
    <w:uiPriority w:val="99"/>
    <w:unhideWhenUsed/>
    <w:rsid w:val="00A77B59"/>
    <w:pPr>
      <w:spacing w:after="120" w:line="480" w:lineRule="auto"/>
    </w:pPr>
  </w:style>
  <w:style w:type="character" w:customStyle="1" w:styleId="BodyText2Char">
    <w:name w:val="Body Text 2 Char"/>
    <w:basedOn w:val="DefaultParagraphFont"/>
    <w:link w:val="BodyText2"/>
    <w:uiPriority w:val="99"/>
    <w:rsid w:val="00A77B59"/>
  </w:style>
  <w:style w:type="character" w:customStyle="1" w:styleId="Heading1Char">
    <w:name w:val="Heading 1 Char"/>
    <w:link w:val="Heading1"/>
    <w:rsid w:val="00A77B59"/>
    <w:rPr>
      <w:rFonts w:ascii="Cambria" w:eastAsia="Times New Roman" w:hAnsi="Cambria" w:cs="Times New Roman"/>
      <w:b/>
      <w:bCs/>
      <w:color w:val="365F91"/>
      <w:sz w:val="28"/>
      <w:szCs w:val="28"/>
    </w:rPr>
  </w:style>
  <w:style w:type="character" w:customStyle="1" w:styleId="Heading5Char">
    <w:name w:val="Heading 5 Char"/>
    <w:link w:val="Heading5"/>
    <w:uiPriority w:val="9"/>
    <w:semiHidden/>
    <w:rsid w:val="00A77B59"/>
    <w:rPr>
      <w:rFonts w:ascii="Cambria" w:eastAsia="Times New Roman" w:hAnsi="Cambria" w:cs="Times New Roman"/>
      <w:color w:val="243F60"/>
    </w:rPr>
  </w:style>
  <w:style w:type="character" w:customStyle="1" w:styleId="Heading9Char">
    <w:name w:val="Heading 9 Char"/>
    <w:link w:val="Heading9"/>
    <w:uiPriority w:val="9"/>
    <w:semiHidden/>
    <w:rsid w:val="00B032B3"/>
    <w:rPr>
      <w:rFonts w:ascii="Cambria" w:eastAsia="Times New Roman" w:hAnsi="Cambria" w:cs="Times New Roman"/>
      <w:i/>
      <w:iCs/>
      <w:color w:val="404040"/>
      <w:sz w:val="20"/>
      <w:szCs w:val="20"/>
    </w:rPr>
  </w:style>
  <w:style w:type="paragraph" w:customStyle="1" w:styleId="xl27">
    <w:name w:val="xl27"/>
    <w:basedOn w:val="Normal"/>
    <w:rsid w:val="00B032B3"/>
    <w:pPr>
      <w:pBdr>
        <w:left w:val="single" w:sz="4" w:space="0" w:color="auto"/>
        <w:bottom w:val="single" w:sz="4" w:space="0" w:color="auto"/>
        <w:right w:val="single" w:sz="4" w:space="0" w:color="auto"/>
      </w:pBdr>
      <w:bidi w:val="0"/>
      <w:spacing w:before="100" w:beforeAutospacing="1" w:after="100" w:afterAutospacing="1" w:line="240" w:lineRule="auto"/>
    </w:pPr>
    <w:rPr>
      <w:rFonts w:ascii="Times New Roman" w:hAnsi="Times New Roman" w:cs="Simplified Arabic"/>
      <w:sz w:val="24"/>
      <w:szCs w:val="24"/>
    </w:rPr>
  </w:style>
  <w:style w:type="character" w:customStyle="1" w:styleId="tlid-translation">
    <w:name w:val="tlid-translation"/>
    <w:basedOn w:val="DefaultParagraphFont"/>
    <w:rsid w:val="003C4A54"/>
  </w:style>
  <w:style w:type="paragraph" w:styleId="Caption">
    <w:name w:val="caption"/>
    <w:basedOn w:val="Normal"/>
    <w:next w:val="Normal"/>
    <w:uiPriority w:val="35"/>
    <w:unhideWhenUsed/>
    <w:qFormat/>
    <w:rsid w:val="002848BB"/>
    <w:pPr>
      <w:spacing w:line="240" w:lineRule="auto"/>
    </w:pPr>
    <w:rPr>
      <w:b/>
      <w:bCs/>
      <w:color w:val="4F81BD"/>
      <w:sz w:val="18"/>
      <w:szCs w:val="18"/>
    </w:rPr>
  </w:style>
  <w:style w:type="character" w:styleId="FollowedHyperlink">
    <w:name w:val="FollowedHyperlink"/>
    <w:uiPriority w:val="99"/>
    <w:semiHidden/>
    <w:unhideWhenUsed/>
    <w:rsid w:val="009805E6"/>
    <w:rPr>
      <w:color w:val="800080"/>
      <w:u w:val="single"/>
    </w:rPr>
  </w:style>
  <w:style w:type="paragraph" w:styleId="BlockText">
    <w:name w:val="Block Text"/>
    <w:basedOn w:val="Normal"/>
    <w:semiHidden/>
    <w:rsid w:val="00D62031"/>
    <w:pPr>
      <w:tabs>
        <w:tab w:val="left" w:pos="4395"/>
      </w:tabs>
      <w:bidi w:val="0"/>
      <w:spacing w:after="0" w:line="240" w:lineRule="auto"/>
      <w:ind w:left="-90" w:right="27"/>
      <w:jc w:val="lowKashida"/>
    </w:pPr>
    <w:rPr>
      <w:rFonts w:ascii="Times New Roman" w:hAnsi="Times New Roman" w:cs="Times New Roman"/>
      <w:b/>
      <w:bCs/>
      <w:noProof/>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uiPriority="0"/>
    <w:lsdException w:name="caption" w:uiPriority="35" w:qFormat="1"/>
    <w:lsdException w:name="footnote reference"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4550"/>
    <w:pPr>
      <w:bidi/>
      <w:spacing w:after="200" w:line="276" w:lineRule="auto"/>
    </w:pPr>
    <w:rPr>
      <w:sz w:val="22"/>
      <w:szCs w:val="22"/>
    </w:rPr>
  </w:style>
  <w:style w:type="paragraph" w:styleId="Heading1">
    <w:name w:val="heading 1"/>
    <w:basedOn w:val="Normal"/>
    <w:next w:val="Normal"/>
    <w:link w:val="Heading1Char"/>
    <w:qFormat/>
    <w:rsid w:val="00A77B59"/>
    <w:pPr>
      <w:keepNext/>
      <w:keepLines/>
      <w:spacing w:before="480" w:after="0"/>
      <w:outlineLvl w:val="0"/>
    </w:pPr>
    <w:rPr>
      <w:rFonts w:ascii="Cambria" w:hAnsi="Cambria" w:cs="Times New Roman"/>
      <w:b/>
      <w:bCs/>
      <w:color w:val="365F91"/>
      <w:sz w:val="28"/>
      <w:szCs w:val="28"/>
    </w:rPr>
  </w:style>
  <w:style w:type="paragraph" w:styleId="Heading2">
    <w:name w:val="heading 2"/>
    <w:basedOn w:val="Normal"/>
    <w:next w:val="Normal"/>
    <w:link w:val="Heading2Char"/>
    <w:uiPriority w:val="9"/>
    <w:semiHidden/>
    <w:unhideWhenUsed/>
    <w:qFormat/>
    <w:rsid w:val="00080ED1"/>
    <w:pPr>
      <w:keepNext/>
      <w:keepLines/>
      <w:spacing w:before="200" w:after="0"/>
      <w:outlineLvl w:val="1"/>
    </w:pPr>
    <w:rPr>
      <w:rFonts w:ascii="Cambria" w:hAnsi="Cambria" w:cs="Times New Roman"/>
      <w:b/>
      <w:bCs/>
      <w:color w:val="4F81BD"/>
      <w:sz w:val="26"/>
      <w:szCs w:val="26"/>
    </w:rPr>
  </w:style>
  <w:style w:type="paragraph" w:styleId="Heading3">
    <w:name w:val="heading 3"/>
    <w:basedOn w:val="Normal"/>
    <w:next w:val="Normal"/>
    <w:link w:val="Heading3Char"/>
    <w:uiPriority w:val="9"/>
    <w:semiHidden/>
    <w:unhideWhenUsed/>
    <w:qFormat/>
    <w:rsid w:val="000F1C53"/>
    <w:pPr>
      <w:keepNext/>
      <w:keepLines/>
      <w:spacing w:before="200" w:after="0"/>
      <w:outlineLvl w:val="2"/>
    </w:pPr>
    <w:rPr>
      <w:rFonts w:ascii="Cambria" w:hAnsi="Cambria" w:cs="Times New Roman"/>
      <w:b/>
      <w:bCs/>
      <w:color w:val="4F81BD"/>
      <w:sz w:val="20"/>
      <w:szCs w:val="20"/>
    </w:rPr>
  </w:style>
  <w:style w:type="paragraph" w:styleId="Heading4">
    <w:name w:val="heading 4"/>
    <w:basedOn w:val="Normal"/>
    <w:link w:val="Heading4Char"/>
    <w:uiPriority w:val="9"/>
    <w:qFormat/>
    <w:rsid w:val="00FC31F9"/>
    <w:pPr>
      <w:bidi w:val="0"/>
      <w:spacing w:before="100" w:beforeAutospacing="1" w:after="100" w:afterAutospacing="1" w:line="240" w:lineRule="auto"/>
      <w:outlineLvl w:val="3"/>
    </w:pPr>
    <w:rPr>
      <w:rFonts w:ascii="Times New Roman" w:hAnsi="Times New Roman" w:cs="Times New Roman"/>
      <w:b/>
      <w:bCs/>
      <w:sz w:val="24"/>
      <w:szCs w:val="24"/>
    </w:rPr>
  </w:style>
  <w:style w:type="paragraph" w:styleId="Heading5">
    <w:name w:val="heading 5"/>
    <w:basedOn w:val="Normal"/>
    <w:next w:val="Normal"/>
    <w:link w:val="Heading5Char"/>
    <w:uiPriority w:val="9"/>
    <w:semiHidden/>
    <w:unhideWhenUsed/>
    <w:qFormat/>
    <w:rsid w:val="00A77B59"/>
    <w:pPr>
      <w:keepNext/>
      <w:keepLines/>
      <w:spacing w:before="200" w:after="0"/>
      <w:outlineLvl w:val="4"/>
    </w:pPr>
    <w:rPr>
      <w:rFonts w:ascii="Cambria" w:hAnsi="Cambria" w:cs="Times New Roman"/>
      <w:color w:val="243F60"/>
      <w:sz w:val="20"/>
      <w:szCs w:val="20"/>
    </w:rPr>
  </w:style>
  <w:style w:type="paragraph" w:styleId="Heading9">
    <w:name w:val="heading 9"/>
    <w:basedOn w:val="Normal"/>
    <w:next w:val="Normal"/>
    <w:link w:val="Heading9Char"/>
    <w:uiPriority w:val="9"/>
    <w:semiHidden/>
    <w:unhideWhenUsed/>
    <w:qFormat/>
    <w:rsid w:val="00B032B3"/>
    <w:pPr>
      <w:keepNext/>
      <w:keepLines/>
      <w:spacing w:before="200" w:after="0"/>
      <w:outlineLvl w:val="8"/>
    </w:pPr>
    <w:rPr>
      <w:rFonts w:ascii="Cambria" w:hAnsi="Cambria" w:cs="Times New Roman"/>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uiPriority w:val="20"/>
    <w:qFormat/>
    <w:rsid w:val="00C57BB7"/>
    <w:rPr>
      <w:i/>
      <w:iCs/>
    </w:rPr>
  </w:style>
  <w:style w:type="character" w:styleId="Hyperlink">
    <w:name w:val="Hyperlink"/>
    <w:uiPriority w:val="99"/>
    <w:unhideWhenUsed/>
    <w:rsid w:val="002F2655"/>
    <w:rPr>
      <w:color w:val="0000FF"/>
      <w:u w:val="single"/>
    </w:rPr>
  </w:style>
  <w:style w:type="character" w:styleId="PageNumber">
    <w:name w:val="page number"/>
    <w:basedOn w:val="DefaultParagraphFont"/>
    <w:rsid w:val="00845E51"/>
  </w:style>
  <w:style w:type="paragraph" w:styleId="PlainText">
    <w:name w:val="Plain Text"/>
    <w:basedOn w:val="Normal"/>
    <w:link w:val="PlainTextChar"/>
    <w:uiPriority w:val="99"/>
    <w:unhideWhenUsed/>
    <w:rsid w:val="00845E51"/>
    <w:pPr>
      <w:spacing w:after="0" w:line="240" w:lineRule="auto"/>
    </w:pPr>
    <w:rPr>
      <w:rFonts w:ascii="Consolas" w:hAnsi="Consolas" w:cs="Times New Roman"/>
      <w:sz w:val="21"/>
      <w:szCs w:val="21"/>
    </w:rPr>
  </w:style>
  <w:style w:type="character" w:customStyle="1" w:styleId="PlainTextChar">
    <w:name w:val="Plain Text Char"/>
    <w:link w:val="PlainText"/>
    <w:uiPriority w:val="99"/>
    <w:rsid w:val="00845E51"/>
    <w:rPr>
      <w:rFonts w:ascii="Consolas" w:hAnsi="Consolas" w:cs="Consolas"/>
      <w:sz w:val="21"/>
      <w:szCs w:val="21"/>
    </w:rPr>
  </w:style>
  <w:style w:type="paragraph" w:styleId="ListParagraph">
    <w:name w:val="List Paragraph"/>
    <w:basedOn w:val="Normal"/>
    <w:uiPriority w:val="34"/>
    <w:qFormat/>
    <w:rsid w:val="009C5A3A"/>
    <w:pPr>
      <w:bidi w:val="0"/>
      <w:spacing w:after="160" w:line="259" w:lineRule="auto"/>
      <w:ind w:left="720"/>
      <w:contextualSpacing/>
    </w:pPr>
    <w:rPr>
      <w:lang w:eastAsia="zh-CN"/>
    </w:rPr>
  </w:style>
  <w:style w:type="character" w:customStyle="1" w:styleId="Heading4Char">
    <w:name w:val="Heading 4 Char"/>
    <w:link w:val="Heading4"/>
    <w:uiPriority w:val="9"/>
    <w:rsid w:val="00FC31F9"/>
    <w:rPr>
      <w:rFonts w:ascii="Times New Roman" w:eastAsia="Times New Roman" w:hAnsi="Times New Roman" w:cs="Times New Roman"/>
      <w:b/>
      <w:bCs/>
      <w:sz w:val="24"/>
      <w:szCs w:val="24"/>
    </w:rPr>
  </w:style>
  <w:style w:type="paragraph" w:styleId="NormalWeb">
    <w:name w:val="Normal (Web)"/>
    <w:basedOn w:val="Normal"/>
    <w:link w:val="NormalWebChar"/>
    <w:uiPriority w:val="99"/>
    <w:unhideWhenUsed/>
    <w:rsid w:val="008D6550"/>
    <w:pPr>
      <w:bidi w:val="0"/>
      <w:spacing w:before="100" w:beforeAutospacing="1" w:after="100" w:afterAutospacing="1" w:line="240" w:lineRule="auto"/>
    </w:pPr>
    <w:rPr>
      <w:rFonts w:ascii="Times New Roman" w:hAnsi="Times New Roman" w:cs="Times New Roman"/>
      <w:sz w:val="24"/>
      <w:szCs w:val="24"/>
    </w:rPr>
  </w:style>
  <w:style w:type="paragraph" w:styleId="Title">
    <w:name w:val="Title"/>
    <w:basedOn w:val="Normal"/>
    <w:link w:val="TitleChar"/>
    <w:qFormat/>
    <w:rsid w:val="00D92DF9"/>
    <w:pPr>
      <w:bidi w:val="0"/>
      <w:spacing w:after="0" w:line="240" w:lineRule="auto"/>
      <w:jc w:val="center"/>
    </w:pPr>
    <w:rPr>
      <w:rFonts w:ascii="Times New Roman" w:hAnsi="Times New Roman" w:cs="Times New Roman"/>
      <w:b/>
      <w:bCs/>
      <w:sz w:val="32"/>
      <w:szCs w:val="32"/>
    </w:rPr>
  </w:style>
  <w:style w:type="character" w:customStyle="1" w:styleId="TitleChar">
    <w:name w:val="Title Char"/>
    <w:link w:val="Title"/>
    <w:rsid w:val="00D92DF9"/>
    <w:rPr>
      <w:rFonts w:ascii="Times New Roman" w:eastAsia="Times New Roman" w:hAnsi="Times New Roman" w:cs="Times New Roman"/>
      <w:b/>
      <w:bCs/>
      <w:sz w:val="32"/>
      <w:szCs w:val="32"/>
    </w:rPr>
  </w:style>
  <w:style w:type="paragraph" w:styleId="FootnoteText">
    <w:name w:val="footnote text"/>
    <w:basedOn w:val="Normal"/>
    <w:link w:val="FootnoteTextChar"/>
    <w:uiPriority w:val="99"/>
    <w:unhideWhenUsed/>
    <w:qFormat/>
    <w:rsid w:val="00FE4D68"/>
    <w:pPr>
      <w:spacing w:after="0" w:line="240" w:lineRule="auto"/>
    </w:pPr>
    <w:rPr>
      <w:rFonts w:cs="Times New Roman"/>
      <w:sz w:val="20"/>
      <w:szCs w:val="20"/>
    </w:rPr>
  </w:style>
  <w:style w:type="character" w:customStyle="1" w:styleId="FootnoteTextChar">
    <w:name w:val="Footnote Text Char"/>
    <w:link w:val="FootnoteText"/>
    <w:uiPriority w:val="99"/>
    <w:qFormat/>
    <w:rsid w:val="00FE4D68"/>
    <w:rPr>
      <w:rFonts w:eastAsia="Times New Roman"/>
      <w:sz w:val="20"/>
      <w:szCs w:val="20"/>
    </w:rPr>
  </w:style>
  <w:style w:type="character" w:styleId="FootnoteReference">
    <w:name w:val="footnote reference"/>
    <w:aliases w:val="Footnote symbol,Times 10 Point,Exposant 3 Point,Footnote reference number,SUPERS,EN Footnote Reference,note TESI,stylish,number,no...,Footnote,Footnote Reference/,Footnote Reference Superscript,(Footnote Reference),ftr"/>
    <w:link w:val="ftrefCharCharCharCharCharCharCharCharChar"/>
    <w:uiPriority w:val="99"/>
    <w:unhideWhenUsed/>
    <w:qFormat/>
    <w:rsid w:val="00FE4D68"/>
    <w:rPr>
      <w:vertAlign w:val="superscript"/>
    </w:rPr>
  </w:style>
  <w:style w:type="paragraph" w:customStyle="1" w:styleId="ftrefCharCharCharCharCharCharCharCharChar">
    <w:name w:val="ftref Char Char Char Char Char Char Char Char Char"/>
    <w:aliases w:val="Footnote Char Char Char Char Char Char Char Char Char,BVI fnr Char Char Char Char Char Char Char Char Char,BVI fnr Char Char Char Char Char Char Char Char Char Char"/>
    <w:basedOn w:val="Normal"/>
    <w:next w:val="Normal"/>
    <w:link w:val="FootnoteReference"/>
    <w:uiPriority w:val="99"/>
    <w:rsid w:val="00FE4D68"/>
    <w:pPr>
      <w:bidi w:val="0"/>
      <w:spacing w:after="160" w:line="240" w:lineRule="exact"/>
    </w:pPr>
    <w:rPr>
      <w:rFonts w:cs="Times New Roman"/>
      <w:sz w:val="20"/>
      <w:szCs w:val="20"/>
      <w:vertAlign w:val="superscript"/>
    </w:rPr>
  </w:style>
  <w:style w:type="character" w:customStyle="1" w:styleId="Heading2Char">
    <w:name w:val="Heading 2 Char"/>
    <w:link w:val="Heading2"/>
    <w:uiPriority w:val="9"/>
    <w:semiHidden/>
    <w:rsid w:val="00080ED1"/>
    <w:rPr>
      <w:rFonts w:ascii="Cambria" w:eastAsia="Times New Roman" w:hAnsi="Cambria" w:cs="Times New Roman"/>
      <w:b/>
      <w:bCs/>
      <w:color w:val="4F81BD"/>
      <w:sz w:val="26"/>
      <w:szCs w:val="26"/>
    </w:rPr>
  </w:style>
  <w:style w:type="paragraph" w:styleId="NoSpacing">
    <w:name w:val="No Spacing"/>
    <w:uiPriority w:val="1"/>
    <w:qFormat/>
    <w:rsid w:val="005B763D"/>
    <w:rPr>
      <w:sz w:val="22"/>
      <w:szCs w:val="22"/>
      <w:lang w:val="it-IT"/>
    </w:rPr>
  </w:style>
  <w:style w:type="paragraph" w:styleId="BodyText">
    <w:name w:val="Body Text"/>
    <w:basedOn w:val="Normal"/>
    <w:link w:val="BodyTextChar"/>
    <w:semiHidden/>
    <w:rsid w:val="005B763D"/>
    <w:pPr>
      <w:spacing w:after="0" w:line="240" w:lineRule="auto"/>
    </w:pPr>
    <w:rPr>
      <w:rFonts w:ascii="Times New Roman" w:hAnsi="Times New Roman" w:cs="Times New Roman"/>
      <w:sz w:val="28"/>
      <w:szCs w:val="20"/>
    </w:rPr>
  </w:style>
  <w:style w:type="character" w:customStyle="1" w:styleId="BodyTextChar">
    <w:name w:val="Body Text Char"/>
    <w:link w:val="BodyText"/>
    <w:semiHidden/>
    <w:rsid w:val="005B763D"/>
    <w:rPr>
      <w:rFonts w:ascii="Times New Roman" w:eastAsia="Times New Roman" w:hAnsi="Times New Roman" w:cs="Simplified Arabic"/>
      <w:sz w:val="28"/>
      <w:szCs w:val="20"/>
    </w:rPr>
  </w:style>
  <w:style w:type="paragraph" w:styleId="BalloonText">
    <w:name w:val="Balloon Text"/>
    <w:basedOn w:val="Normal"/>
    <w:link w:val="BalloonTextChar"/>
    <w:uiPriority w:val="99"/>
    <w:semiHidden/>
    <w:unhideWhenUsed/>
    <w:rsid w:val="009A54F4"/>
    <w:pPr>
      <w:spacing w:after="0" w:line="240" w:lineRule="auto"/>
    </w:pPr>
    <w:rPr>
      <w:rFonts w:ascii="Tahoma" w:hAnsi="Tahoma" w:cs="Times New Roman"/>
      <w:sz w:val="16"/>
      <w:szCs w:val="16"/>
    </w:rPr>
  </w:style>
  <w:style w:type="character" w:customStyle="1" w:styleId="BalloonTextChar">
    <w:name w:val="Balloon Text Char"/>
    <w:link w:val="BalloonText"/>
    <w:uiPriority w:val="99"/>
    <w:semiHidden/>
    <w:rsid w:val="009A54F4"/>
    <w:rPr>
      <w:rFonts w:ascii="Tahoma" w:hAnsi="Tahoma" w:cs="Tahoma"/>
      <w:sz w:val="16"/>
      <w:szCs w:val="16"/>
    </w:rPr>
  </w:style>
  <w:style w:type="character" w:customStyle="1" w:styleId="Bodytext0">
    <w:name w:val="Body text_"/>
    <w:link w:val="Bodytext1"/>
    <w:rsid w:val="000F1C53"/>
    <w:rPr>
      <w:rFonts w:ascii="Arial Narrow" w:eastAsia="Arial Narrow" w:hAnsi="Arial Narrow" w:cs="Arial Narrow"/>
      <w:spacing w:val="10"/>
      <w:sz w:val="21"/>
      <w:szCs w:val="21"/>
      <w:shd w:val="clear" w:color="auto" w:fill="FFFFFF"/>
    </w:rPr>
  </w:style>
  <w:style w:type="paragraph" w:customStyle="1" w:styleId="Bodytext1">
    <w:name w:val="Body text1"/>
    <w:basedOn w:val="Normal"/>
    <w:link w:val="Bodytext0"/>
    <w:rsid w:val="000F1C53"/>
    <w:pPr>
      <w:widowControl w:val="0"/>
      <w:shd w:val="clear" w:color="auto" w:fill="FFFFFF"/>
      <w:bidi w:val="0"/>
      <w:spacing w:before="180" w:after="180" w:line="0" w:lineRule="atLeast"/>
      <w:ind w:hanging="1820"/>
    </w:pPr>
    <w:rPr>
      <w:rFonts w:ascii="Arial Narrow" w:eastAsia="Arial Narrow" w:hAnsi="Arial Narrow" w:cs="Times New Roman"/>
      <w:spacing w:val="10"/>
      <w:sz w:val="21"/>
      <w:szCs w:val="21"/>
    </w:rPr>
  </w:style>
  <w:style w:type="character" w:customStyle="1" w:styleId="Bodytext8pt">
    <w:name w:val="Body text + 8 pt"/>
    <w:aliases w:val="Bold,Spacing 0 pt1"/>
    <w:rsid w:val="000F1C53"/>
    <w:rPr>
      <w:rFonts w:ascii="Arial Narrow" w:eastAsia="Arial Narrow" w:hAnsi="Arial Narrow" w:cs="Arial Narrow"/>
      <w:b/>
      <w:bCs/>
      <w:i w:val="0"/>
      <w:iCs w:val="0"/>
      <w:smallCaps w:val="0"/>
      <w:strike w:val="0"/>
      <w:dstrike w:val="0"/>
      <w:color w:val="000000"/>
      <w:spacing w:val="2"/>
      <w:w w:val="100"/>
      <w:position w:val="0"/>
      <w:sz w:val="16"/>
      <w:szCs w:val="16"/>
      <w:u w:val="none"/>
      <w:effect w:val="none"/>
      <w:shd w:val="clear" w:color="auto" w:fill="FFFFFF"/>
      <w:lang w:val="en-GB"/>
    </w:rPr>
  </w:style>
  <w:style w:type="table" w:styleId="TableGrid">
    <w:name w:val="Table Grid"/>
    <w:basedOn w:val="TableNormal"/>
    <w:uiPriority w:val="59"/>
    <w:rsid w:val="000F1C53"/>
    <w:rPr>
      <w:lang w:val="it-I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8ptBoldSpacing0pt2">
    <w:name w:val="Body text + 8 pt;Bold;Spacing 0 pt2"/>
    <w:rsid w:val="000F1C53"/>
    <w:rPr>
      <w:rFonts w:ascii="Arial Narrow" w:eastAsia="Arial Narrow" w:hAnsi="Arial Narrow" w:cs="Arial Narrow"/>
      <w:b/>
      <w:bCs/>
      <w:i w:val="0"/>
      <w:iCs w:val="0"/>
      <w:smallCaps w:val="0"/>
      <w:strike w:val="0"/>
      <w:color w:val="000000"/>
      <w:spacing w:val="3"/>
      <w:w w:val="100"/>
      <w:position w:val="0"/>
      <w:sz w:val="16"/>
      <w:szCs w:val="16"/>
      <w:u w:val="none"/>
      <w:shd w:val="clear" w:color="auto" w:fill="FFFFFF"/>
      <w:lang w:val="en-GB"/>
    </w:rPr>
  </w:style>
  <w:style w:type="paragraph" w:customStyle="1" w:styleId="Titoloparagrafo">
    <w:name w:val="Titolo paragrafo"/>
    <w:basedOn w:val="Normal"/>
    <w:uiPriority w:val="1"/>
    <w:qFormat/>
    <w:rsid w:val="000F1C53"/>
    <w:pPr>
      <w:bidi w:val="0"/>
      <w:spacing w:before="567" w:after="284" w:line="300" w:lineRule="exact"/>
    </w:pPr>
    <w:rPr>
      <w:rFonts w:ascii="Helvetica-Narrow-Bold" w:eastAsia="Helvetica-Narrow-Bold" w:hAnsi="Helvetica-Narrow-Bold" w:cs="Helvetica-Narrow-Bold"/>
      <w:color w:val="231F20"/>
      <w:w w:val="85"/>
      <w:sz w:val="28"/>
      <w:szCs w:val="30"/>
      <w:lang w:val="it-IT" w:eastAsia="it-IT"/>
    </w:rPr>
  </w:style>
  <w:style w:type="character" w:customStyle="1" w:styleId="NormalWebChar">
    <w:name w:val="Normal (Web) Char"/>
    <w:link w:val="NormalWeb"/>
    <w:uiPriority w:val="99"/>
    <w:rsid w:val="000F1C53"/>
    <w:rPr>
      <w:rFonts w:ascii="Times New Roman" w:eastAsia="Times New Roman" w:hAnsi="Times New Roman" w:cs="Times New Roman"/>
      <w:sz w:val="24"/>
      <w:szCs w:val="24"/>
    </w:rPr>
  </w:style>
  <w:style w:type="paragraph" w:styleId="HTMLPreformatted">
    <w:name w:val="HTML Preformatted"/>
    <w:basedOn w:val="Normal"/>
    <w:link w:val="HTMLPreformattedChar"/>
    <w:uiPriority w:val="99"/>
    <w:semiHidden/>
    <w:unhideWhenUsed/>
    <w:rsid w:val="000F1C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pPr>
    <w:rPr>
      <w:rFonts w:ascii="Courier New" w:hAnsi="Courier New" w:cs="Times New Roman"/>
      <w:sz w:val="20"/>
      <w:szCs w:val="20"/>
      <w:lang w:val="it-IT" w:eastAsia="it-IT"/>
    </w:rPr>
  </w:style>
  <w:style w:type="character" w:customStyle="1" w:styleId="HTMLPreformattedChar">
    <w:name w:val="HTML Preformatted Char"/>
    <w:link w:val="HTMLPreformatted"/>
    <w:uiPriority w:val="99"/>
    <w:semiHidden/>
    <w:rsid w:val="000F1C53"/>
    <w:rPr>
      <w:rFonts w:ascii="Courier New" w:hAnsi="Courier New" w:cs="Courier New"/>
      <w:sz w:val="20"/>
      <w:szCs w:val="20"/>
      <w:lang w:val="it-IT" w:eastAsia="it-IT"/>
    </w:rPr>
  </w:style>
  <w:style w:type="character" w:customStyle="1" w:styleId="Heading3Char">
    <w:name w:val="Heading 3 Char"/>
    <w:link w:val="Heading3"/>
    <w:uiPriority w:val="9"/>
    <w:semiHidden/>
    <w:rsid w:val="000F1C53"/>
    <w:rPr>
      <w:rFonts w:ascii="Cambria" w:eastAsia="Times New Roman" w:hAnsi="Cambria" w:cs="Times New Roman"/>
      <w:b/>
      <w:bCs/>
      <w:color w:val="4F81BD"/>
    </w:rPr>
  </w:style>
  <w:style w:type="paragraph" w:customStyle="1" w:styleId="Stile1">
    <w:name w:val="Stile1"/>
    <w:basedOn w:val="Normal"/>
    <w:link w:val="Stile1Carattere"/>
    <w:qFormat/>
    <w:rsid w:val="000F1C53"/>
    <w:pPr>
      <w:shd w:val="clear" w:color="auto" w:fill="FFFFFF"/>
      <w:tabs>
        <w:tab w:val="left" w:pos="916"/>
        <w:tab w:val="left" w:pos="1832"/>
        <w:tab w:val="left" w:pos="2748"/>
        <w:tab w:val="left" w:pos="3664"/>
        <w:tab w:val="left" w:pos="4580"/>
        <w:tab w:val="left" w:pos="5496"/>
        <w:tab w:val="left" w:pos="6412"/>
        <w:tab w:val="left" w:pos="7328"/>
        <w:tab w:val="right" w:leader="dot" w:pos="7371"/>
        <w:tab w:val="left" w:pos="8244"/>
        <w:tab w:val="left" w:pos="9160"/>
        <w:tab w:val="left" w:pos="10076"/>
        <w:tab w:val="left" w:pos="10992"/>
        <w:tab w:val="left" w:pos="11908"/>
        <w:tab w:val="left" w:pos="12824"/>
        <w:tab w:val="left" w:pos="13740"/>
        <w:tab w:val="left" w:pos="14656"/>
      </w:tabs>
      <w:bidi w:val="0"/>
      <w:spacing w:before="200" w:line="0" w:lineRule="atLeast"/>
      <w:jc w:val="both"/>
    </w:pPr>
    <w:rPr>
      <w:rFonts w:ascii="Cambria" w:hAnsi="Cambria" w:cs="Times New Roman"/>
      <w:b/>
      <w:bCs/>
      <w:color w:val="808080"/>
      <w:sz w:val="28"/>
      <w:szCs w:val="28"/>
      <w:lang w:val="it-IT" w:eastAsia="it-IT"/>
    </w:rPr>
  </w:style>
  <w:style w:type="character" w:customStyle="1" w:styleId="Stile1Carattere">
    <w:name w:val="Stile1 Carattere"/>
    <w:link w:val="Stile1"/>
    <w:rsid w:val="000F1C53"/>
    <w:rPr>
      <w:rFonts w:ascii="Cambria" w:eastAsia="Times New Roman" w:hAnsi="Cambria" w:cs="Courier New"/>
      <w:b/>
      <w:bCs/>
      <w:color w:val="808080"/>
      <w:sz w:val="28"/>
      <w:szCs w:val="28"/>
      <w:shd w:val="clear" w:color="auto" w:fill="FFFFFF"/>
      <w:lang w:val="it-IT" w:eastAsia="it-IT"/>
    </w:rPr>
  </w:style>
  <w:style w:type="character" w:customStyle="1" w:styleId="Heading122">
    <w:name w:val="Heading #12 (2)_"/>
    <w:link w:val="Heading1220"/>
    <w:locked/>
    <w:rsid w:val="000F1C53"/>
    <w:rPr>
      <w:rFonts w:ascii="Arial Narrow" w:eastAsia="Arial Narrow" w:hAnsi="Arial Narrow" w:cs="Arial Narrow"/>
      <w:b/>
      <w:bCs/>
      <w:spacing w:val="7"/>
      <w:sz w:val="21"/>
      <w:szCs w:val="21"/>
      <w:shd w:val="clear" w:color="auto" w:fill="FFFFFF"/>
    </w:rPr>
  </w:style>
  <w:style w:type="paragraph" w:customStyle="1" w:styleId="Heading1220">
    <w:name w:val="Heading #12 (2)"/>
    <w:basedOn w:val="Normal"/>
    <w:link w:val="Heading122"/>
    <w:rsid w:val="000F1C53"/>
    <w:pPr>
      <w:widowControl w:val="0"/>
      <w:shd w:val="clear" w:color="auto" w:fill="FFFFFF"/>
      <w:bidi w:val="0"/>
      <w:spacing w:after="300" w:line="0" w:lineRule="atLeast"/>
    </w:pPr>
    <w:rPr>
      <w:rFonts w:ascii="Arial Narrow" w:eastAsia="Arial Narrow" w:hAnsi="Arial Narrow" w:cs="Times New Roman"/>
      <w:b/>
      <w:bCs/>
      <w:spacing w:val="7"/>
      <w:sz w:val="21"/>
      <w:szCs w:val="21"/>
    </w:rPr>
  </w:style>
  <w:style w:type="character" w:customStyle="1" w:styleId="Bodytext22">
    <w:name w:val="Body text (22)_"/>
    <w:link w:val="Bodytext220"/>
    <w:rsid w:val="000F1C53"/>
    <w:rPr>
      <w:rFonts w:ascii="Arial Narrow" w:eastAsia="Arial Narrow" w:hAnsi="Arial Narrow" w:cs="Arial Narrow"/>
      <w:b/>
      <w:bCs/>
      <w:spacing w:val="-1"/>
      <w:sz w:val="23"/>
      <w:szCs w:val="23"/>
      <w:shd w:val="clear" w:color="auto" w:fill="FFFFFF"/>
    </w:rPr>
  </w:style>
  <w:style w:type="character" w:customStyle="1" w:styleId="Bodytext22Spacing0pt">
    <w:name w:val="Body text (22) + Spacing 0 pt"/>
    <w:rsid w:val="000F1C53"/>
    <w:rPr>
      <w:rFonts w:ascii="Arial Narrow" w:eastAsia="Arial Narrow" w:hAnsi="Arial Narrow" w:cs="Arial Narrow"/>
      <w:b/>
      <w:bCs/>
      <w:color w:val="000000"/>
      <w:spacing w:val="0"/>
      <w:w w:val="100"/>
      <w:position w:val="0"/>
      <w:sz w:val="23"/>
      <w:szCs w:val="23"/>
      <w:shd w:val="clear" w:color="auto" w:fill="FFFFFF"/>
      <w:lang w:val="en-GB"/>
    </w:rPr>
  </w:style>
  <w:style w:type="paragraph" w:customStyle="1" w:styleId="Bodytext220">
    <w:name w:val="Body text (22)"/>
    <w:basedOn w:val="Normal"/>
    <w:link w:val="Bodytext22"/>
    <w:rsid w:val="000F1C53"/>
    <w:pPr>
      <w:widowControl w:val="0"/>
      <w:shd w:val="clear" w:color="auto" w:fill="FFFFFF"/>
      <w:bidi w:val="0"/>
      <w:spacing w:after="720" w:line="0" w:lineRule="atLeast"/>
      <w:ind w:hanging="400"/>
    </w:pPr>
    <w:rPr>
      <w:rFonts w:ascii="Arial Narrow" w:eastAsia="Arial Narrow" w:hAnsi="Arial Narrow" w:cs="Times New Roman"/>
      <w:b/>
      <w:bCs/>
      <w:spacing w:val="-1"/>
      <w:sz w:val="23"/>
      <w:szCs w:val="23"/>
    </w:rPr>
  </w:style>
  <w:style w:type="character" w:customStyle="1" w:styleId="Heading40">
    <w:name w:val="Heading #4_"/>
    <w:link w:val="Heading41"/>
    <w:rsid w:val="000F1C53"/>
    <w:rPr>
      <w:rFonts w:ascii="Arial Narrow" w:eastAsia="Arial Narrow" w:hAnsi="Arial Narrow" w:cs="Arial Narrow"/>
      <w:b/>
      <w:bCs/>
      <w:spacing w:val="-1"/>
      <w:sz w:val="23"/>
      <w:szCs w:val="23"/>
      <w:shd w:val="clear" w:color="auto" w:fill="FFFFFF"/>
    </w:rPr>
  </w:style>
  <w:style w:type="character" w:customStyle="1" w:styleId="Heading4Spacing0pt">
    <w:name w:val="Heading #4 + Spacing 0 pt"/>
    <w:rsid w:val="000F1C53"/>
    <w:rPr>
      <w:rFonts w:ascii="Arial Narrow" w:eastAsia="Arial Narrow" w:hAnsi="Arial Narrow" w:cs="Arial Narrow"/>
      <w:b/>
      <w:bCs/>
      <w:color w:val="000000"/>
      <w:spacing w:val="0"/>
      <w:w w:val="100"/>
      <w:position w:val="0"/>
      <w:sz w:val="23"/>
      <w:szCs w:val="23"/>
      <w:shd w:val="clear" w:color="auto" w:fill="FFFFFF"/>
      <w:lang w:val="en-GB"/>
    </w:rPr>
  </w:style>
  <w:style w:type="paragraph" w:customStyle="1" w:styleId="Heading41">
    <w:name w:val="Heading #4"/>
    <w:basedOn w:val="Normal"/>
    <w:link w:val="Heading40"/>
    <w:rsid w:val="000F1C53"/>
    <w:pPr>
      <w:widowControl w:val="0"/>
      <w:shd w:val="clear" w:color="auto" w:fill="FFFFFF"/>
      <w:bidi w:val="0"/>
      <w:spacing w:after="3000" w:line="0" w:lineRule="atLeast"/>
      <w:jc w:val="both"/>
      <w:outlineLvl w:val="3"/>
    </w:pPr>
    <w:rPr>
      <w:rFonts w:ascii="Arial Narrow" w:eastAsia="Arial Narrow" w:hAnsi="Arial Narrow" w:cs="Times New Roman"/>
      <w:b/>
      <w:bCs/>
      <w:spacing w:val="-1"/>
      <w:sz w:val="23"/>
      <w:szCs w:val="23"/>
    </w:rPr>
  </w:style>
  <w:style w:type="paragraph" w:styleId="BodyTextIndent">
    <w:name w:val="Body Text Indent"/>
    <w:basedOn w:val="Normal"/>
    <w:link w:val="BodyTextIndentChar"/>
    <w:uiPriority w:val="99"/>
    <w:semiHidden/>
    <w:unhideWhenUsed/>
    <w:rsid w:val="000F1C53"/>
    <w:pPr>
      <w:spacing w:after="120"/>
      <w:ind w:left="283"/>
    </w:pPr>
  </w:style>
  <w:style w:type="character" w:customStyle="1" w:styleId="BodyTextIndentChar">
    <w:name w:val="Body Text Indent Char"/>
    <w:basedOn w:val="DefaultParagraphFont"/>
    <w:link w:val="BodyTextIndent"/>
    <w:uiPriority w:val="99"/>
    <w:semiHidden/>
    <w:rsid w:val="000F1C53"/>
  </w:style>
  <w:style w:type="paragraph" w:customStyle="1" w:styleId="Default">
    <w:name w:val="Default"/>
    <w:rsid w:val="000F1C53"/>
    <w:pPr>
      <w:autoSpaceDE w:val="0"/>
      <w:autoSpaceDN w:val="0"/>
      <w:adjustRightInd w:val="0"/>
    </w:pPr>
    <w:rPr>
      <w:rFonts w:ascii="Times New Roman" w:eastAsia="MS Mincho" w:hAnsi="Times New Roman" w:cs="Times New Roman"/>
      <w:color w:val="000000"/>
      <w:sz w:val="24"/>
      <w:szCs w:val="24"/>
      <w:lang w:eastAsia="ja-JP"/>
    </w:rPr>
  </w:style>
  <w:style w:type="character" w:customStyle="1" w:styleId="Heading50">
    <w:name w:val="Heading #5_"/>
    <w:link w:val="Heading51"/>
    <w:rsid w:val="000F1C53"/>
    <w:rPr>
      <w:rFonts w:ascii="Arial Narrow" w:eastAsia="Arial Narrow" w:hAnsi="Arial Narrow" w:cs="Arial Narrow"/>
      <w:b/>
      <w:bCs/>
      <w:spacing w:val="-1"/>
      <w:sz w:val="23"/>
      <w:szCs w:val="23"/>
      <w:shd w:val="clear" w:color="auto" w:fill="FFFFFF"/>
    </w:rPr>
  </w:style>
  <w:style w:type="character" w:customStyle="1" w:styleId="Heading5Spacing0pt">
    <w:name w:val="Heading #5 + Spacing 0 pt"/>
    <w:rsid w:val="000F1C53"/>
    <w:rPr>
      <w:rFonts w:ascii="Arial Narrow" w:eastAsia="Arial Narrow" w:hAnsi="Arial Narrow" w:cs="Arial Narrow"/>
      <w:b/>
      <w:bCs/>
      <w:color w:val="000000"/>
      <w:spacing w:val="0"/>
      <w:w w:val="100"/>
      <w:position w:val="0"/>
      <w:sz w:val="23"/>
      <w:szCs w:val="23"/>
      <w:shd w:val="clear" w:color="auto" w:fill="FFFFFF"/>
      <w:lang w:val="en-GB"/>
    </w:rPr>
  </w:style>
  <w:style w:type="character" w:customStyle="1" w:styleId="Heading5ItalicSpacing0pt1">
    <w:name w:val="Heading #5 + Italic;Spacing 0 pt1"/>
    <w:rsid w:val="000F1C53"/>
    <w:rPr>
      <w:rFonts w:ascii="Arial Narrow" w:eastAsia="Arial Narrow" w:hAnsi="Arial Narrow" w:cs="Arial Narrow"/>
      <w:b/>
      <w:bCs/>
      <w:i/>
      <w:iCs/>
      <w:color w:val="000000"/>
      <w:spacing w:val="-17"/>
      <w:w w:val="100"/>
      <w:position w:val="0"/>
      <w:sz w:val="23"/>
      <w:szCs w:val="23"/>
      <w:shd w:val="clear" w:color="auto" w:fill="FFFFFF"/>
      <w:lang w:val="en-GB"/>
    </w:rPr>
  </w:style>
  <w:style w:type="paragraph" w:customStyle="1" w:styleId="Heading51">
    <w:name w:val="Heading #5"/>
    <w:basedOn w:val="Normal"/>
    <w:link w:val="Heading50"/>
    <w:rsid w:val="000F1C53"/>
    <w:pPr>
      <w:widowControl w:val="0"/>
      <w:shd w:val="clear" w:color="auto" w:fill="FFFFFF"/>
      <w:bidi w:val="0"/>
      <w:spacing w:before="540" w:after="300" w:line="0" w:lineRule="atLeast"/>
      <w:ind w:hanging="400"/>
      <w:jc w:val="both"/>
      <w:outlineLvl w:val="4"/>
    </w:pPr>
    <w:rPr>
      <w:rFonts w:ascii="Arial Narrow" w:eastAsia="Arial Narrow" w:hAnsi="Arial Narrow" w:cs="Times New Roman"/>
      <w:b/>
      <w:bCs/>
      <w:spacing w:val="-1"/>
      <w:sz w:val="23"/>
      <w:szCs w:val="23"/>
    </w:rPr>
  </w:style>
  <w:style w:type="character" w:customStyle="1" w:styleId="BodytextItalicSpacing0pt3">
    <w:name w:val="Body text + Italic;Spacing 0 pt3"/>
    <w:rsid w:val="000F1C53"/>
    <w:rPr>
      <w:rFonts w:ascii="Arial Narrow" w:eastAsia="Arial Narrow" w:hAnsi="Arial Narrow" w:cs="Arial Narrow"/>
      <w:b w:val="0"/>
      <w:bCs w:val="0"/>
      <w:i/>
      <w:iCs/>
      <w:smallCaps w:val="0"/>
      <w:strike w:val="0"/>
      <w:color w:val="000000"/>
      <w:spacing w:val="2"/>
      <w:w w:val="100"/>
      <w:position w:val="0"/>
      <w:sz w:val="21"/>
      <w:szCs w:val="21"/>
      <w:u w:val="none"/>
      <w:shd w:val="clear" w:color="auto" w:fill="FFFFFF"/>
      <w:lang w:val="en-GB"/>
    </w:rPr>
  </w:style>
  <w:style w:type="character" w:customStyle="1" w:styleId="BodytextBoldSpacing0pt1">
    <w:name w:val="Body text + Bold;Spacing 0 pt1"/>
    <w:rsid w:val="000F1C53"/>
    <w:rPr>
      <w:rFonts w:ascii="Arial Narrow" w:eastAsia="Arial Narrow" w:hAnsi="Arial Narrow" w:cs="Arial Narrow"/>
      <w:b/>
      <w:bCs/>
      <w:i w:val="0"/>
      <w:iCs w:val="0"/>
      <w:smallCaps w:val="0"/>
      <w:strike w:val="0"/>
      <w:color w:val="000000"/>
      <w:spacing w:val="7"/>
      <w:w w:val="100"/>
      <w:position w:val="0"/>
      <w:sz w:val="21"/>
      <w:szCs w:val="21"/>
      <w:u w:val="none"/>
      <w:shd w:val="clear" w:color="auto" w:fill="FFFFFF"/>
      <w:lang w:val="en-GB"/>
    </w:rPr>
  </w:style>
  <w:style w:type="character" w:customStyle="1" w:styleId="BodytextItalicSpacing0pt2">
    <w:name w:val="Body text + Italic;Spacing 0 pt2"/>
    <w:rsid w:val="000F1C53"/>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en-GB"/>
    </w:rPr>
  </w:style>
  <w:style w:type="character" w:styleId="Strong">
    <w:name w:val="Strong"/>
    <w:uiPriority w:val="22"/>
    <w:qFormat/>
    <w:rsid w:val="007E2A29"/>
    <w:rPr>
      <w:b/>
      <w:bCs/>
    </w:rPr>
  </w:style>
  <w:style w:type="paragraph" w:styleId="Header">
    <w:name w:val="header"/>
    <w:basedOn w:val="Normal"/>
    <w:link w:val="HeaderChar"/>
    <w:unhideWhenUsed/>
    <w:rsid w:val="009E4DD4"/>
    <w:pPr>
      <w:tabs>
        <w:tab w:val="center" w:pos="4153"/>
        <w:tab w:val="right" w:pos="8306"/>
      </w:tabs>
      <w:spacing w:after="0" w:line="240" w:lineRule="auto"/>
    </w:pPr>
  </w:style>
  <w:style w:type="character" w:customStyle="1" w:styleId="HeaderChar">
    <w:name w:val="Header Char"/>
    <w:basedOn w:val="DefaultParagraphFont"/>
    <w:link w:val="Header"/>
    <w:uiPriority w:val="99"/>
    <w:rsid w:val="009E4DD4"/>
  </w:style>
  <w:style w:type="paragraph" w:styleId="Footer">
    <w:name w:val="footer"/>
    <w:basedOn w:val="Normal"/>
    <w:link w:val="FooterChar"/>
    <w:uiPriority w:val="99"/>
    <w:unhideWhenUsed/>
    <w:rsid w:val="009E4DD4"/>
    <w:pPr>
      <w:tabs>
        <w:tab w:val="center" w:pos="4153"/>
        <w:tab w:val="right" w:pos="8306"/>
      </w:tabs>
      <w:spacing w:after="0" w:line="240" w:lineRule="auto"/>
    </w:pPr>
  </w:style>
  <w:style w:type="character" w:customStyle="1" w:styleId="FooterChar">
    <w:name w:val="Footer Char"/>
    <w:basedOn w:val="DefaultParagraphFont"/>
    <w:link w:val="Footer"/>
    <w:uiPriority w:val="99"/>
    <w:rsid w:val="009E4DD4"/>
  </w:style>
  <w:style w:type="character" w:styleId="CommentReference">
    <w:name w:val="annotation reference"/>
    <w:uiPriority w:val="99"/>
    <w:semiHidden/>
    <w:unhideWhenUsed/>
    <w:rsid w:val="00DB4775"/>
    <w:rPr>
      <w:sz w:val="16"/>
      <w:szCs w:val="16"/>
    </w:rPr>
  </w:style>
  <w:style w:type="paragraph" w:styleId="CommentText">
    <w:name w:val="annotation text"/>
    <w:basedOn w:val="Normal"/>
    <w:link w:val="CommentTextChar"/>
    <w:uiPriority w:val="99"/>
    <w:semiHidden/>
    <w:unhideWhenUsed/>
    <w:rsid w:val="00DB4775"/>
    <w:pPr>
      <w:spacing w:line="240" w:lineRule="auto"/>
    </w:pPr>
    <w:rPr>
      <w:rFonts w:cs="Times New Roman"/>
      <w:sz w:val="20"/>
      <w:szCs w:val="20"/>
    </w:rPr>
  </w:style>
  <w:style w:type="character" w:customStyle="1" w:styleId="CommentTextChar">
    <w:name w:val="Comment Text Char"/>
    <w:link w:val="CommentText"/>
    <w:uiPriority w:val="99"/>
    <w:semiHidden/>
    <w:rsid w:val="00DB4775"/>
    <w:rPr>
      <w:sz w:val="20"/>
      <w:szCs w:val="20"/>
    </w:rPr>
  </w:style>
  <w:style w:type="paragraph" w:styleId="CommentSubject">
    <w:name w:val="annotation subject"/>
    <w:basedOn w:val="CommentText"/>
    <w:next w:val="CommentText"/>
    <w:link w:val="CommentSubjectChar"/>
    <w:uiPriority w:val="99"/>
    <w:semiHidden/>
    <w:unhideWhenUsed/>
    <w:rsid w:val="00DB4775"/>
    <w:rPr>
      <w:b/>
      <w:bCs/>
    </w:rPr>
  </w:style>
  <w:style w:type="character" w:customStyle="1" w:styleId="CommentSubjectChar">
    <w:name w:val="Comment Subject Char"/>
    <w:link w:val="CommentSubject"/>
    <w:uiPriority w:val="99"/>
    <w:semiHidden/>
    <w:rsid w:val="00DB4775"/>
    <w:rPr>
      <w:b/>
      <w:bCs/>
      <w:sz w:val="20"/>
      <w:szCs w:val="20"/>
    </w:rPr>
  </w:style>
  <w:style w:type="paragraph" w:styleId="BodyText2">
    <w:name w:val="Body Text 2"/>
    <w:basedOn w:val="Normal"/>
    <w:link w:val="BodyText2Char"/>
    <w:uiPriority w:val="99"/>
    <w:unhideWhenUsed/>
    <w:rsid w:val="00A77B59"/>
    <w:pPr>
      <w:spacing w:after="120" w:line="480" w:lineRule="auto"/>
    </w:pPr>
  </w:style>
  <w:style w:type="character" w:customStyle="1" w:styleId="BodyText2Char">
    <w:name w:val="Body Text 2 Char"/>
    <w:basedOn w:val="DefaultParagraphFont"/>
    <w:link w:val="BodyText2"/>
    <w:uiPriority w:val="99"/>
    <w:rsid w:val="00A77B59"/>
  </w:style>
  <w:style w:type="character" w:customStyle="1" w:styleId="Heading1Char">
    <w:name w:val="Heading 1 Char"/>
    <w:link w:val="Heading1"/>
    <w:rsid w:val="00A77B59"/>
    <w:rPr>
      <w:rFonts w:ascii="Cambria" w:eastAsia="Times New Roman" w:hAnsi="Cambria" w:cs="Times New Roman"/>
      <w:b/>
      <w:bCs/>
      <w:color w:val="365F91"/>
      <w:sz w:val="28"/>
      <w:szCs w:val="28"/>
    </w:rPr>
  </w:style>
  <w:style w:type="character" w:customStyle="1" w:styleId="Heading5Char">
    <w:name w:val="Heading 5 Char"/>
    <w:link w:val="Heading5"/>
    <w:uiPriority w:val="9"/>
    <w:semiHidden/>
    <w:rsid w:val="00A77B59"/>
    <w:rPr>
      <w:rFonts w:ascii="Cambria" w:eastAsia="Times New Roman" w:hAnsi="Cambria" w:cs="Times New Roman"/>
      <w:color w:val="243F60"/>
    </w:rPr>
  </w:style>
  <w:style w:type="character" w:customStyle="1" w:styleId="Heading9Char">
    <w:name w:val="Heading 9 Char"/>
    <w:link w:val="Heading9"/>
    <w:uiPriority w:val="9"/>
    <w:semiHidden/>
    <w:rsid w:val="00B032B3"/>
    <w:rPr>
      <w:rFonts w:ascii="Cambria" w:eastAsia="Times New Roman" w:hAnsi="Cambria" w:cs="Times New Roman"/>
      <w:i/>
      <w:iCs/>
      <w:color w:val="404040"/>
      <w:sz w:val="20"/>
      <w:szCs w:val="20"/>
    </w:rPr>
  </w:style>
  <w:style w:type="paragraph" w:customStyle="1" w:styleId="xl27">
    <w:name w:val="xl27"/>
    <w:basedOn w:val="Normal"/>
    <w:rsid w:val="00B032B3"/>
    <w:pPr>
      <w:pBdr>
        <w:left w:val="single" w:sz="4" w:space="0" w:color="auto"/>
        <w:bottom w:val="single" w:sz="4" w:space="0" w:color="auto"/>
        <w:right w:val="single" w:sz="4" w:space="0" w:color="auto"/>
      </w:pBdr>
      <w:bidi w:val="0"/>
      <w:spacing w:before="100" w:beforeAutospacing="1" w:after="100" w:afterAutospacing="1" w:line="240" w:lineRule="auto"/>
    </w:pPr>
    <w:rPr>
      <w:rFonts w:ascii="Times New Roman" w:hAnsi="Times New Roman" w:cs="Simplified Arabic"/>
      <w:sz w:val="24"/>
      <w:szCs w:val="24"/>
    </w:rPr>
  </w:style>
  <w:style w:type="character" w:customStyle="1" w:styleId="tlid-translation">
    <w:name w:val="tlid-translation"/>
    <w:basedOn w:val="DefaultParagraphFont"/>
    <w:rsid w:val="003C4A54"/>
  </w:style>
  <w:style w:type="paragraph" w:styleId="Caption">
    <w:name w:val="caption"/>
    <w:basedOn w:val="Normal"/>
    <w:next w:val="Normal"/>
    <w:uiPriority w:val="35"/>
    <w:unhideWhenUsed/>
    <w:qFormat/>
    <w:rsid w:val="002848BB"/>
    <w:pPr>
      <w:spacing w:line="240" w:lineRule="auto"/>
    </w:pPr>
    <w:rPr>
      <w:b/>
      <w:bCs/>
      <w:color w:val="4F81BD"/>
      <w:sz w:val="18"/>
      <w:szCs w:val="18"/>
    </w:rPr>
  </w:style>
  <w:style w:type="character" w:styleId="FollowedHyperlink">
    <w:name w:val="FollowedHyperlink"/>
    <w:uiPriority w:val="99"/>
    <w:semiHidden/>
    <w:unhideWhenUsed/>
    <w:rsid w:val="009805E6"/>
    <w:rPr>
      <w:color w:val="800080"/>
      <w:u w:val="single"/>
    </w:rPr>
  </w:style>
  <w:style w:type="paragraph" w:styleId="BlockText">
    <w:name w:val="Block Text"/>
    <w:basedOn w:val="Normal"/>
    <w:semiHidden/>
    <w:rsid w:val="00D62031"/>
    <w:pPr>
      <w:tabs>
        <w:tab w:val="left" w:pos="4395"/>
      </w:tabs>
      <w:bidi w:val="0"/>
      <w:spacing w:after="0" w:line="240" w:lineRule="auto"/>
      <w:ind w:left="-90" w:right="27"/>
      <w:jc w:val="lowKashida"/>
    </w:pPr>
    <w:rPr>
      <w:rFonts w:ascii="Times New Roman" w:hAnsi="Times New Roman" w:cs="Times New Roman"/>
      <w:b/>
      <w:bCs/>
      <w:noProof/>
      <w:sz w:val="24"/>
      <w:szCs w:val="24"/>
    </w:rPr>
  </w:style>
</w:styles>
</file>

<file path=word/webSettings.xml><?xml version="1.0" encoding="utf-8"?>
<w:webSettings xmlns:r="http://schemas.openxmlformats.org/officeDocument/2006/relationships" xmlns:w="http://schemas.openxmlformats.org/wordprocessingml/2006/main">
  <w:divs>
    <w:div w:id="185602993">
      <w:bodyDiv w:val="1"/>
      <w:marLeft w:val="0"/>
      <w:marRight w:val="0"/>
      <w:marTop w:val="0"/>
      <w:marBottom w:val="0"/>
      <w:divBdr>
        <w:top w:val="none" w:sz="0" w:space="0" w:color="auto"/>
        <w:left w:val="none" w:sz="0" w:space="0" w:color="auto"/>
        <w:bottom w:val="none" w:sz="0" w:space="0" w:color="auto"/>
        <w:right w:val="none" w:sz="0" w:space="0" w:color="auto"/>
      </w:divBdr>
    </w:div>
    <w:div w:id="641663516">
      <w:bodyDiv w:val="1"/>
      <w:marLeft w:val="0"/>
      <w:marRight w:val="0"/>
      <w:marTop w:val="0"/>
      <w:marBottom w:val="0"/>
      <w:divBdr>
        <w:top w:val="none" w:sz="0" w:space="0" w:color="auto"/>
        <w:left w:val="none" w:sz="0" w:space="0" w:color="auto"/>
        <w:bottom w:val="none" w:sz="0" w:space="0" w:color="auto"/>
        <w:right w:val="none" w:sz="0" w:space="0" w:color="auto"/>
      </w:divBdr>
    </w:div>
    <w:div w:id="932976389">
      <w:bodyDiv w:val="1"/>
      <w:marLeft w:val="0"/>
      <w:marRight w:val="0"/>
      <w:marTop w:val="0"/>
      <w:marBottom w:val="0"/>
      <w:divBdr>
        <w:top w:val="none" w:sz="0" w:space="0" w:color="auto"/>
        <w:left w:val="none" w:sz="0" w:space="0" w:color="auto"/>
        <w:bottom w:val="none" w:sz="0" w:space="0" w:color="auto"/>
        <w:right w:val="none" w:sz="0" w:space="0" w:color="auto"/>
      </w:divBdr>
    </w:div>
    <w:div w:id="1046488768">
      <w:bodyDiv w:val="1"/>
      <w:marLeft w:val="0"/>
      <w:marRight w:val="0"/>
      <w:marTop w:val="0"/>
      <w:marBottom w:val="0"/>
      <w:divBdr>
        <w:top w:val="none" w:sz="0" w:space="0" w:color="auto"/>
        <w:left w:val="none" w:sz="0" w:space="0" w:color="auto"/>
        <w:bottom w:val="none" w:sz="0" w:space="0" w:color="auto"/>
        <w:right w:val="none" w:sz="0" w:space="0" w:color="auto"/>
      </w:divBdr>
    </w:div>
    <w:div w:id="1079597029">
      <w:bodyDiv w:val="1"/>
      <w:marLeft w:val="0"/>
      <w:marRight w:val="0"/>
      <w:marTop w:val="0"/>
      <w:marBottom w:val="0"/>
      <w:divBdr>
        <w:top w:val="none" w:sz="0" w:space="0" w:color="auto"/>
        <w:left w:val="none" w:sz="0" w:space="0" w:color="auto"/>
        <w:bottom w:val="none" w:sz="0" w:space="0" w:color="auto"/>
        <w:right w:val="none" w:sz="0" w:space="0" w:color="auto"/>
      </w:divBdr>
    </w:div>
    <w:div w:id="1604337640">
      <w:bodyDiv w:val="1"/>
      <w:marLeft w:val="0"/>
      <w:marRight w:val="0"/>
      <w:marTop w:val="0"/>
      <w:marBottom w:val="0"/>
      <w:divBdr>
        <w:top w:val="none" w:sz="0" w:space="0" w:color="auto"/>
        <w:left w:val="none" w:sz="0" w:space="0" w:color="auto"/>
        <w:bottom w:val="none" w:sz="0" w:space="0" w:color="auto"/>
        <w:right w:val="none" w:sz="0" w:space="0" w:color="auto"/>
      </w:divBdr>
    </w:div>
    <w:div w:id="2047178574">
      <w:bodyDiv w:val="1"/>
      <w:marLeft w:val="0"/>
      <w:marRight w:val="0"/>
      <w:marTop w:val="0"/>
      <w:marBottom w:val="0"/>
      <w:divBdr>
        <w:top w:val="none" w:sz="0" w:space="0" w:color="auto"/>
        <w:left w:val="none" w:sz="0" w:space="0" w:color="auto"/>
        <w:bottom w:val="none" w:sz="0" w:space="0" w:color="auto"/>
        <w:right w:val="none" w:sz="0" w:space="0" w:color="auto"/>
      </w:divBdr>
    </w:div>
    <w:div w:id="2146005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chart" Target="charts/chart71.xml"/><Relationship Id="rId21" Type="http://schemas.openxmlformats.org/officeDocument/2006/relationships/image" Target="media/image12.jpeg"/><Relationship Id="rId42" Type="http://schemas.openxmlformats.org/officeDocument/2006/relationships/hyperlink" Target="https://unstats.un.org/sdgs/indicators/database" TargetMode="External"/><Relationship Id="rId47" Type="http://schemas.openxmlformats.org/officeDocument/2006/relationships/chart" Target="charts/chart9.xml"/><Relationship Id="rId63" Type="http://schemas.openxmlformats.org/officeDocument/2006/relationships/chart" Target="charts/chart23.xml"/><Relationship Id="rId68" Type="http://schemas.openxmlformats.org/officeDocument/2006/relationships/chart" Target="charts/chart28.xml"/><Relationship Id="rId84" Type="http://schemas.openxmlformats.org/officeDocument/2006/relationships/chart" Target="charts/chart43.xml"/><Relationship Id="rId89" Type="http://schemas.openxmlformats.org/officeDocument/2006/relationships/image" Target="media/image45.jpeg"/><Relationship Id="rId112" Type="http://schemas.openxmlformats.org/officeDocument/2006/relationships/image" Target="media/image48.jpeg"/><Relationship Id="rId133" Type="http://schemas.openxmlformats.org/officeDocument/2006/relationships/chart" Target="charts/chart84.xml"/><Relationship Id="rId138" Type="http://schemas.openxmlformats.org/officeDocument/2006/relationships/chart" Target="charts/chart86.xml"/><Relationship Id="rId154" Type="http://schemas.openxmlformats.org/officeDocument/2006/relationships/chart" Target="charts/chart95.xml"/><Relationship Id="rId159" Type="http://schemas.openxmlformats.org/officeDocument/2006/relationships/chart" Target="charts/chart100.xml"/><Relationship Id="rId175" Type="http://schemas.openxmlformats.org/officeDocument/2006/relationships/fontTable" Target="fontTable.xml"/><Relationship Id="rId170" Type="http://schemas.openxmlformats.org/officeDocument/2006/relationships/hyperlink" Target="https://unstats.un.org/unsd/" TargetMode="External"/><Relationship Id="rId16" Type="http://schemas.openxmlformats.org/officeDocument/2006/relationships/image" Target="media/image7.jpeg"/><Relationship Id="rId107" Type="http://schemas.openxmlformats.org/officeDocument/2006/relationships/chart" Target="charts/chart64.xml"/><Relationship Id="rId11" Type="http://schemas.openxmlformats.org/officeDocument/2006/relationships/image" Target="media/image4.jpeg"/><Relationship Id="rId32" Type="http://schemas.openxmlformats.org/officeDocument/2006/relationships/image" Target="media/image23.jpeg"/><Relationship Id="rId37" Type="http://schemas.openxmlformats.org/officeDocument/2006/relationships/image" Target="media/image41.jpeg"/><Relationship Id="rId53" Type="http://schemas.openxmlformats.org/officeDocument/2006/relationships/chart" Target="charts/chart15.xml"/><Relationship Id="rId58" Type="http://schemas.openxmlformats.org/officeDocument/2006/relationships/chart" Target="charts/chart18.xml"/><Relationship Id="rId74" Type="http://schemas.openxmlformats.org/officeDocument/2006/relationships/chart" Target="charts/chart33.xml"/><Relationship Id="rId79" Type="http://schemas.openxmlformats.org/officeDocument/2006/relationships/chart" Target="charts/chart38.xml"/><Relationship Id="rId102" Type="http://schemas.openxmlformats.org/officeDocument/2006/relationships/chart" Target="charts/chart60.xml"/><Relationship Id="rId123" Type="http://schemas.openxmlformats.org/officeDocument/2006/relationships/chart" Target="charts/chart75.xml"/><Relationship Id="rId128" Type="http://schemas.openxmlformats.org/officeDocument/2006/relationships/chart" Target="charts/chart80.xml"/><Relationship Id="rId144" Type="http://schemas.openxmlformats.org/officeDocument/2006/relationships/hyperlink" Target="https://unstats.un.org/sdgs/indicators/database" TargetMode="External"/><Relationship Id="rId149" Type="http://schemas.openxmlformats.org/officeDocument/2006/relationships/chart" Target="charts/chart90.xml"/><Relationship Id="rId5" Type="http://schemas.openxmlformats.org/officeDocument/2006/relationships/webSettings" Target="webSettings.xml"/><Relationship Id="rId90" Type="http://schemas.openxmlformats.org/officeDocument/2006/relationships/chart" Target="charts/chart48.xml"/><Relationship Id="rId95" Type="http://schemas.openxmlformats.org/officeDocument/2006/relationships/chart" Target="charts/chart53.xml"/><Relationship Id="rId160" Type="http://schemas.openxmlformats.org/officeDocument/2006/relationships/chart" Target="charts/chart101.xml"/><Relationship Id="rId165" Type="http://schemas.openxmlformats.org/officeDocument/2006/relationships/chart" Target="charts/chart105.xml"/><Relationship Id="rId22" Type="http://schemas.openxmlformats.org/officeDocument/2006/relationships/image" Target="media/image13.jpeg"/><Relationship Id="rId27" Type="http://schemas.openxmlformats.org/officeDocument/2006/relationships/image" Target="media/image18.jpeg"/><Relationship Id="rId43" Type="http://schemas.openxmlformats.org/officeDocument/2006/relationships/chart" Target="charts/chart7.xml"/><Relationship Id="rId48" Type="http://schemas.openxmlformats.org/officeDocument/2006/relationships/chart" Target="charts/chart10.xml"/><Relationship Id="rId64" Type="http://schemas.openxmlformats.org/officeDocument/2006/relationships/chart" Target="charts/chart24.xml"/><Relationship Id="rId69" Type="http://schemas.openxmlformats.org/officeDocument/2006/relationships/chart" Target="charts/chart29.xml"/><Relationship Id="rId113" Type="http://schemas.openxmlformats.org/officeDocument/2006/relationships/chart" Target="charts/chart68.xml"/><Relationship Id="rId118" Type="http://schemas.openxmlformats.org/officeDocument/2006/relationships/chart" Target="charts/chart72.xml"/><Relationship Id="rId134" Type="http://schemas.openxmlformats.org/officeDocument/2006/relationships/hyperlink" Target="https://unstats.un.org/sdgs/indicators/database" TargetMode="External"/><Relationship Id="rId139" Type="http://schemas.openxmlformats.org/officeDocument/2006/relationships/image" Target="media/image53.jpeg"/><Relationship Id="rId80" Type="http://schemas.openxmlformats.org/officeDocument/2006/relationships/chart" Target="charts/chart39.xml"/><Relationship Id="rId85" Type="http://schemas.openxmlformats.org/officeDocument/2006/relationships/chart" Target="charts/chart44.xml"/><Relationship Id="rId150" Type="http://schemas.openxmlformats.org/officeDocument/2006/relationships/chart" Target="charts/chart91.xml"/><Relationship Id="rId155" Type="http://schemas.openxmlformats.org/officeDocument/2006/relationships/chart" Target="charts/chart96.xml"/><Relationship Id="rId171" Type="http://schemas.openxmlformats.org/officeDocument/2006/relationships/hyperlink" Target="https://unstats.un.org/unsd/statcom/" TargetMode="External"/><Relationship Id="rId176" Type="http://schemas.openxmlformats.org/officeDocument/2006/relationships/theme" Target="theme/theme1.xml"/><Relationship Id="rId12" Type="http://schemas.openxmlformats.org/officeDocument/2006/relationships/image" Target="media/image5.png"/><Relationship Id="rId17" Type="http://schemas.openxmlformats.org/officeDocument/2006/relationships/image" Target="media/image8.jpeg"/><Relationship Id="rId33" Type="http://schemas.openxmlformats.org/officeDocument/2006/relationships/chart" Target="charts/chart1.xml"/><Relationship Id="rId38" Type="http://schemas.openxmlformats.org/officeDocument/2006/relationships/chart" Target="charts/chart3.xml"/><Relationship Id="rId59" Type="http://schemas.openxmlformats.org/officeDocument/2006/relationships/chart" Target="charts/chart19.xml"/><Relationship Id="rId103" Type="http://schemas.openxmlformats.org/officeDocument/2006/relationships/image" Target="media/image46.jpeg"/><Relationship Id="rId108" Type="http://schemas.openxmlformats.org/officeDocument/2006/relationships/image" Target="media/image47.jpeg"/><Relationship Id="rId124" Type="http://schemas.openxmlformats.org/officeDocument/2006/relationships/chart" Target="charts/chart76.xml"/><Relationship Id="rId129" Type="http://schemas.openxmlformats.org/officeDocument/2006/relationships/chart" Target="charts/chart81.xml"/><Relationship Id="rId54" Type="http://schemas.openxmlformats.org/officeDocument/2006/relationships/chart" Target="charts/chart16.xml"/><Relationship Id="rId70" Type="http://schemas.openxmlformats.org/officeDocument/2006/relationships/chart" Target="charts/chart30.xml"/><Relationship Id="rId75" Type="http://schemas.openxmlformats.org/officeDocument/2006/relationships/chart" Target="charts/chart34.xml"/><Relationship Id="rId91" Type="http://schemas.openxmlformats.org/officeDocument/2006/relationships/chart" Target="charts/chart49.xml"/><Relationship Id="rId96" Type="http://schemas.openxmlformats.org/officeDocument/2006/relationships/chart" Target="charts/chart54.xml"/><Relationship Id="rId140" Type="http://schemas.openxmlformats.org/officeDocument/2006/relationships/image" Target="media/image54.jpeg"/><Relationship Id="rId145" Type="http://schemas.openxmlformats.org/officeDocument/2006/relationships/image" Target="media/image55.jpeg"/><Relationship Id="rId161" Type="http://schemas.openxmlformats.org/officeDocument/2006/relationships/chart" Target="charts/chart102.xml"/><Relationship Id="rId166" Type="http://schemas.openxmlformats.org/officeDocument/2006/relationships/chart" Target="charts/chart106.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jpeg"/><Relationship Id="rId28" Type="http://schemas.openxmlformats.org/officeDocument/2006/relationships/image" Target="media/image19.jpeg"/><Relationship Id="rId49" Type="http://schemas.openxmlformats.org/officeDocument/2006/relationships/chart" Target="charts/chart11.xml"/><Relationship Id="rId114" Type="http://schemas.openxmlformats.org/officeDocument/2006/relationships/chart" Target="charts/chart69.xml"/><Relationship Id="rId119" Type="http://schemas.openxmlformats.org/officeDocument/2006/relationships/chart" Target="charts/chart73.xml"/><Relationship Id="rId10" Type="http://schemas.openxmlformats.org/officeDocument/2006/relationships/image" Target="media/image3.png"/><Relationship Id="rId31" Type="http://schemas.openxmlformats.org/officeDocument/2006/relationships/image" Target="media/image22.jpeg"/><Relationship Id="rId44" Type="http://schemas.openxmlformats.org/officeDocument/2006/relationships/hyperlink" Target="https://unstats.un.org/sdgs/indicators/database" TargetMode="External"/><Relationship Id="rId52" Type="http://schemas.openxmlformats.org/officeDocument/2006/relationships/chart" Target="charts/chart14.xml"/><Relationship Id="rId60" Type="http://schemas.openxmlformats.org/officeDocument/2006/relationships/chart" Target="charts/chart20.xml"/><Relationship Id="rId65" Type="http://schemas.openxmlformats.org/officeDocument/2006/relationships/chart" Target="charts/chart25.xml"/><Relationship Id="rId73" Type="http://schemas.openxmlformats.org/officeDocument/2006/relationships/chart" Target="charts/chart32.xml"/><Relationship Id="rId78" Type="http://schemas.openxmlformats.org/officeDocument/2006/relationships/chart" Target="charts/chart37.xml"/><Relationship Id="rId81" Type="http://schemas.openxmlformats.org/officeDocument/2006/relationships/chart" Target="charts/chart40.xml"/><Relationship Id="rId86" Type="http://schemas.openxmlformats.org/officeDocument/2006/relationships/chart" Target="charts/chart45.xml"/><Relationship Id="rId94" Type="http://schemas.openxmlformats.org/officeDocument/2006/relationships/chart" Target="charts/chart52.xml"/><Relationship Id="rId99" Type="http://schemas.openxmlformats.org/officeDocument/2006/relationships/chart" Target="charts/chart57.xml"/><Relationship Id="rId101" Type="http://schemas.openxmlformats.org/officeDocument/2006/relationships/chart" Target="charts/chart59.xml"/><Relationship Id="rId122" Type="http://schemas.openxmlformats.org/officeDocument/2006/relationships/image" Target="media/image50.jpeg"/><Relationship Id="rId130" Type="http://schemas.openxmlformats.org/officeDocument/2006/relationships/chart" Target="charts/chart82.xml"/><Relationship Id="rId135" Type="http://schemas.openxmlformats.org/officeDocument/2006/relationships/image" Target="media/image52.jpeg"/><Relationship Id="rId143" Type="http://schemas.openxmlformats.org/officeDocument/2006/relationships/chart" Target="charts/chart88.xml"/><Relationship Id="rId148" Type="http://schemas.openxmlformats.org/officeDocument/2006/relationships/image" Target="media/image56.jpeg"/><Relationship Id="rId151" Type="http://schemas.openxmlformats.org/officeDocument/2006/relationships/chart" Target="charts/chart92.xml"/><Relationship Id="rId156" Type="http://schemas.openxmlformats.org/officeDocument/2006/relationships/chart" Target="charts/chart97.xml"/><Relationship Id="rId164" Type="http://schemas.openxmlformats.org/officeDocument/2006/relationships/chart" Target="charts/chart104.xml"/><Relationship Id="rId169" Type="http://schemas.openxmlformats.org/officeDocument/2006/relationships/chart" Target="charts/chart109.xml"/><Relationship Id="rId177"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hyperlink" Target="https://unstats.un.org/sdgs/hlg/" TargetMode="External"/><Relationship Id="rId13" Type="http://schemas.openxmlformats.org/officeDocument/2006/relationships/image" Target="media/image6.jpeg"/><Relationship Id="rId18" Type="http://schemas.openxmlformats.org/officeDocument/2006/relationships/image" Target="media/image9.jpeg"/><Relationship Id="rId39" Type="http://schemas.openxmlformats.org/officeDocument/2006/relationships/chart" Target="charts/chart4.xml"/><Relationship Id="rId109" Type="http://schemas.openxmlformats.org/officeDocument/2006/relationships/chart" Target="charts/chart65.xml"/><Relationship Id="rId34" Type="http://schemas.openxmlformats.org/officeDocument/2006/relationships/chart" Target="charts/chart2.xml"/><Relationship Id="rId50" Type="http://schemas.openxmlformats.org/officeDocument/2006/relationships/chart" Target="charts/chart12.xml"/><Relationship Id="rId55" Type="http://schemas.openxmlformats.org/officeDocument/2006/relationships/hyperlink" Target="https://unstats.un.org/sdgs/indicators/database" TargetMode="External"/><Relationship Id="rId76" Type="http://schemas.openxmlformats.org/officeDocument/2006/relationships/chart" Target="charts/chart35.xml"/><Relationship Id="rId97" Type="http://schemas.openxmlformats.org/officeDocument/2006/relationships/chart" Target="charts/chart55.xml"/><Relationship Id="rId104" Type="http://schemas.openxmlformats.org/officeDocument/2006/relationships/chart" Target="charts/chart61.xml"/><Relationship Id="rId120" Type="http://schemas.openxmlformats.org/officeDocument/2006/relationships/chart" Target="charts/chart74.xml"/><Relationship Id="rId125" Type="http://schemas.openxmlformats.org/officeDocument/2006/relationships/chart" Target="charts/chart77.xml"/><Relationship Id="rId141" Type="http://schemas.openxmlformats.org/officeDocument/2006/relationships/chart" Target="charts/chart87.xml"/><Relationship Id="rId146" Type="http://schemas.openxmlformats.org/officeDocument/2006/relationships/chart" Target="charts/chart89.xml"/><Relationship Id="rId167" Type="http://schemas.openxmlformats.org/officeDocument/2006/relationships/chart" Target="charts/chart107.xml"/><Relationship Id="rId7" Type="http://schemas.openxmlformats.org/officeDocument/2006/relationships/endnotes" Target="endnotes.xml"/><Relationship Id="rId71" Type="http://schemas.openxmlformats.org/officeDocument/2006/relationships/image" Target="media/image44.jpeg"/><Relationship Id="rId92" Type="http://schemas.openxmlformats.org/officeDocument/2006/relationships/chart" Target="charts/chart50.xml"/><Relationship Id="rId162" Type="http://schemas.openxmlformats.org/officeDocument/2006/relationships/image" Target="media/image57.jpeg"/><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chart" Target="charts/chart5.xml"/><Relationship Id="rId45" Type="http://schemas.openxmlformats.org/officeDocument/2006/relationships/image" Target="media/image42.jpeg"/><Relationship Id="rId66" Type="http://schemas.openxmlformats.org/officeDocument/2006/relationships/chart" Target="charts/chart26.xml"/><Relationship Id="rId87" Type="http://schemas.openxmlformats.org/officeDocument/2006/relationships/chart" Target="charts/chart46.xml"/><Relationship Id="rId110" Type="http://schemas.openxmlformats.org/officeDocument/2006/relationships/chart" Target="charts/chart66.xml"/><Relationship Id="rId115" Type="http://schemas.openxmlformats.org/officeDocument/2006/relationships/image" Target="media/image49.png"/><Relationship Id="rId131" Type="http://schemas.openxmlformats.org/officeDocument/2006/relationships/image" Target="media/image51.jpeg"/><Relationship Id="rId136" Type="http://schemas.openxmlformats.org/officeDocument/2006/relationships/chart" Target="charts/chart85.xml"/><Relationship Id="rId157" Type="http://schemas.openxmlformats.org/officeDocument/2006/relationships/chart" Target="charts/chart98.xml"/><Relationship Id="rId61" Type="http://schemas.openxmlformats.org/officeDocument/2006/relationships/chart" Target="charts/chart21.xml"/><Relationship Id="rId82" Type="http://schemas.openxmlformats.org/officeDocument/2006/relationships/chart" Target="charts/chart41.xml"/><Relationship Id="rId152" Type="http://schemas.openxmlformats.org/officeDocument/2006/relationships/chart" Target="charts/chart93.xml"/><Relationship Id="rId173" Type="http://schemas.openxmlformats.org/officeDocument/2006/relationships/hyperlink" Target="https://sustainabledevelopment.un.org/post2015/transformingourworld" TargetMode="External"/><Relationship Id="rId19" Type="http://schemas.openxmlformats.org/officeDocument/2006/relationships/image" Target="media/image10.jpeg"/><Relationship Id="rId14" Type="http://schemas.openxmlformats.org/officeDocument/2006/relationships/footer" Target="footer1.xml"/><Relationship Id="rId30" Type="http://schemas.openxmlformats.org/officeDocument/2006/relationships/image" Target="media/image21.jpeg"/><Relationship Id="rId35" Type="http://schemas.openxmlformats.org/officeDocument/2006/relationships/header" Target="header1.xml"/><Relationship Id="rId56" Type="http://schemas.openxmlformats.org/officeDocument/2006/relationships/image" Target="media/image43.jpeg"/><Relationship Id="rId77" Type="http://schemas.openxmlformats.org/officeDocument/2006/relationships/chart" Target="charts/chart36.xml"/><Relationship Id="rId100" Type="http://schemas.openxmlformats.org/officeDocument/2006/relationships/chart" Target="charts/chart58.xml"/><Relationship Id="rId105" Type="http://schemas.openxmlformats.org/officeDocument/2006/relationships/chart" Target="charts/chart62.xml"/><Relationship Id="rId126" Type="http://schemas.openxmlformats.org/officeDocument/2006/relationships/chart" Target="charts/chart78.xml"/><Relationship Id="rId147" Type="http://schemas.openxmlformats.org/officeDocument/2006/relationships/hyperlink" Target="https://unstats.un.org/sdgs/indicators/database" TargetMode="External"/><Relationship Id="rId168" Type="http://schemas.openxmlformats.org/officeDocument/2006/relationships/chart" Target="charts/chart108.xml"/><Relationship Id="rId8" Type="http://schemas.openxmlformats.org/officeDocument/2006/relationships/image" Target="media/image1.gif"/><Relationship Id="rId51" Type="http://schemas.openxmlformats.org/officeDocument/2006/relationships/chart" Target="charts/chart13.xml"/><Relationship Id="rId72" Type="http://schemas.openxmlformats.org/officeDocument/2006/relationships/chart" Target="charts/chart31.xml"/><Relationship Id="rId93" Type="http://schemas.openxmlformats.org/officeDocument/2006/relationships/chart" Target="charts/chart51.xml"/><Relationship Id="rId98" Type="http://schemas.openxmlformats.org/officeDocument/2006/relationships/chart" Target="charts/chart56.xml"/><Relationship Id="rId121" Type="http://schemas.openxmlformats.org/officeDocument/2006/relationships/hyperlink" Target="https://unstats.un.org/sdgs/indicators/database/" TargetMode="External"/><Relationship Id="rId142" Type="http://schemas.openxmlformats.org/officeDocument/2006/relationships/hyperlink" Target="https://unstats.un.org/sdgs/indicators/database" TargetMode="External"/><Relationship Id="rId163" Type="http://schemas.openxmlformats.org/officeDocument/2006/relationships/chart" Target="charts/chart103.xml"/><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chart" Target="charts/chart8.xml"/><Relationship Id="rId67" Type="http://schemas.openxmlformats.org/officeDocument/2006/relationships/chart" Target="charts/chart27.xml"/><Relationship Id="rId116" Type="http://schemas.openxmlformats.org/officeDocument/2006/relationships/chart" Target="charts/chart70.xml"/><Relationship Id="rId137" Type="http://schemas.openxmlformats.org/officeDocument/2006/relationships/hyperlink" Target="https://unstats.un.org/sdgs/indicators/database" TargetMode="External"/><Relationship Id="rId158" Type="http://schemas.openxmlformats.org/officeDocument/2006/relationships/chart" Target="charts/chart99.xml"/><Relationship Id="rId20" Type="http://schemas.openxmlformats.org/officeDocument/2006/relationships/image" Target="media/image11.jpeg"/><Relationship Id="rId41" Type="http://schemas.openxmlformats.org/officeDocument/2006/relationships/chart" Target="charts/chart6.xml"/><Relationship Id="rId62" Type="http://schemas.openxmlformats.org/officeDocument/2006/relationships/chart" Target="charts/chart22.xml"/><Relationship Id="rId83" Type="http://schemas.openxmlformats.org/officeDocument/2006/relationships/chart" Target="charts/chart42.xml"/><Relationship Id="rId88" Type="http://schemas.openxmlformats.org/officeDocument/2006/relationships/chart" Target="charts/chart47.xml"/><Relationship Id="rId111" Type="http://schemas.openxmlformats.org/officeDocument/2006/relationships/chart" Target="charts/chart67.xml"/><Relationship Id="rId132" Type="http://schemas.openxmlformats.org/officeDocument/2006/relationships/chart" Target="charts/chart83.xml"/><Relationship Id="rId153" Type="http://schemas.openxmlformats.org/officeDocument/2006/relationships/chart" Target="charts/chart94.xml"/><Relationship Id="rId174" Type="http://schemas.openxmlformats.org/officeDocument/2006/relationships/footer" Target="footer3.xml"/><Relationship Id="rId15" Type="http://schemas.openxmlformats.org/officeDocument/2006/relationships/hyperlink" Target="https://documents-dds-ny.un.org/doc/UNDOC/GEN/N15/291/89/PDF/N1529189.pdf" TargetMode="External"/><Relationship Id="rId36" Type="http://schemas.openxmlformats.org/officeDocument/2006/relationships/footer" Target="footer2.xml"/><Relationship Id="rId57" Type="http://schemas.openxmlformats.org/officeDocument/2006/relationships/chart" Target="charts/chart17.xml"/><Relationship Id="rId106" Type="http://schemas.openxmlformats.org/officeDocument/2006/relationships/chart" Target="charts/chart63.xml"/><Relationship Id="rId127" Type="http://schemas.openxmlformats.org/officeDocument/2006/relationships/chart" Target="charts/chart79.xml"/></Relationships>
</file>

<file path=word/_rels/footnotes.xml.rels><?xml version="1.0" encoding="UTF-8" standalone="yes"?>
<Relationships xmlns="http://schemas.openxmlformats.org/package/2006/relationships"><Relationship Id="rId8" Type="http://schemas.openxmlformats.org/officeDocument/2006/relationships/hyperlink" Target="https://unstats.un.org/sdgs/indicators/database" TargetMode="External"/><Relationship Id="rId13" Type="http://schemas.openxmlformats.org/officeDocument/2006/relationships/hyperlink" Target="https://data.unescwa.org/content/85e05a1d-a6d5-45cd-b769-d15c30f72fe7" TargetMode="External"/><Relationship Id="rId3" Type="http://schemas.openxmlformats.org/officeDocument/2006/relationships/hyperlink" Target="https://unstats.un.org/sdgs/indicators/database/" TargetMode="External"/><Relationship Id="rId7" Type="http://schemas.openxmlformats.org/officeDocument/2006/relationships/hyperlink" Target="https://unstats.un.org/sdgs/indicators/database" TargetMode="External"/><Relationship Id="rId12" Type="http://schemas.openxmlformats.org/officeDocument/2006/relationships/hyperlink" Target="https://unstats.un.org/sdgs/indicators/database" TargetMode="External"/><Relationship Id="rId2" Type="http://schemas.openxmlformats.org/officeDocument/2006/relationships/hyperlink" Target="https://unstats.un.org/sdgs/indicators/database/" TargetMode="External"/><Relationship Id="rId1" Type="http://schemas.openxmlformats.org/officeDocument/2006/relationships/hyperlink" Target="https://unstats.un.org/sdgs/indicators/database/" TargetMode="External"/><Relationship Id="rId6" Type="http://schemas.openxmlformats.org/officeDocument/2006/relationships/hyperlink" Target="https://unstats.un.org/sdgs/indicators/database" TargetMode="External"/><Relationship Id="rId11" Type="http://schemas.openxmlformats.org/officeDocument/2006/relationships/hyperlink" Target="https://unstats.un.org/sdgs/indicators/database/" TargetMode="External"/><Relationship Id="rId5" Type="http://schemas.openxmlformats.org/officeDocument/2006/relationships/hyperlink" Target="https://unstats.un.org/sdgs/indicators/database/" TargetMode="External"/><Relationship Id="rId10" Type="http://schemas.openxmlformats.org/officeDocument/2006/relationships/hyperlink" Target="https://unstats.un.org/sdgs/indicators/database" TargetMode="External"/><Relationship Id="rId4" Type="http://schemas.openxmlformats.org/officeDocument/2006/relationships/hyperlink" Target="https://unstats.un.org/sdgs/indicators/database/" TargetMode="External"/><Relationship Id="rId9" Type="http://schemas.openxmlformats.org/officeDocument/2006/relationships/hyperlink" Target="https://unstats.un.org/sdgs/indicators/database"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Office_Excel_Worksheet9.xlsx"/><Relationship Id="rId1" Type="http://schemas.openxmlformats.org/officeDocument/2006/relationships/themeOverride" Target="../theme/themeOverride10.xml"/></Relationships>
</file>

<file path=word/charts/_rels/chart100.xml.rels><?xml version="1.0" encoding="UTF-8" standalone="yes"?>
<Relationships xmlns="http://schemas.openxmlformats.org/package/2006/relationships"><Relationship Id="rId1" Type="http://schemas.openxmlformats.org/officeDocument/2006/relationships/package" Target="../embeddings/Microsoft_Office_Excel_Worksheet92.xlsx"/></Relationships>
</file>

<file path=word/charts/_rels/chart101.xml.rels><?xml version="1.0" encoding="UTF-8" standalone="yes"?>
<Relationships xmlns="http://schemas.openxmlformats.org/package/2006/relationships"><Relationship Id="rId2" Type="http://schemas.openxmlformats.org/officeDocument/2006/relationships/package" Target="../embeddings/Microsoft_Office_Excel_Worksheet93.xlsx"/><Relationship Id="rId1" Type="http://schemas.openxmlformats.org/officeDocument/2006/relationships/themeOverride" Target="../theme/themeOverride99.xml"/></Relationships>
</file>

<file path=word/charts/_rels/chart102.xml.rels><?xml version="1.0" encoding="UTF-8" standalone="yes"?>
<Relationships xmlns="http://schemas.openxmlformats.org/package/2006/relationships"><Relationship Id="rId2" Type="http://schemas.openxmlformats.org/officeDocument/2006/relationships/package" Target="../embeddings/Microsoft_Office_Excel_Worksheet94.xlsx"/><Relationship Id="rId1" Type="http://schemas.openxmlformats.org/officeDocument/2006/relationships/themeOverride" Target="../theme/themeOverride100.xml"/></Relationships>
</file>

<file path=word/charts/_rels/chart103.xml.rels><?xml version="1.0" encoding="UTF-8" standalone="yes"?>
<Relationships xmlns="http://schemas.openxmlformats.org/package/2006/relationships"><Relationship Id="rId2" Type="http://schemas.openxmlformats.org/officeDocument/2006/relationships/package" Target="../embeddings/Microsoft_Office_Excel_Worksheet95.xlsx"/><Relationship Id="rId1" Type="http://schemas.openxmlformats.org/officeDocument/2006/relationships/themeOverride" Target="../theme/themeOverride101.xml"/></Relationships>
</file>

<file path=word/charts/_rels/chart104.xml.rels><?xml version="1.0" encoding="UTF-8" standalone="yes"?>
<Relationships xmlns="http://schemas.openxmlformats.org/package/2006/relationships"><Relationship Id="rId2" Type="http://schemas.openxmlformats.org/officeDocument/2006/relationships/package" Target="../embeddings/Microsoft_Office_Excel_Worksheet96.xlsx"/><Relationship Id="rId1" Type="http://schemas.openxmlformats.org/officeDocument/2006/relationships/themeOverride" Target="../theme/themeOverride102.xml"/></Relationships>
</file>

<file path=word/charts/_rels/chart105.xml.rels><?xml version="1.0" encoding="UTF-8" standalone="yes"?>
<Relationships xmlns="http://schemas.openxmlformats.org/package/2006/relationships"><Relationship Id="rId2" Type="http://schemas.openxmlformats.org/officeDocument/2006/relationships/package" Target="../embeddings/Microsoft_Office_Excel_Worksheet97.xlsx"/><Relationship Id="rId1" Type="http://schemas.openxmlformats.org/officeDocument/2006/relationships/themeOverride" Target="../theme/themeOverride103.xml"/></Relationships>
</file>

<file path=word/charts/_rels/chart106.xml.rels><?xml version="1.0" encoding="UTF-8" standalone="yes"?>
<Relationships xmlns="http://schemas.openxmlformats.org/package/2006/relationships"><Relationship Id="rId2" Type="http://schemas.openxmlformats.org/officeDocument/2006/relationships/package" Target="../embeddings/Microsoft_Office_Excel_Worksheet98.xlsx"/><Relationship Id="rId1" Type="http://schemas.openxmlformats.org/officeDocument/2006/relationships/themeOverride" Target="../theme/themeOverride104.xml"/></Relationships>
</file>

<file path=word/charts/_rels/chart107.xml.rels><?xml version="1.0" encoding="UTF-8" standalone="yes"?>
<Relationships xmlns="http://schemas.openxmlformats.org/package/2006/relationships"><Relationship Id="rId2" Type="http://schemas.openxmlformats.org/officeDocument/2006/relationships/package" Target="../embeddings/Microsoft_Office_Excel_Worksheet99.xlsx"/><Relationship Id="rId1" Type="http://schemas.openxmlformats.org/officeDocument/2006/relationships/themeOverride" Target="../theme/themeOverride105.xml"/></Relationships>
</file>

<file path=word/charts/_rels/chart108.xml.rels><?xml version="1.0" encoding="UTF-8" standalone="yes"?>
<Relationships xmlns="http://schemas.openxmlformats.org/package/2006/relationships"><Relationship Id="rId2" Type="http://schemas.openxmlformats.org/officeDocument/2006/relationships/package" Target="../embeddings/Microsoft_Office_Excel_Worksheet100.xlsx"/><Relationship Id="rId1" Type="http://schemas.openxmlformats.org/officeDocument/2006/relationships/themeOverride" Target="../theme/themeOverride106.xml"/></Relationships>
</file>

<file path=word/charts/_rels/chart109.xml.rels><?xml version="1.0" encoding="UTF-8" standalone="yes"?>
<Relationships xmlns="http://schemas.openxmlformats.org/package/2006/relationships"><Relationship Id="rId2" Type="http://schemas.openxmlformats.org/officeDocument/2006/relationships/package" Target="../embeddings/Microsoft_Office_Excel_Worksheet101.xlsx"/><Relationship Id="rId1" Type="http://schemas.openxmlformats.org/officeDocument/2006/relationships/themeOverride" Target="../theme/themeOverride107.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Office_Excel_Worksheet10.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Office_Excel_Worksheet11.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Office_Excel_Worksheet12.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Office_Excel_Worksheet13.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Office_Excel_Worksheet14.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Office_Excel_Worksheet15.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Office_Excel_Worksheet16.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Office_Excel_Worksheet17.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Office_Excel_Worksheet18.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Office_Excel_Worksheet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Office_Excel_Worksheet19.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Office_Excel_Worksheet20.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Office_Excel_Worksheet21.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Office_Excel_Worksheet22.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Office_Excel_Worksheet23.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Office_Excel_Worksheet24.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Office_Excel_Worksheet25.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Office_Excel_Worksheet26.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Office_Excel_Worksheet27.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Office_Excel_Worksheet28.xlsx"/><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Office_Excel_Worksheet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Office_Excel_Worksheet29.xlsx"/><Relationship Id="rId1" Type="http://schemas.openxmlformats.org/officeDocument/2006/relationships/themeOverride" Target="../theme/themeOverride30.xml"/></Relationships>
</file>

<file path=word/charts/_rels/chart31.xml.rels><?xml version="1.0" encoding="UTF-8" standalone="yes"?>
<Relationships xmlns="http://schemas.openxmlformats.org/package/2006/relationships"><Relationship Id="rId2" Type="http://schemas.openxmlformats.org/officeDocument/2006/relationships/oleObject" Target="file:///\\home02\EDUC$\Nizam\APL\2019APL\Annual%20reports\statistical%20report%20for%20SDGs\Goal%204.xlsx" TargetMode="External"/><Relationship Id="rId1" Type="http://schemas.openxmlformats.org/officeDocument/2006/relationships/themeOverride" Target="../theme/themeOverride31.xml"/></Relationships>
</file>

<file path=word/charts/_rels/chart32.xml.rels><?xml version="1.0" encoding="UTF-8" standalone="yes"?>
<Relationships xmlns="http://schemas.openxmlformats.org/package/2006/relationships"><Relationship Id="rId2" Type="http://schemas.openxmlformats.org/officeDocument/2006/relationships/oleObject" Target="file:///\\home02\EDUC$\Nizam\APL\2019APL\Annual%20reports\statistical%20report%20for%20SDGs\Goal%204.xlsx" TargetMode="External"/><Relationship Id="rId1" Type="http://schemas.openxmlformats.org/officeDocument/2006/relationships/themeOverride" Target="../theme/themeOverride32.xml"/></Relationships>
</file>

<file path=word/charts/_rels/chart33.xml.rels><?xml version="1.0" encoding="UTF-8" standalone="yes"?>
<Relationships xmlns="http://schemas.openxmlformats.org/package/2006/relationships"><Relationship Id="rId2" Type="http://schemas.openxmlformats.org/officeDocument/2006/relationships/oleObject" Target="file:///\\home02\EDUC$\Nizam\APL\2019APL\Annual%20reports\statistical%20report%20for%20SDGs\Goal%204.xlsx" TargetMode="External"/><Relationship Id="rId1" Type="http://schemas.openxmlformats.org/officeDocument/2006/relationships/themeOverride" Target="../theme/themeOverride33.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Office_Excel_Worksheet30.xlsx"/><Relationship Id="rId1" Type="http://schemas.openxmlformats.org/officeDocument/2006/relationships/themeOverride" Target="../theme/themeOverride34.xml"/></Relationships>
</file>

<file path=word/charts/_rels/chart35.xml.rels><?xml version="1.0" encoding="UTF-8" standalone="yes"?>
<Relationships xmlns="http://schemas.openxmlformats.org/package/2006/relationships"><Relationship Id="rId2" Type="http://schemas.openxmlformats.org/officeDocument/2006/relationships/package" Target="../embeddings/Microsoft_Office_Excel_Worksheet31.xlsx"/><Relationship Id="rId1" Type="http://schemas.openxmlformats.org/officeDocument/2006/relationships/themeOverride" Target="../theme/themeOverride35.xml"/></Relationships>
</file>

<file path=word/charts/_rels/chart36.xml.rels><?xml version="1.0" encoding="UTF-8" standalone="yes"?>
<Relationships xmlns="http://schemas.openxmlformats.org/package/2006/relationships"><Relationship Id="rId2" Type="http://schemas.openxmlformats.org/officeDocument/2006/relationships/package" Target="../embeddings/Microsoft_Office_Excel_Worksheet32.xlsx"/><Relationship Id="rId1" Type="http://schemas.openxmlformats.org/officeDocument/2006/relationships/themeOverride" Target="../theme/themeOverride36.xml"/></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Office_Excel_Worksheet33.xlsx"/><Relationship Id="rId1" Type="http://schemas.openxmlformats.org/officeDocument/2006/relationships/themeOverride" Target="../theme/themeOverride37.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Office_Excel_Worksheet34.xlsx"/><Relationship Id="rId1" Type="http://schemas.openxmlformats.org/officeDocument/2006/relationships/themeOverride" Target="../theme/themeOverride38.xml"/></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Office_Excel_Worksheet35.xlsx"/><Relationship Id="rId1" Type="http://schemas.openxmlformats.org/officeDocument/2006/relationships/themeOverride" Target="../theme/themeOverride39.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tfida\Desktop\SDGS%20REPORT_pres\book2.xlsx" TargetMode="External"/><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package" Target="../embeddings/Microsoft_Office_Excel_Worksheet36.xlsx"/><Relationship Id="rId1" Type="http://schemas.openxmlformats.org/officeDocument/2006/relationships/themeOverride" Target="../theme/themeOverride40.xml"/></Relationships>
</file>

<file path=word/charts/_rels/chart41.xml.rels><?xml version="1.0" encoding="UTF-8" standalone="yes"?>
<Relationships xmlns="http://schemas.openxmlformats.org/package/2006/relationships"><Relationship Id="rId2" Type="http://schemas.openxmlformats.org/officeDocument/2006/relationships/oleObject" Target="file:///\\home02\EDUC$\Nizam\APL\2019APL\Annual%20reports\statistical%20report%20for%20SDGs\Goal%204.xlsx" TargetMode="External"/><Relationship Id="rId1" Type="http://schemas.openxmlformats.org/officeDocument/2006/relationships/themeOverride" Target="../theme/themeOverride41.xml"/></Relationships>
</file>

<file path=word/charts/_rels/chart42.xml.rels><?xml version="1.0" encoding="UTF-8" standalone="yes"?>
<Relationships xmlns="http://schemas.openxmlformats.org/package/2006/relationships"><Relationship Id="rId2" Type="http://schemas.openxmlformats.org/officeDocument/2006/relationships/package" Target="../embeddings/Microsoft_Office_Excel_Worksheet37.xlsx"/><Relationship Id="rId1" Type="http://schemas.openxmlformats.org/officeDocument/2006/relationships/themeOverride" Target="../theme/themeOverride42.xml"/></Relationships>
</file>

<file path=word/charts/_rels/chart43.xml.rels><?xml version="1.0" encoding="UTF-8" standalone="yes"?>
<Relationships xmlns="http://schemas.openxmlformats.org/package/2006/relationships"><Relationship Id="rId2" Type="http://schemas.openxmlformats.org/officeDocument/2006/relationships/oleObject" Target="file:///\\home02\EDUC$\Nizam\APL\2019APL\Annual%20reports\statistical%20report%20for%20SDGs\Goal%204.xlsx" TargetMode="External"/><Relationship Id="rId1" Type="http://schemas.openxmlformats.org/officeDocument/2006/relationships/themeOverride" Target="../theme/themeOverride43.xml"/></Relationships>
</file>

<file path=word/charts/_rels/chart44.xml.rels><?xml version="1.0" encoding="UTF-8" standalone="yes"?>
<Relationships xmlns="http://schemas.openxmlformats.org/package/2006/relationships"><Relationship Id="rId2" Type="http://schemas.openxmlformats.org/officeDocument/2006/relationships/package" Target="../embeddings/Microsoft_Office_Excel_Worksheet38.xlsx"/><Relationship Id="rId1" Type="http://schemas.openxmlformats.org/officeDocument/2006/relationships/themeOverride" Target="../theme/themeOverride44.xml"/></Relationships>
</file>

<file path=word/charts/_rels/chart45.xml.rels><?xml version="1.0" encoding="UTF-8" standalone="yes"?>
<Relationships xmlns="http://schemas.openxmlformats.org/package/2006/relationships"><Relationship Id="rId2" Type="http://schemas.openxmlformats.org/officeDocument/2006/relationships/oleObject" Target="file:///\\home02\EDUC$\Nizam\APL\2019APL\Annual%20reports\statistical%20report%20for%20SDGs\Goal%204.xlsx" TargetMode="External"/><Relationship Id="rId1" Type="http://schemas.openxmlformats.org/officeDocument/2006/relationships/themeOverride" Target="../theme/themeOverride45.xml"/></Relationships>
</file>

<file path=word/charts/_rels/chart46.xml.rels><?xml version="1.0" encoding="UTF-8" standalone="yes"?>
<Relationships xmlns="http://schemas.openxmlformats.org/package/2006/relationships"><Relationship Id="rId2" Type="http://schemas.openxmlformats.org/officeDocument/2006/relationships/oleObject" Target="file:///\\home02\EDUC$\Nizam\APL\2019APL\Annual%20reports\statistical%20report%20for%20SDGs\Goal%204.xlsx" TargetMode="External"/><Relationship Id="rId1" Type="http://schemas.openxmlformats.org/officeDocument/2006/relationships/themeOverride" Target="../theme/themeOverride46.xml"/></Relationships>
</file>

<file path=word/charts/_rels/chart47.xml.rels><?xml version="1.0" encoding="UTF-8" standalone="yes"?>
<Relationships xmlns="http://schemas.openxmlformats.org/package/2006/relationships"><Relationship Id="rId2" Type="http://schemas.openxmlformats.org/officeDocument/2006/relationships/package" Target="../embeddings/Microsoft_Office_Excel_Worksheet39.xlsx"/><Relationship Id="rId1" Type="http://schemas.openxmlformats.org/officeDocument/2006/relationships/themeOverride" Target="../theme/themeOverride47.xml"/></Relationships>
</file>

<file path=word/charts/_rels/chart48.xml.rels><?xml version="1.0" encoding="UTF-8" standalone="yes"?>
<Relationships xmlns="http://schemas.openxmlformats.org/package/2006/relationships"><Relationship Id="rId2" Type="http://schemas.openxmlformats.org/officeDocument/2006/relationships/package" Target="../embeddings/Microsoft_Office_Excel_Worksheet40.xlsx"/><Relationship Id="rId1" Type="http://schemas.openxmlformats.org/officeDocument/2006/relationships/themeOverride" Target="../theme/themeOverride48.xml"/></Relationships>
</file>

<file path=word/charts/_rels/chart49.xml.rels><?xml version="1.0" encoding="UTF-8" standalone="yes"?>
<Relationships xmlns="http://schemas.openxmlformats.org/package/2006/relationships"><Relationship Id="rId2" Type="http://schemas.openxmlformats.org/officeDocument/2006/relationships/package" Target="../embeddings/Microsoft_Office_Excel_Worksheet41.xlsx"/><Relationship Id="rId1" Type="http://schemas.openxmlformats.org/officeDocument/2006/relationships/themeOverride" Target="../theme/themeOverride49.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Office_Excel_Worksheet4.xlsx"/><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2" Type="http://schemas.openxmlformats.org/officeDocument/2006/relationships/package" Target="../embeddings/Microsoft_Office_Excel_Worksheet42.xlsx"/><Relationship Id="rId1" Type="http://schemas.openxmlformats.org/officeDocument/2006/relationships/themeOverride" Target="../theme/themeOverride50.xml"/></Relationships>
</file>

<file path=word/charts/_rels/chart51.xml.rels><?xml version="1.0" encoding="UTF-8" standalone="yes"?>
<Relationships xmlns="http://schemas.openxmlformats.org/package/2006/relationships"><Relationship Id="rId2" Type="http://schemas.openxmlformats.org/officeDocument/2006/relationships/package" Target="../embeddings/Microsoft_Office_Excel_Worksheet43.xlsx"/><Relationship Id="rId1" Type="http://schemas.openxmlformats.org/officeDocument/2006/relationships/themeOverride" Target="../theme/themeOverride51.xml"/></Relationships>
</file>

<file path=word/charts/_rels/chart52.xml.rels><?xml version="1.0" encoding="UTF-8" standalone="yes"?>
<Relationships xmlns="http://schemas.openxmlformats.org/package/2006/relationships"><Relationship Id="rId2" Type="http://schemas.openxmlformats.org/officeDocument/2006/relationships/package" Target="../embeddings/Microsoft_Office_Excel_Worksheet44.xlsx"/><Relationship Id="rId1" Type="http://schemas.openxmlformats.org/officeDocument/2006/relationships/themeOverride" Target="../theme/themeOverride52.xml"/></Relationships>
</file>

<file path=word/charts/_rels/chart53.xml.rels><?xml version="1.0" encoding="UTF-8" standalone="yes"?>
<Relationships xmlns="http://schemas.openxmlformats.org/package/2006/relationships"><Relationship Id="rId2" Type="http://schemas.openxmlformats.org/officeDocument/2006/relationships/package" Target="../embeddings/Microsoft_Office_Excel_Worksheet45.xlsx"/><Relationship Id="rId1" Type="http://schemas.openxmlformats.org/officeDocument/2006/relationships/themeOverride" Target="../theme/themeOverride53.xml"/></Relationships>
</file>

<file path=word/charts/_rels/chart54.xml.rels><?xml version="1.0" encoding="UTF-8" standalone="yes"?>
<Relationships xmlns="http://schemas.openxmlformats.org/package/2006/relationships"><Relationship Id="rId2" Type="http://schemas.openxmlformats.org/officeDocument/2006/relationships/package" Target="../embeddings/Microsoft_Office_Excel_Worksheet46.xlsx"/><Relationship Id="rId1" Type="http://schemas.openxmlformats.org/officeDocument/2006/relationships/themeOverride" Target="../theme/themeOverride54.xml"/></Relationships>
</file>

<file path=word/charts/_rels/chart55.xml.rels><?xml version="1.0" encoding="UTF-8" standalone="yes"?>
<Relationships xmlns="http://schemas.openxmlformats.org/package/2006/relationships"><Relationship Id="rId2" Type="http://schemas.openxmlformats.org/officeDocument/2006/relationships/package" Target="../embeddings/Microsoft_Office_Excel_Worksheet47.xlsx"/><Relationship Id="rId1" Type="http://schemas.openxmlformats.org/officeDocument/2006/relationships/themeOverride" Target="../theme/themeOverride55.xml"/></Relationships>
</file>

<file path=word/charts/_rels/chart56.xml.rels><?xml version="1.0" encoding="UTF-8" standalone="yes"?>
<Relationships xmlns="http://schemas.openxmlformats.org/package/2006/relationships"><Relationship Id="rId2" Type="http://schemas.openxmlformats.org/officeDocument/2006/relationships/package" Target="../embeddings/Microsoft_Office_Excel_Worksheet48.xlsx"/><Relationship Id="rId1" Type="http://schemas.openxmlformats.org/officeDocument/2006/relationships/themeOverride" Target="../theme/themeOverride56.xml"/></Relationships>
</file>

<file path=word/charts/_rels/chart57.xml.rels><?xml version="1.0" encoding="UTF-8" standalone="yes"?>
<Relationships xmlns="http://schemas.openxmlformats.org/package/2006/relationships"><Relationship Id="rId2" Type="http://schemas.openxmlformats.org/officeDocument/2006/relationships/package" Target="../embeddings/Microsoft_Office_Excel_Worksheet49.xlsx"/><Relationship Id="rId1" Type="http://schemas.openxmlformats.org/officeDocument/2006/relationships/themeOverride" Target="../theme/themeOverride57.xml"/></Relationships>
</file>

<file path=word/charts/_rels/chart58.xml.rels><?xml version="1.0" encoding="UTF-8" standalone="yes"?>
<Relationships xmlns="http://schemas.openxmlformats.org/package/2006/relationships"><Relationship Id="rId2" Type="http://schemas.openxmlformats.org/officeDocument/2006/relationships/package" Target="../embeddings/Microsoft_Office_Excel_Worksheet50.xlsx"/><Relationship Id="rId1" Type="http://schemas.openxmlformats.org/officeDocument/2006/relationships/themeOverride" Target="../theme/themeOverride58.xml"/></Relationships>
</file>

<file path=word/charts/_rels/chart59.xml.rels><?xml version="1.0" encoding="UTF-8" standalone="yes"?>
<Relationships xmlns="http://schemas.openxmlformats.org/package/2006/relationships"><Relationship Id="rId2" Type="http://schemas.openxmlformats.org/officeDocument/2006/relationships/package" Target="../embeddings/Microsoft_Office_Excel_Worksheet51.xlsx"/><Relationship Id="rId1" Type="http://schemas.openxmlformats.org/officeDocument/2006/relationships/themeOverride" Target="../theme/themeOverride59.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Office_Excel_Worksheet5.xlsx"/><Relationship Id="rId1" Type="http://schemas.openxmlformats.org/officeDocument/2006/relationships/themeOverride" Target="../theme/themeOverride6.xml"/></Relationships>
</file>

<file path=word/charts/_rels/chart60.xml.rels><?xml version="1.0" encoding="UTF-8" standalone="yes"?>
<Relationships xmlns="http://schemas.openxmlformats.org/package/2006/relationships"><Relationship Id="rId2" Type="http://schemas.openxmlformats.org/officeDocument/2006/relationships/package" Target="../embeddings/Microsoft_Office_Excel_Worksheet52.xlsx"/><Relationship Id="rId1" Type="http://schemas.openxmlformats.org/officeDocument/2006/relationships/themeOverride" Target="../theme/themeOverride60.xml"/></Relationships>
</file>

<file path=word/charts/_rels/chart61.xml.rels><?xml version="1.0" encoding="UTF-8" standalone="yes"?>
<Relationships xmlns="http://schemas.openxmlformats.org/package/2006/relationships"><Relationship Id="rId2" Type="http://schemas.openxmlformats.org/officeDocument/2006/relationships/package" Target="../embeddings/Microsoft_Office_Excel_Worksheet53.xlsx"/><Relationship Id="rId1" Type="http://schemas.openxmlformats.org/officeDocument/2006/relationships/themeOverride" Target="../theme/themeOverride61.xml"/></Relationships>
</file>

<file path=word/charts/_rels/chart62.xml.rels><?xml version="1.0" encoding="UTF-8" standalone="yes"?>
<Relationships xmlns="http://schemas.openxmlformats.org/package/2006/relationships"><Relationship Id="rId2" Type="http://schemas.openxmlformats.org/officeDocument/2006/relationships/package" Target="../embeddings/Microsoft_Office_Excel_Worksheet54.xlsx"/><Relationship Id="rId1" Type="http://schemas.openxmlformats.org/officeDocument/2006/relationships/themeOverride" Target="../theme/themeOverride62.xml"/></Relationships>
</file>

<file path=word/charts/_rels/chart63.xml.rels><?xml version="1.0" encoding="UTF-8" standalone="yes"?>
<Relationships xmlns="http://schemas.openxmlformats.org/package/2006/relationships"><Relationship Id="rId2" Type="http://schemas.openxmlformats.org/officeDocument/2006/relationships/package" Target="../embeddings/Microsoft_Office_Excel_Worksheet55.xlsx"/><Relationship Id="rId1" Type="http://schemas.openxmlformats.org/officeDocument/2006/relationships/themeOverride" Target="../theme/themeOverride63.xml"/></Relationships>
</file>

<file path=word/charts/_rels/chart64.xml.rels><?xml version="1.0" encoding="UTF-8" standalone="yes"?>
<Relationships xmlns="http://schemas.openxmlformats.org/package/2006/relationships"><Relationship Id="rId2" Type="http://schemas.openxmlformats.org/officeDocument/2006/relationships/package" Target="../embeddings/Microsoft_Office_Excel_Worksheet56.xlsx"/><Relationship Id="rId1" Type="http://schemas.openxmlformats.org/officeDocument/2006/relationships/themeOverride" Target="../theme/themeOverride64.xml"/></Relationships>
</file>

<file path=word/charts/_rels/chart65.xml.rels><?xml version="1.0" encoding="UTF-8" standalone="yes"?>
<Relationships xmlns="http://schemas.openxmlformats.org/package/2006/relationships"><Relationship Id="rId2" Type="http://schemas.openxmlformats.org/officeDocument/2006/relationships/package" Target="../embeddings/Microsoft_Office_Excel_Worksheet57.xlsx"/><Relationship Id="rId1" Type="http://schemas.openxmlformats.org/officeDocument/2006/relationships/themeOverride" Target="../theme/themeOverride65.xml"/></Relationships>
</file>

<file path=word/charts/_rels/chart66.xml.rels><?xml version="1.0" encoding="UTF-8" standalone="yes"?>
<Relationships xmlns="http://schemas.openxmlformats.org/package/2006/relationships"><Relationship Id="rId2" Type="http://schemas.openxmlformats.org/officeDocument/2006/relationships/package" Target="../embeddings/Microsoft_Office_Excel_Worksheet58.xlsx"/><Relationship Id="rId1" Type="http://schemas.openxmlformats.org/officeDocument/2006/relationships/themeOverride" Target="../theme/themeOverride66.xml"/></Relationships>
</file>

<file path=word/charts/_rels/chart67.xml.rels><?xml version="1.0" encoding="UTF-8" standalone="yes"?>
<Relationships xmlns="http://schemas.openxmlformats.org/package/2006/relationships"><Relationship Id="rId2" Type="http://schemas.openxmlformats.org/officeDocument/2006/relationships/package" Target="../embeddings/Microsoft_Office_Excel_Worksheet59.xlsx"/><Relationship Id="rId1" Type="http://schemas.openxmlformats.org/officeDocument/2006/relationships/themeOverride" Target="../theme/themeOverride67.xml"/></Relationships>
</file>

<file path=word/charts/_rels/chart68.xml.rels><?xml version="1.0" encoding="UTF-8" standalone="yes"?>
<Relationships xmlns="http://schemas.openxmlformats.org/package/2006/relationships"><Relationship Id="rId2" Type="http://schemas.openxmlformats.org/officeDocument/2006/relationships/package" Target="../embeddings/Microsoft_Office_Excel_Worksheet60.xlsx"/><Relationship Id="rId1" Type="http://schemas.openxmlformats.org/officeDocument/2006/relationships/themeOverride" Target="../theme/themeOverride68.xml"/></Relationships>
</file>

<file path=word/charts/_rels/chart69.xml.rels><?xml version="1.0" encoding="UTF-8" standalone="yes"?>
<Relationships xmlns="http://schemas.openxmlformats.org/package/2006/relationships"><Relationship Id="rId2" Type="http://schemas.openxmlformats.org/officeDocument/2006/relationships/package" Target="../embeddings/Microsoft_Office_Excel_Worksheet61.xlsx"/><Relationship Id="rId1" Type="http://schemas.openxmlformats.org/officeDocument/2006/relationships/themeOverride" Target="../theme/themeOverride69.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Office_Excel_Worksheet6.xlsx"/><Relationship Id="rId1" Type="http://schemas.openxmlformats.org/officeDocument/2006/relationships/themeOverride" Target="../theme/themeOverride7.xml"/></Relationships>
</file>

<file path=word/charts/_rels/chart70.xml.rels><?xml version="1.0" encoding="UTF-8" standalone="yes"?>
<Relationships xmlns="http://schemas.openxmlformats.org/package/2006/relationships"><Relationship Id="rId2" Type="http://schemas.openxmlformats.org/officeDocument/2006/relationships/package" Target="../embeddings/Microsoft_Office_Excel_Worksheet62.xlsx"/><Relationship Id="rId1" Type="http://schemas.openxmlformats.org/officeDocument/2006/relationships/themeOverride" Target="../theme/themeOverride70.xml"/></Relationships>
</file>

<file path=word/charts/_rels/chart71.xml.rels><?xml version="1.0" encoding="UTF-8" standalone="yes"?>
<Relationships xmlns="http://schemas.openxmlformats.org/package/2006/relationships"><Relationship Id="rId2" Type="http://schemas.openxmlformats.org/officeDocument/2006/relationships/package" Target="../embeddings/Microsoft_Office_Excel_Worksheet63.xlsx"/><Relationship Id="rId1" Type="http://schemas.openxmlformats.org/officeDocument/2006/relationships/themeOverride" Target="../theme/themeOverride71.xml"/></Relationships>
</file>

<file path=word/charts/_rels/chart72.xml.rels><?xml version="1.0" encoding="UTF-8" standalone="yes"?>
<Relationships xmlns="http://schemas.openxmlformats.org/package/2006/relationships"><Relationship Id="rId2" Type="http://schemas.openxmlformats.org/officeDocument/2006/relationships/package" Target="../embeddings/Microsoft_Office_Excel_Worksheet64.xlsx"/><Relationship Id="rId1" Type="http://schemas.openxmlformats.org/officeDocument/2006/relationships/themeOverride" Target="../theme/themeOverride72.xml"/></Relationships>
</file>

<file path=word/charts/_rels/chart73.xml.rels><?xml version="1.0" encoding="UTF-8" standalone="yes"?>
<Relationships xmlns="http://schemas.openxmlformats.org/package/2006/relationships"><Relationship Id="rId2" Type="http://schemas.openxmlformats.org/officeDocument/2006/relationships/package" Target="../embeddings/Microsoft_Office_Excel_Worksheet65.xlsx"/><Relationship Id="rId1" Type="http://schemas.openxmlformats.org/officeDocument/2006/relationships/themeOverride" Target="../theme/themeOverride73.xml"/></Relationships>
</file>

<file path=word/charts/_rels/chart74.xml.rels><?xml version="1.0" encoding="UTF-8" standalone="yes"?>
<Relationships xmlns="http://schemas.openxmlformats.org/package/2006/relationships"><Relationship Id="rId2" Type="http://schemas.openxmlformats.org/officeDocument/2006/relationships/package" Target="../embeddings/Microsoft_Office_Excel_Worksheet66.xlsx"/><Relationship Id="rId1" Type="http://schemas.openxmlformats.org/officeDocument/2006/relationships/themeOverride" Target="../theme/themeOverride74.xml"/></Relationships>
</file>

<file path=word/charts/_rels/chart75.xml.rels><?xml version="1.0" encoding="UTF-8" standalone="yes"?>
<Relationships xmlns="http://schemas.openxmlformats.org/package/2006/relationships"><Relationship Id="rId2" Type="http://schemas.openxmlformats.org/officeDocument/2006/relationships/package" Target="../embeddings/Microsoft_Office_Excel_Worksheet67.xlsx"/><Relationship Id="rId1" Type="http://schemas.openxmlformats.org/officeDocument/2006/relationships/themeOverride" Target="../theme/themeOverride75.xml"/></Relationships>
</file>

<file path=word/charts/_rels/chart76.xml.rels><?xml version="1.0" encoding="UTF-8" standalone="yes"?>
<Relationships xmlns="http://schemas.openxmlformats.org/package/2006/relationships"><Relationship Id="rId2" Type="http://schemas.openxmlformats.org/officeDocument/2006/relationships/package" Target="../embeddings/Microsoft_Office_Excel_Worksheet68.xlsx"/><Relationship Id="rId1" Type="http://schemas.openxmlformats.org/officeDocument/2006/relationships/themeOverride" Target="../theme/themeOverride76.xml"/></Relationships>
</file>

<file path=word/charts/_rels/chart77.xml.rels><?xml version="1.0" encoding="UTF-8" standalone="yes"?>
<Relationships xmlns="http://schemas.openxmlformats.org/package/2006/relationships"><Relationship Id="rId2" Type="http://schemas.openxmlformats.org/officeDocument/2006/relationships/package" Target="../embeddings/Microsoft_Office_Excel_Worksheet69.xlsx"/><Relationship Id="rId1" Type="http://schemas.openxmlformats.org/officeDocument/2006/relationships/themeOverride" Target="../theme/themeOverride77.xml"/></Relationships>
</file>

<file path=word/charts/_rels/chart78.xml.rels><?xml version="1.0" encoding="UTF-8" standalone="yes"?>
<Relationships xmlns="http://schemas.openxmlformats.org/package/2006/relationships"><Relationship Id="rId2" Type="http://schemas.openxmlformats.org/officeDocument/2006/relationships/package" Target="../embeddings/Microsoft_Office_Excel_Worksheet70.xlsx"/><Relationship Id="rId1" Type="http://schemas.openxmlformats.org/officeDocument/2006/relationships/themeOverride" Target="../theme/themeOverride78.xml"/></Relationships>
</file>

<file path=word/charts/_rels/chart79.xml.rels><?xml version="1.0" encoding="UTF-8" standalone="yes"?>
<Relationships xmlns="http://schemas.openxmlformats.org/package/2006/relationships"><Relationship Id="rId2" Type="http://schemas.openxmlformats.org/officeDocument/2006/relationships/package" Target="../embeddings/Microsoft_Office_Excel_Worksheet71.xlsx"/><Relationship Id="rId1" Type="http://schemas.openxmlformats.org/officeDocument/2006/relationships/themeOverride" Target="../theme/themeOverride79.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Office_Excel_Worksheet7.xlsx"/><Relationship Id="rId1" Type="http://schemas.openxmlformats.org/officeDocument/2006/relationships/themeOverride" Target="../theme/themeOverride8.xml"/></Relationships>
</file>

<file path=word/charts/_rels/chart80.xml.rels><?xml version="1.0" encoding="UTF-8" standalone="yes"?>
<Relationships xmlns="http://schemas.openxmlformats.org/package/2006/relationships"><Relationship Id="rId2" Type="http://schemas.openxmlformats.org/officeDocument/2006/relationships/package" Target="../embeddings/Microsoft_Office_Excel_Worksheet72.xlsx"/><Relationship Id="rId1" Type="http://schemas.openxmlformats.org/officeDocument/2006/relationships/themeOverride" Target="../theme/themeOverride80.xml"/></Relationships>
</file>

<file path=word/charts/_rels/chart81.xml.rels><?xml version="1.0" encoding="UTF-8" standalone="yes"?>
<Relationships xmlns="http://schemas.openxmlformats.org/package/2006/relationships"><Relationship Id="rId2" Type="http://schemas.openxmlformats.org/officeDocument/2006/relationships/package" Target="../embeddings/Microsoft_Office_Excel_Worksheet73.xlsx"/><Relationship Id="rId1" Type="http://schemas.openxmlformats.org/officeDocument/2006/relationships/themeOverride" Target="../theme/themeOverride81.xml"/></Relationships>
</file>

<file path=word/charts/_rels/chart82.xml.rels><?xml version="1.0" encoding="UTF-8" standalone="yes"?>
<Relationships xmlns="http://schemas.openxmlformats.org/package/2006/relationships"><Relationship Id="rId2" Type="http://schemas.openxmlformats.org/officeDocument/2006/relationships/package" Target="../embeddings/Microsoft_Office_Excel_Worksheet74.xlsx"/><Relationship Id="rId1" Type="http://schemas.openxmlformats.org/officeDocument/2006/relationships/themeOverride" Target="../theme/themeOverride82.xml"/></Relationships>
</file>

<file path=word/charts/_rels/chart83.xml.rels><?xml version="1.0" encoding="UTF-8" standalone="yes"?>
<Relationships xmlns="http://schemas.openxmlformats.org/package/2006/relationships"><Relationship Id="rId2" Type="http://schemas.openxmlformats.org/officeDocument/2006/relationships/package" Target="../embeddings/Microsoft_Office_Excel_Worksheet75.xlsx"/><Relationship Id="rId1" Type="http://schemas.openxmlformats.org/officeDocument/2006/relationships/themeOverride" Target="../theme/themeOverride83.xml"/></Relationships>
</file>

<file path=word/charts/_rels/chart84.xml.rels><?xml version="1.0" encoding="UTF-8" standalone="yes"?>
<Relationships xmlns="http://schemas.openxmlformats.org/package/2006/relationships"><Relationship Id="rId2" Type="http://schemas.openxmlformats.org/officeDocument/2006/relationships/package" Target="../embeddings/Microsoft_Office_Excel_Worksheet76.xlsx"/><Relationship Id="rId1" Type="http://schemas.openxmlformats.org/officeDocument/2006/relationships/themeOverride" Target="../theme/themeOverride84.xml"/></Relationships>
</file>

<file path=word/charts/_rels/chart85.xml.rels><?xml version="1.0" encoding="UTF-8" standalone="yes"?>
<Relationships xmlns="http://schemas.openxmlformats.org/package/2006/relationships"><Relationship Id="rId2" Type="http://schemas.openxmlformats.org/officeDocument/2006/relationships/package" Target="../embeddings/Microsoft_Office_Excel_Worksheet77.xlsx"/><Relationship Id="rId1" Type="http://schemas.openxmlformats.org/officeDocument/2006/relationships/themeOverride" Target="../theme/themeOverride85.xml"/></Relationships>
</file>

<file path=word/charts/_rels/chart86.xml.rels><?xml version="1.0" encoding="UTF-8" standalone="yes"?>
<Relationships xmlns="http://schemas.openxmlformats.org/package/2006/relationships"><Relationship Id="rId2" Type="http://schemas.openxmlformats.org/officeDocument/2006/relationships/package" Target="../embeddings/Microsoft_Office_Excel_Worksheet78.xlsx"/><Relationship Id="rId1" Type="http://schemas.openxmlformats.org/officeDocument/2006/relationships/themeOverride" Target="../theme/themeOverride86.xml"/></Relationships>
</file>

<file path=word/charts/_rels/chart87.xml.rels><?xml version="1.0" encoding="UTF-8" standalone="yes"?>
<Relationships xmlns="http://schemas.openxmlformats.org/package/2006/relationships"><Relationship Id="rId2" Type="http://schemas.openxmlformats.org/officeDocument/2006/relationships/package" Target="../embeddings/Microsoft_Office_Excel_Worksheet79.xlsx"/><Relationship Id="rId1" Type="http://schemas.openxmlformats.org/officeDocument/2006/relationships/themeOverride" Target="../theme/themeOverride87.xml"/></Relationships>
</file>

<file path=word/charts/_rels/chart88.xml.rels><?xml version="1.0" encoding="UTF-8" standalone="yes"?>
<Relationships xmlns="http://schemas.openxmlformats.org/package/2006/relationships"><Relationship Id="rId2" Type="http://schemas.openxmlformats.org/officeDocument/2006/relationships/package" Target="../embeddings/Microsoft_Office_Excel_Worksheet80.xlsx"/><Relationship Id="rId1" Type="http://schemas.openxmlformats.org/officeDocument/2006/relationships/themeOverride" Target="../theme/themeOverride88.xml"/></Relationships>
</file>

<file path=word/charts/_rels/chart89.xml.rels><?xml version="1.0" encoding="UTF-8" standalone="yes"?>
<Relationships xmlns="http://schemas.openxmlformats.org/package/2006/relationships"><Relationship Id="rId2" Type="http://schemas.openxmlformats.org/officeDocument/2006/relationships/package" Target="../embeddings/Microsoft_Office_Excel_Worksheet81.xlsx"/><Relationship Id="rId1" Type="http://schemas.openxmlformats.org/officeDocument/2006/relationships/themeOverride" Target="../theme/themeOverride89.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Office_Excel_Worksheet8.xlsx"/><Relationship Id="rId1" Type="http://schemas.openxmlformats.org/officeDocument/2006/relationships/themeOverride" Target="../theme/themeOverride9.xml"/></Relationships>
</file>

<file path=word/charts/_rels/chart90.xml.rels><?xml version="1.0" encoding="UTF-8" standalone="yes"?>
<Relationships xmlns="http://schemas.openxmlformats.org/package/2006/relationships"><Relationship Id="rId2" Type="http://schemas.openxmlformats.org/officeDocument/2006/relationships/package" Target="../embeddings/Microsoft_Office_Excel_Worksheet82.xlsx"/><Relationship Id="rId1" Type="http://schemas.openxmlformats.org/officeDocument/2006/relationships/themeOverride" Target="../theme/themeOverride90.xml"/></Relationships>
</file>

<file path=word/charts/_rels/chart91.xml.rels><?xml version="1.0" encoding="UTF-8" standalone="yes"?>
<Relationships xmlns="http://schemas.openxmlformats.org/package/2006/relationships"><Relationship Id="rId2" Type="http://schemas.openxmlformats.org/officeDocument/2006/relationships/package" Target="../embeddings/Microsoft_Office_Excel_Worksheet83.xlsx"/><Relationship Id="rId1" Type="http://schemas.openxmlformats.org/officeDocument/2006/relationships/themeOverride" Target="../theme/themeOverride91.xml"/></Relationships>
</file>

<file path=word/charts/_rels/chart92.xml.rels><?xml version="1.0" encoding="UTF-8" standalone="yes"?>
<Relationships xmlns="http://schemas.openxmlformats.org/package/2006/relationships"><Relationship Id="rId2" Type="http://schemas.openxmlformats.org/officeDocument/2006/relationships/package" Target="../embeddings/Microsoft_Office_Excel_Worksheet84.xlsx"/><Relationship Id="rId1" Type="http://schemas.openxmlformats.org/officeDocument/2006/relationships/themeOverride" Target="../theme/themeOverride92.xml"/></Relationships>
</file>

<file path=word/charts/_rels/chart93.xml.rels><?xml version="1.0" encoding="UTF-8" standalone="yes"?>
<Relationships xmlns="http://schemas.openxmlformats.org/package/2006/relationships"><Relationship Id="rId1" Type="http://schemas.openxmlformats.org/officeDocument/2006/relationships/package" Target="../embeddings/Microsoft_Office_Excel_Worksheet85.xlsx"/></Relationships>
</file>

<file path=word/charts/_rels/chart94.xml.rels><?xml version="1.0" encoding="UTF-8" standalone="yes"?>
<Relationships xmlns="http://schemas.openxmlformats.org/package/2006/relationships"><Relationship Id="rId2" Type="http://schemas.openxmlformats.org/officeDocument/2006/relationships/package" Target="../embeddings/Microsoft_Office_Excel_Worksheet86.xlsx"/><Relationship Id="rId1" Type="http://schemas.openxmlformats.org/officeDocument/2006/relationships/themeOverride" Target="../theme/themeOverride93.xml"/></Relationships>
</file>

<file path=word/charts/_rels/chart95.xml.rels><?xml version="1.0" encoding="UTF-8" standalone="yes"?>
<Relationships xmlns="http://schemas.openxmlformats.org/package/2006/relationships"><Relationship Id="rId2" Type="http://schemas.openxmlformats.org/officeDocument/2006/relationships/package" Target="../embeddings/Microsoft_Office_Excel_Worksheet87.xlsx"/><Relationship Id="rId1" Type="http://schemas.openxmlformats.org/officeDocument/2006/relationships/themeOverride" Target="../theme/themeOverride94.xml"/></Relationships>
</file>

<file path=word/charts/_rels/chart96.xml.rels><?xml version="1.0" encoding="UTF-8" standalone="yes"?>
<Relationships xmlns="http://schemas.openxmlformats.org/package/2006/relationships"><Relationship Id="rId2" Type="http://schemas.openxmlformats.org/officeDocument/2006/relationships/package" Target="../embeddings/Microsoft_Office_Excel_Worksheet88.xlsx"/><Relationship Id="rId1" Type="http://schemas.openxmlformats.org/officeDocument/2006/relationships/themeOverride" Target="../theme/themeOverride95.xml"/></Relationships>
</file>

<file path=word/charts/_rels/chart97.xml.rels><?xml version="1.0" encoding="UTF-8" standalone="yes"?>
<Relationships xmlns="http://schemas.openxmlformats.org/package/2006/relationships"><Relationship Id="rId2" Type="http://schemas.openxmlformats.org/officeDocument/2006/relationships/package" Target="../embeddings/Microsoft_Office_Excel_Worksheet89.xlsx"/><Relationship Id="rId1" Type="http://schemas.openxmlformats.org/officeDocument/2006/relationships/themeOverride" Target="../theme/themeOverride96.xml"/></Relationships>
</file>

<file path=word/charts/_rels/chart98.xml.rels><?xml version="1.0" encoding="UTF-8" standalone="yes"?>
<Relationships xmlns="http://schemas.openxmlformats.org/package/2006/relationships"><Relationship Id="rId2" Type="http://schemas.openxmlformats.org/officeDocument/2006/relationships/package" Target="../embeddings/Microsoft_Office_Excel_Worksheet90.xlsx"/><Relationship Id="rId1" Type="http://schemas.openxmlformats.org/officeDocument/2006/relationships/themeOverride" Target="../theme/themeOverride97.xml"/></Relationships>
</file>

<file path=word/charts/_rels/chart99.xml.rels><?xml version="1.0" encoding="UTF-8" standalone="yes"?>
<Relationships xmlns="http://schemas.openxmlformats.org/package/2006/relationships"><Relationship Id="rId2" Type="http://schemas.openxmlformats.org/officeDocument/2006/relationships/package" Target="../embeddings/Microsoft_Office_Excel_Worksheet91.xlsx"/><Relationship Id="rId1" Type="http://schemas.openxmlformats.org/officeDocument/2006/relationships/themeOverride" Target="../theme/themeOverride98.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6.2367134542965656E-2"/>
          <c:y val="0.18765564304461937"/>
          <c:w val="0.91212561908022372"/>
          <c:h val="0.59194955893671197"/>
        </c:manualLayout>
      </c:layout>
      <c:barChart>
        <c:barDir val="col"/>
        <c:grouping val="clustered"/>
        <c:ser>
          <c:idx val="1"/>
          <c:order val="1"/>
          <c:tx>
            <c:strRef>
              <c:f>Sheet1!$C$1</c:f>
              <c:strCache>
                <c:ptCount val="1"/>
                <c:pt idx="0">
                  <c:v>Number of Indicators</c:v>
                </c:pt>
              </c:strCache>
            </c:strRef>
          </c:tx>
          <c:spPr>
            <a:solidFill>
              <a:schemeClr val="accent6">
                <a:lumMod val="75000"/>
              </a:schemeClr>
            </a:solidFill>
          </c:spPr>
          <c:dLbls>
            <c:spPr>
              <a:noFill/>
              <a:ln w="25380">
                <a:noFill/>
              </a:ln>
            </c:spPr>
            <c:txPr>
              <a:bodyPr/>
              <a:lstStyle/>
              <a:p>
                <a:pPr>
                  <a:defRPr lang="en-GB" sz="899">
                    <a:latin typeface="Arial" pitchFamily="34" charset="0"/>
                    <a:cs typeface="Arial" pitchFamily="34" charset="0"/>
                  </a:defRPr>
                </a:pPr>
                <a:endParaRPr lang="ar-SA"/>
              </a:p>
            </c:txPr>
            <c:showVal val="1"/>
          </c:dLbls>
          <c:cat>
            <c:strRef>
              <c:f>Sheet1!$A$1:$A$18</c:f>
              <c:strCache>
                <c:ptCount val="18"/>
                <c:pt idx="0">
                  <c:v>Goal</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strCache>
            </c:strRef>
          </c:cat>
          <c:val>
            <c:numRef>
              <c:f>Sheet1!$C$2:$C$18</c:f>
              <c:numCache>
                <c:formatCode>General</c:formatCode>
                <c:ptCount val="17"/>
                <c:pt idx="0">
                  <c:v>14</c:v>
                </c:pt>
                <c:pt idx="1">
                  <c:v>13</c:v>
                </c:pt>
                <c:pt idx="2">
                  <c:v>27</c:v>
                </c:pt>
                <c:pt idx="3">
                  <c:v>11</c:v>
                </c:pt>
                <c:pt idx="4">
                  <c:v>14</c:v>
                </c:pt>
                <c:pt idx="5">
                  <c:v>11</c:v>
                </c:pt>
                <c:pt idx="6">
                  <c:v>6</c:v>
                </c:pt>
                <c:pt idx="7">
                  <c:v>17</c:v>
                </c:pt>
                <c:pt idx="8">
                  <c:v>12</c:v>
                </c:pt>
                <c:pt idx="9">
                  <c:v>11</c:v>
                </c:pt>
                <c:pt idx="10">
                  <c:v>15</c:v>
                </c:pt>
                <c:pt idx="11">
                  <c:v>13</c:v>
                </c:pt>
                <c:pt idx="12">
                  <c:v>8</c:v>
                </c:pt>
                <c:pt idx="13">
                  <c:v>10</c:v>
                </c:pt>
                <c:pt idx="14">
                  <c:v>14</c:v>
                </c:pt>
                <c:pt idx="15">
                  <c:v>23</c:v>
                </c:pt>
                <c:pt idx="16">
                  <c:v>25</c:v>
                </c:pt>
              </c:numCache>
            </c:numRef>
          </c:val>
        </c:ser>
        <c:axId val="98382592"/>
        <c:axId val="98384512"/>
      </c:barChart>
      <c:lineChart>
        <c:grouping val="standard"/>
        <c:ser>
          <c:idx val="0"/>
          <c:order val="0"/>
          <c:tx>
            <c:strRef>
              <c:f>Sheet1!$B$1</c:f>
              <c:strCache>
                <c:ptCount val="1"/>
                <c:pt idx="0">
                  <c:v>Alignment with the NPA</c:v>
                </c:pt>
              </c:strCache>
            </c:strRef>
          </c:tx>
          <c:spPr>
            <a:ln>
              <a:solidFill>
                <a:schemeClr val="accent1"/>
              </a:solidFill>
            </a:ln>
          </c:spPr>
          <c:marker>
            <c:spPr>
              <a:solidFill>
                <a:srgbClr val="0070C0"/>
              </a:solidFill>
              <a:ln>
                <a:solidFill>
                  <a:schemeClr val="accent1"/>
                </a:solidFill>
              </a:ln>
            </c:spPr>
          </c:marker>
          <c:dLbls>
            <c:dLbl>
              <c:idx val="2"/>
              <c:layout>
                <c:manualLayout>
                  <c:x val="-6.9579280933743416E-3"/>
                  <c:y val="0"/>
                </c:manualLayout>
              </c:layout>
              <c:dLblPos val="r"/>
              <c:showVal val="1"/>
            </c:dLbl>
            <c:spPr>
              <a:noFill/>
              <a:ln w="25380">
                <a:noFill/>
              </a:ln>
            </c:spPr>
            <c:txPr>
              <a:bodyPr/>
              <a:lstStyle/>
              <a:p>
                <a:pPr>
                  <a:defRPr lang="en-GB" sz="899" b="1">
                    <a:solidFill>
                      <a:srgbClr val="0070C0"/>
                    </a:solidFill>
                    <a:latin typeface="Arial" pitchFamily="34" charset="0"/>
                    <a:cs typeface="Arial" pitchFamily="34" charset="0"/>
                  </a:defRPr>
                </a:pPr>
                <a:endParaRPr lang="ar-SA"/>
              </a:p>
            </c:txPr>
            <c:showVal val="1"/>
          </c:dLbls>
          <c:cat>
            <c:numRef>
              <c:f>Sheet1!$A$2:$A$18</c:f>
              <c:numCache>
                <c:formatCode>General</c:formatCode>
                <c:ptCount val="17"/>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numCache>
            </c:numRef>
          </c:cat>
          <c:val>
            <c:numRef>
              <c:f>Sheet1!$B$2:$B$18</c:f>
              <c:numCache>
                <c:formatCode>General</c:formatCode>
                <c:ptCount val="17"/>
                <c:pt idx="0">
                  <c:v>10</c:v>
                </c:pt>
                <c:pt idx="1">
                  <c:v>6</c:v>
                </c:pt>
                <c:pt idx="2">
                  <c:v>15</c:v>
                </c:pt>
                <c:pt idx="3">
                  <c:v>8</c:v>
                </c:pt>
                <c:pt idx="4">
                  <c:v>12</c:v>
                </c:pt>
                <c:pt idx="5">
                  <c:v>8</c:v>
                </c:pt>
                <c:pt idx="6">
                  <c:v>3</c:v>
                </c:pt>
                <c:pt idx="7">
                  <c:v>11</c:v>
                </c:pt>
                <c:pt idx="8">
                  <c:v>9</c:v>
                </c:pt>
                <c:pt idx="9">
                  <c:v>4</c:v>
                </c:pt>
                <c:pt idx="10">
                  <c:v>11</c:v>
                </c:pt>
                <c:pt idx="11">
                  <c:v>4</c:v>
                </c:pt>
                <c:pt idx="12">
                  <c:v>3</c:v>
                </c:pt>
                <c:pt idx="13">
                  <c:v>0</c:v>
                </c:pt>
                <c:pt idx="14">
                  <c:v>3</c:v>
                </c:pt>
                <c:pt idx="15">
                  <c:v>16</c:v>
                </c:pt>
                <c:pt idx="16">
                  <c:v>5</c:v>
                </c:pt>
              </c:numCache>
            </c:numRef>
          </c:val>
        </c:ser>
        <c:marker val="1"/>
        <c:axId val="98382592"/>
        <c:axId val="98384512"/>
      </c:lineChart>
      <c:catAx>
        <c:axId val="98382592"/>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SDGs Goals</a:t>
                </a:r>
              </a:p>
            </c:rich>
          </c:tx>
          <c:layout/>
        </c:title>
        <c:numFmt formatCode="General" sourceLinked="1"/>
        <c:tickLblPos val="nextTo"/>
        <c:txPr>
          <a:bodyPr/>
          <a:lstStyle/>
          <a:p>
            <a:pPr>
              <a:defRPr lang="en-GB" sz="899">
                <a:latin typeface="Arial" pitchFamily="34" charset="0"/>
                <a:cs typeface="Arial" pitchFamily="34" charset="0"/>
              </a:defRPr>
            </a:pPr>
            <a:endParaRPr lang="ar-SA"/>
          </a:p>
        </c:txPr>
        <c:crossAx val="98384512"/>
        <c:crosses val="autoZero"/>
        <c:auto val="1"/>
        <c:lblAlgn val="ctr"/>
        <c:lblOffset val="100"/>
      </c:catAx>
      <c:valAx>
        <c:axId val="98384512"/>
        <c:scaling>
          <c:orientation val="minMax"/>
        </c:scaling>
        <c:axPos val="l"/>
        <c:numFmt formatCode="General" sourceLinked="1"/>
        <c:tickLblPos val="nextTo"/>
        <c:txPr>
          <a:bodyPr/>
          <a:lstStyle/>
          <a:p>
            <a:pPr>
              <a:defRPr lang="en-GB" sz="899">
                <a:latin typeface="Arial" pitchFamily="34" charset="0"/>
                <a:cs typeface="Arial" pitchFamily="34" charset="0"/>
              </a:defRPr>
            </a:pPr>
            <a:endParaRPr lang="ar-SA"/>
          </a:p>
        </c:txPr>
        <c:crossAx val="98382592"/>
        <c:crosses val="autoZero"/>
        <c:crossBetween val="between"/>
      </c:valAx>
      <c:spPr>
        <a:noFill/>
        <a:ln w="25380">
          <a:noFill/>
        </a:ln>
      </c:spPr>
    </c:plotArea>
    <c:legend>
      <c:legendPos val="t"/>
      <c:layout/>
      <c:txPr>
        <a:bodyPr/>
        <a:lstStyle/>
        <a:p>
          <a:pPr>
            <a:defRPr lang="en-GB" sz="899">
              <a:latin typeface="Arial" pitchFamily="34" charset="0"/>
              <a:cs typeface="Arial" pitchFamily="34" charset="0"/>
            </a:defRPr>
          </a:pPr>
          <a:endParaRPr lang="ar-SA"/>
        </a:p>
      </c:txPr>
    </c:legend>
    <c:plotVisOnly val="1"/>
    <c:dispBlanksAs val="gap"/>
  </c:chart>
  <c:spPr>
    <a:noFill/>
    <a:ln>
      <a:noFill/>
    </a:ln>
  </c:sp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style val="10"/>
  <c:clrMapOvr bg1="lt1" tx1="dk1" bg2="lt2" tx2="dk2" accent1="accent1" accent2="accent2" accent3="accent3" accent4="accent4" accent5="accent5" accent6="accent6" hlink="hlink" folHlink="folHlink"/>
  <c:chart>
    <c:plotArea>
      <c:layout>
        <c:manualLayout>
          <c:layoutTarget val="inner"/>
          <c:xMode val="edge"/>
          <c:yMode val="edge"/>
          <c:x val="0.10720445085999752"/>
          <c:y val="0.17466249151288596"/>
          <c:w val="0.85408392410875877"/>
          <c:h val="0.65978658073146257"/>
        </c:manualLayout>
      </c:layout>
      <c:barChart>
        <c:barDir val="col"/>
        <c:grouping val="clustered"/>
        <c:ser>
          <c:idx val="0"/>
          <c:order val="0"/>
          <c:tx>
            <c:strRef>
              <c:f>Sheet1!$B$1</c:f>
              <c:strCache>
                <c:ptCount val="1"/>
                <c:pt idx="0">
                  <c:v>Palestine</c:v>
                </c:pt>
              </c:strCache>
            </c:strRef>
          </c:tx>
          <c:dLbls>
            <c:spPr>
              <a:noFill/>
              <a:ln w="25391">
                <a:noFill/>
              </a:ln>
            </c:spPr>
            <c:txPr>
              <a:bodyPr/>
              <a:lstStyle/>
              <a:p>
                <a:pPr>
                  <a:defRPr lang="en-GB"/>
                </a:pPr>
                <a:endParaRPr lang="ar-SA"/>
              </a:p>
            </c:txPr>
            <c:showVal val="1"/>
          </c:dLbls>
          <c:cat>
            <c:numRef>
              <c:f>Sheet1!$A$2:$A$4</c:f>
              <c:numCache>
                <c:formatCode>General</c:formatCode>
                <c:ptCount val="3"/>
                <c:pt idx="0">
                  <c:v>2000</c:v>
                </c:pt>
                <c:pt idx="1">
                  <c:v>2006</c:v>
                </c:pt>
                <c:pt idx="2">
                  <c:v>2014</c:v>
                </c:pt>
              </c:numCache>
            </c:numRef>
          </c:cat>
          <c:val>
            <c:numRef>
              <c:f>Sheet1!$B$2:$B$4</c:f>
              <c:numCache>
                <c:formatCode>General</c:formatCode>
                <c:ptCount val="3"/>
                <c:pt idx="0">
                  <c:v>7.5</c:v>
                </c:pt>
                <c:pt idx="1">
                  <c:v>10.200000000000001</c:v>
                </c:pt>
                <c:pt idx="2">
                  <c:v>7.4</c:v>
                </c:pt>
              </c:numCache>
            </c:numRef>
          </c:val>
        </c:ser>
        <c:ser>
          <c:idx val="1"/>
          <c:order val="1"/>
          <c:tx>
            <c:strRef>
              <c:f>Sheet1!$C$1</c:f>
              <c:strCache>
                <c:ptCount val="1"/>
                <c:pt idx="0">
                  <c:v>West Bank</c:v>
                </c:pt>
              </c:strCache>
            </c:strRef>
          </c:tx>
          <c:dLbls>
            <c:spPr>
              <a:noFill/>
              <a:ln w="25391">
                <a:noFill/>
              </a:ln>
            </c:spPr>
            <c:txPr>
              <a:bodyPr/>
              <a:lstStyle/>
              <a:p>
                <a:pPr>
                  <a:defRPr lang="en-GB"/>
                </a:pPr>
                <a:endParaRPr lang="ar-SA"/>
              </a:p>
            </c:txPr>
            <c:showVal val="1"/>
          </c:dLbls>
          <c:cat>
            <c:numRef>
              <c:f>Sheet1!$A$2:$A$4</c:f>
              <c:numCache>
                <c:formatCode>General</c:formatCode>
                <c:ptCount val="3"/>
                <c:pt idx="0">
                  <c:v>2000</c:v>
                </c:pt>
                <c:pt idx="1">
                  <c:v>2006</c:v>
                </c:pt>
                <c:pt idx="2">
                  <c:v>2014</c:v>
                </c:pt>
              </c:numCache>
            </c:numRef>
          </c:cat>
          <c:val>
            <c:numRef>
              <c:f>Sheet1!$C$2:$C$4</c:f>
              <c:numCache>
                <c:formatCode>General</c:formatCode>
                <c:ptCount val="3"/>
                <c:pt idx="0">
                  <c:v>7</c:v>
                </c:pt>
                <c:pt idx="1">
                  <c:v>7.9</c:v>
                </c:pt>
                <c:pt idx="2">
                  <c:v>7.7</c:v>
                </c:pt>
              </c:numCache>
            </c:numRef>
          </c:val>
        </c:ser>
        <c:ser>
          <c:idx val="2"/>
          <c:order val="2"/>
          <c:tx>
            <c:strRef>
              <c:f>Sheet1!$D$1</c:f>
              <c:strCache>
                <c:ptCount val="1"/>
                <c:pt idx="0">
                  <c:v>Gaza strip</c:v>
                </c:pt>
              </c:strCache>
            </c:strRef>
          </c:tx>
          <c:dLbls>
            <c:spPr>
              <a:noFill/>
              <a:ln w="25391">
                <a:noFill/>
              </a:ln>
            </c:spPr>
            <c:txPr>
              <a:bodyPr/>
              <a:lstStyle/>
              <a:p>
                <a:pPr>
                  <a:defRPr lang="en-GB"/>
                </a:pPr>
                <a:endParaRPr lang="ar-SA"/>
              </a:p>
            </c:txPr>
            <c:showVal val="1"/>
          </c:dLbls>
          <c:cat>
            <c:numRef>
              <c:f>Sheet1!$A$2:$A$4</c:f>
              <c:numCache>
                <c:formatCode>General</c:formatCode>
                <c:ptCount val="3"/>
                <c:pt idx="0">
                  <c:v>2000</c:v>
                </c:pt>
                <c:pt idx="1">
                  <c:v>2006</c:v>
                </c:pt>
                <c:pt idx="2">
                  <c:v>2014</c:v>
                </c:pt>
              </c:numCache>
            </c:numRef>
          </c:cat>
          <c:val>
            <c:numRef>
              <c:f>Sheet1!$D$2:$D$4</c:f>
              <c:numCache>
                <c:formatCode>General</c:formatCode>
                <c:ptCount val="3"/>
                <c:pt idx="0">
                  <c:v>8.3000000000000007</c:v>
                </c:pt>
                <c:pt idx="1">
                  <c:v>13.2</c:v>
                </c:pt>
                <c:pt idx="2">
                  <c:v>7.1</c:v>
                </c:pt>
              </c:numCache>
            </c:numRef>
          </c:val>
        </c:ser>
        <c:axId val="124480512"/>
        <c:axId val="124499072"/>
      </c:barChart>
      <c:catAx>
        <c:axId val="124480512"/>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24499072"/>
        <c:crosses val="autoZero"/>
        <c:auto val="1"/>
        <c:lblAlgn val="ctr"/>
        <c:lblOffset val="100"/>
      </c:catAx>
      <c:valAx>
        <c:axId val="124499072"/>
        <c:scaling>
          <c:orientation val="minMax"/>
          <c:max val="14"/>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General" sourceLinked="1"/>
        <c:tickLblPos val="nextTo"/>
        <c:txPr>
          <a:bodyPr/>
          <a:lstStyle/>
          <a:p>
            <a:pPr>
              <a:defRPr lang="en-GB"/>
            </a:pPr>
            <a:endParaRPr lang="ar-SA"/>
          </a:p>
        </c:txPr>
        <c:crossAx val="124480512"/>
        <c:crosses val="autoZero"/>
        <c:crossBetween val="between"/>
        <c:majorUnit val="1"/>
        <c:minorUnit val="1"/>
      </c:valAx>
    </c:plotArea>
    <c:legend>
      <c:legendPos val="t"/>
      <c:layout>
        <c:manualLayout>
          <c:xMode val="edge"/>
          <c:yMode val="edge"/>
          <c:x val="0.3223477394615103"/>
          <c:y val="3.8251483624787863E-2"/>
          <c:w val="0.4052759089689183"/>
          <c:h val="9.2620350167073276E-2"/>
        </c:manualLayout>
      </c:layout>
      <c:overlay val="1"/>
      <c:spPr>
        <a:noFill/>
        <a:ln>
          <a:solidFill>
            <a:schemeClr val="tx1"/>
          </a:solidFill>
        </a:ln>
        <a:effectLst>
          <a:outerShdw blurRad="50800" sx="1000" sy="1000" algn="ctr" rotWithShape="0">
            <a:sysClr val="windowText" lastClr="000000"/>
          </a:outerShdw>
        </a:effectLst>
      </c:spPr>
      <c:txPr>
        <a:bodyPr/>
        <a:lstStyle/>
        <a:p>
          <a:pPr>
            <a:defRPr lang="en-GB"/>
          </a:pPr>
          <a:endParaRPr lang="ar-SA"/>
        </a:p>
      </c:txPr>
    </c:legend>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100.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8579461279464889E-2"/>
          <c:y val="0.15516872890888617"/>
          <c:w val="0.8588175084175087"/>
          <c:h val="0.56304333909480864"/>
        </c:manualLayout>
      </c:layout>
      <c:barChart>
        <c:barDir val="col"/>
        <c:grouping val="clustered"/>
        <c:ser>
          <c:idx val="0"/>
          <c:order val="0"/>
          <c:tx>
            <c:strRef>
              <c:f>Sheet1!$B$1</c:f>
              <c:strCache>
                <c:ptCount val="1"/>
                <c:pt idx="0">
                  <c:v>Palestine</c:v>
                </c:pt>
              </c:strCache>
            </c:strRef>
          </c:tx>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Sheet1!$A$2:$A$3</c:f>
              <c:strCache>
                <c:ptCount val="2"/>
                <c:pt idx="0">
                  <c:v>The political system in the country allows individuals like me to have an opinion on what the government is doing)                          </c:v>
                </c:pt>
                <c:pt idx="1">
                  <c:v>I trust in my ability to participate in politics in the country</c:v>
                </c:pt>
              </c:strCache>
            </c:strRef>
          </c:cat>
          <c:val>
            <c:numRef>
              <c:f>Sheet1!$B$2:$B$3</c:f>
              <c:numCache>
                <c:formatCode>####.0</c:formatCode>
                <c:ptCount val="2"/>
                <c:pt idx="0">
                  <c:v>31.23464994265851</c:v>
                </c:pt>
                <c:pt idx="1">
                  <c:v>41.579594928837913</c:v>
                </c:pt>
              </c:numCache>
            </c:numRef>
          </c:val>
          <c:extLst xmlns:c16r2="http://schemas.microsoft.com/office/drawing/2015/06/chart">
            <c:ext xmlns:c16="http://schemas.microsoft.com/office/drawing/2014/chart" uri="{C3380CC4-5D6E-409C-BE32-E72D297353CC}">
              <c16:uniqueId val="{00000000-0429-4C16-BDAE-43920260BF54}"/>
            </c:ext>
          </c:extLst>
        </c:ser>
        <c:ser>
          <c:idx val="1"/>
          <c:order val="1"/>
          <c:tx>
            <c:strRef>
              <c:f>Sheet1!$C$1</c:f>
              <c:strCache>
                <c:ptCount val="1"/>
                <c:pt idx="0">
                  <c:v>West Bank</c:v>
                </c:pt>
              </c:strCache>
            </c:strRef>
          </c:tx>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Sheet1!$A$2:$A$3</c:f>
              <c:strCache>
                <c:ptCount val="2"/>
                <c:pt idx="0">
                  <c:v>The political system in the country allows individuals like me to have an opinion on what the government is doing)                          </c:v>
                </c:pt>
                <c:pt idx="1">
                  <c:v>I trust in my ability to participate in politics in the country</c:v>
                </c:pt>
              </c:strCache>
            </c:strRef>
          </c:cat>
          <c:val>
            <c:numRef>
              <c:f>Sheet1!$C$2:$C$3</c:f>
              <c:numCache>
                <c:formatCode>####.0</c:formatCode>
                <c:ptCount val="2"/>
                <c:pt idx="0">
                  <c:v>34.78679600012201</c:v>
                </c:pt>
                <c:pt idx="1">
                  <c:v>40.936883188825071</c:v>
                </c:pt>
              </c:numCache>
            </c:numRef>
          </c:val>
          <c:extLst xmlns:c16r2="http://schemas.microsoft.com/office/drawing/2015/06/chart">
            <c:ext xmlns:c16="http://schemas.microsoft.com/office/drawing/2014/chart" uri="{C3380CC4-5D6E-409C-BE32-E72D297353CC}">
              <c16:uniqueId val="{00000001-0429-4C16-BDAE-43920260BF54}"/>
            </c:ext>
          </c:extLst>
        </c:ser>
        <c:ser>
          <c:idx val="2"/>
          <c:order val="2"/>
          <c:tx>
            <c:strRef>
              <c:f>Sheet1!$D$1</c:f>
              <c:strCache>
                <c:ptCount val="1"/>
                <c:pt idx="0">
                  <c:v>Gaza Strip</c:v>
                </c:pt>
              </c:strCache>
            </c:strRef>
          </c:tx>
          <c:dLbls>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Sheet1!$A$2:$A$3</c:f>
              <c:strCache>
                <c:ptCount val="2"/>
                <c:pt idx="0">
                  <c:v>The political system in the country allows individuals like me to have an opinion on what the government is doing)                          </c:v>
                </c:pt>
                <c:pt idx="1">
                  <c:v>I trust in my ability to participate in politics in the country</c:v>
                </c:pt>
              </c:strCache>
            </c:strRef>
          </c:cat>
          <c:val>
            <c:numRef>
              <c:f>Sheet1!$D$2:$D$3</c:f>
              <c:numCache>
                <c:formatCode>####.0</c:formatCode>
                <c:ptCount val="2"/>
                <c:pt idx="0">
                  <c:v>25.380523141630889</c:v>
                </c:pt>
                <c:pt idx="1">
                  <c:v>42.638818272043913</c:v>
                </c:pt>
              </c:numCache>
            </c:numRef>
          </c:val>
          <c:extLst xmlns:c16r2="http://schemas.microsoft.com/office/drawing/2015/06/chart">
            <c:ext xmlns:c16="http://schemas.microsoft.com/office/drawing/2014/chart" uri="{C3380CC4-5D6E-409C-BE32-E72D297353CC}">
              <c16:uniqueId val="{00000002-0429-4C16-BDAE-43920260BF54}"/>
            </c:ext>
          </c:extLst>
        </c:ser>
        <c:axId val="139002624"/>
        <c:axId val="139004160"/>
      </c:barChart>
      <c:catAx>
        <c:axId val="139002624"/>
        <c:scaling>
          <c:orientation val="minMax"/>
        </c:scaling>
        <c:axPos val="b"/>
        <c:numFmt formatCode="General" sourceLinked="0"/>
        <c:tickLblPos val="nextTo"/>
        <c:crossAx val="139004160"/>
        <c:crosses val="autoZero"/>
        <c:auto val="1"/>
        <c:lblAlgn val="ctr"/>
        <c:lblOffset val="100"/>
      </c:catAx>
      <c:valAx>
        <c:axId val="139004160"/>
        <c:scaling>
          <c:orientation val="minMax"/>
        </c:scaling>
        <c:axPos val="l"/>
        <c:numFmt formatCode="General" sourceLinked="0"/>
        <c:tickLblPos val="nextTo"/>
        <c:crossAx val="139002624"/>
        <c:crosses val="autoZero"/>
        <c:crossBetween val="between"/>
      </c:valAx>
      <c:spPr>
        <a:ln>
          <a:noFill/>
        </a:ln>
      </c:spPr>
    </c:plotArea>
    <c:legend>
      <c:legendPos val="r"/>
      <c:layout>
        <c:manualLayout>
          <c:xMode val="edge"/>
          <c:yMode val="edge"/>
          <c:x val="0.22293925759280575"/>
          <c:y val="2.7284211424792149E-2"/>
          <c:w val="0.378251130067075"/>
          <c:h val="8.8288651418572672E-2"/>
        </c:manualLayout>
      </c:layout>
      <c:spPr>
        <a:ln>
          <a:solidFill>
            <a:sysClr val="windowText" lastClr="000000"/>
          </a:solidFill>
        </a:ln>
      </c:spPr>
    </c:legend>
    <c:plotVisOnly val="1"/>
    <c:dispBlanksAs val="gap"/>
  </c:chart>
  <c:spPr>
    <a:ln>
      <a:noFill/>
    </a:ln>
  </c:spPr>
  <c:externalData r:id="rId1"/>
</c:chartSpace>
</file>

<file path=word/charts/chart101.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barChart>
        <c:barDir val="col"/>
        <c:grouping val="clustered"/>
        <c:ser>
          <c:idx val="0"/>
          <c:order val="0"/>
          <c:spPr>
            <a:solidFill>
              <a:srgbClr val="304D73"/>
            </a:solidFill>
            <a:ln>
              <a:solidFill>
                <a:srgbClr val="304D73"/>
              </a:solidFill>
            </a:ln>
          </c:spPr>
          <c:dLbls>
            <c:spPr>
              <a:noFill/>
              <a:ln w="25361">
                <a:noFill/>
              </a:ln>
            </c:spPr>
            <c:txPr>
              <a:bodyPr/>
              <a:lstStyle/>
              <a:p>
                <a:pPr>
                  <a:defRPr lang="en-GB"/>
                </a:pPr>
                <a:endParaRPr lang="ar-SA"/>
              </a:p>
            </c:txPr>
            <c:showVal val="1"/>
          </c:dLbls>
          <c:cat>
            <c:strRef>
              <c:f>Sheet1!$A$1:$C$1</c:f>
              <c:strCache>
                <c:ptCount val="3"/>
                <c:pt idx="0">
                  <c:v>Palestine</c:v>
                </c:pt>
                <c:pt idx="1">
                  <c:v>West Bank</c:v>
                </c:pt>
                <c:pt idx="2">
                  <c:v>Gaza Strip</c:v>
                </c:pt>
              </c:strCache>
            </c:strRef>
          </c:cat>
          <c:val>
            <c:numRef>
              <c:f>Sheet1!$A$2:$C$2</c:f>
              <c:numCache>
                <c:formatCode>0.0</c:formatCode>
                <c:ptCount val="3"/>
                <c:pt idx="0" formatCode="General">
                  <c:v>99.3</c:v>
                </c:pt>
                <c:pt idx="1">
                  <c:v>99.1</c:v>
                </c:pt>
                <c:pt idx="2" formatCode="General">
                  <c:v>99.6</c:v>
                </c:pt>
              </c:numCache>
            </c:numRef>
          </c:val>
        </c:ser>
        <c:axId val="139066368"/>
        <c:axId val="139166848"/>
      </c:barChart>
      <c:catAx>
        <c:axId val="139066368"/>
        <c:scaling>
          <c:orientation val="minMax"/>
        </c:scaling>
        <c:axPos val="b"/>
        <c:title>
          <c:tx>
            <c:rich>
              <a:bodyPr/>
              <a:lstStyle/>
              <a:p>
                <a:pPr>
                  <a:defRPr lang="en-GB" sz="998" b="1" i="0" u="none" strike="noStrike" baseline="0">
                    <a:solidFill>
                      <a:srgbClr val="000000"/>
                    </a:solidFill>
                    <a:latin typeface="Calibri"/>
                    <a:ea typeface="Calibri"/>
                    <a:cs typeface="Calibri"/>
                  </a:defRPr>
                </a:pPr>
                <a:r>
                  <a:rPr lang="en-US"/>
                  <a:t>Region</a:t>
                </a:r>
              </a:p>
            </c:rich>
          </c:tx>
          <c:layout/>
        </c:title>
        <c:numFmt formatCode="General" sourceLinked="1"/>
        <c:tickLblPos val="nextTo"/>
        <c:txPr>
          <a:bodyPr/>
          <a:lstStyle/>
          <a:p>
            <a:pPr>
              <a:defRPr lang="en-GB"/>
            </a:pPr>
            <a:endParaRPr lang="ar-SA"/>
          </a:p>
        </c:txPr>
        <c:crossAx val="139166848"/>
        <c:crosses val="autoZero"/>
        <c:auto val="1"/>
        <c:lblAlgn val="ctr"/>
        <c:lblOffset val="100"/>
      </c:catAx>
      <c:valAx>
        <c:axId val="139166848"/>
        <c:scaling>
          <c:orientation val="minMax"/>
        </c:scaling>
        <c:axPos val="l"/>
        <c:title>
          <c:tx>
            <c:rich>
              <a:bodyPr/>
              <a:lstStyle/>
              <a:p>
                <a:pPr>
                  <a:defRPr lang="en-GB" sz="998" b="1" i="0" u="none" strike="noStrike" baseline="0">
                    <a:solidFill>
                      <a:srgbClr val="000000"/>
                    </a:solidFill>
                    <a:latin typeface="Calibri"/>
                    <a:ea typeface="Calibri"/>
                    <a:cs typeface="Calibri"/>
                  </a:defRPr>
                </a:pPr>
                <a:r>
                  <a:rPr lang="en-US"/>
                  <a:t>Percentage</a:t>
                </a:r>
              </a:p>
            </c:rich>
          </c:tx>
          <c:layout/>
        </c:title>
        <c:numFmt formatCode="#,##0.0" sourceLinked="0"/>
        <c:tickLblPos val="nextTo"/>
        <c:txPr>
          <a:bodyPr/>
          <a:lstStyle/>
          <a:p>
            <a:pPr>
              <a:defRPr lang="en-GB" sz="899" baseline="0">
                <a:latin typeface="Arial" pitchFamily="34" charset="0"/>
                <a:cs typeface="Arial" pitchFamily="34" charset="0"/>
              </a:defRPr>
            </a:pPr>
            <a:endParaRPr lang="ar-SA"/>
          </a:p>
        </c:txPr>
        <c:crossAx val="139066368"/>
        <c:crosses val="autoZero"/>
        <c:crossBetween val="between"/>
      </c:valAx>
    </c:plotArea>
    <c:plotVisOnly val="1"/>
    <c:dispBlanksAs val="gap"/>
  </c:chart>
  <c:spPr>
    <a:ln>
      <a:noFill/>
    </a:ln>
  </c:spPr>
  <c:externalData r:id="rId2"/>
</c:chartSpace>
</file>

<file path=word/charts/chart102.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barChart>
        <c:barDir val="col"/>
        <c:grouping val="clustered"/>
        <c:ser>
          <c:idx val="0"/>
          <c:order val="0"/>
          <c:spPr>
            <a:solidFill>
              <a:srgbClr val="304D73"/>
            </a:solidFill>
            <a:ln>
              <a:solidFill>
                <a:srgbClr val="304D73"/>
              </a:solidFill>
            </a:ln>
          </c:spPr>
          <c:dLbls>
            <c:spPr>
              <a:noFill/>
              <a:ln w="25375">
                <a:noFill/>
              </a:ln>
            </c:spPr>
            <c:txPr>
              <a:bodyPr/>
              <a:lstStyle/>
              <a:p>
                <a:pPr>
                  <a:defRPr lang="en-GB"/>
                </a:pPr>
                <a:endParaRPr lang="ar-SA"/>
              </a:p>
            </c:txPr>
            <c:showVal val="1"/>
          </c:dLbls>
          <c:cat>
            <c:strRef>
              <c:f>Sheet1!$A$1:$C$1</c:f>
              <c:strCache>
                <c:ptCount val="3"/>
                <c:pt idx="0">
                  <c:v>Palestine</c:v>
                </c:pt>
                <c:pt idx="1">
                  <c:v>West Bank</c:v>
                </c:pt>
                <c:pt idx="2">
                  <c:v>Gaza Strip</c:v>
                </c:pt>
              </c:strCache>
            </c:strRef>
          </c:cat>
          <c:val>
            <c:numRef>
              <c:f>Sheet1!$A$2:$C$2</c:f>
              <c:numCache>
                <c:formatCode>0.0</c:formatCode>
                <c:ptCount val="3"/>
                <c:pt idx="0" formatCode="General">
                  <c:v>10.5</c:v>
                </c:pt>
                <c:pt idx="1">
                  <c:v>8</c:v>
                </c:pt>
                <c:pt idx="2" formatCode="General">
                  <c:v>14.5</c:v>
                </c:pt>
              </c:numCache>
            </c:numRef>
          </c:val>
        </c:ser>
        <c:axId val="139150464"/>
        <c:axId val="139152768"/>
      </c:barChart>
      <c:catAx>
        <c:axId val="139150464"/>
        <c:scaling>
          <c:orientation val="minMax"/>
        </c:scaling>
        <c:axPos val="b"/>
        <c:title>
          <c:tx>
            <c:rich>
              <a:bodyPr/>
              <a:lstStyle/>
              <a:p>
                <a:pPr>
                  <a:defRPr lang="en-GB" sz="999" b="1" i="0" u="none" strike="noStrike" baseline="0">
                    <a:solidFill>
                      <a:srgbClr val="000000"/>
                    </a:solidFill>
                    <a:latin typeface="Calibri"/>
                    <a:ea typeface="Calibri"/>
                    <a:cs typeface="Calibri"/>
                  </a:defRPr>
                </a:pPr>
                <a:r>
                  <a:rPr lang="en-US"/>
                  <a:t>Region</a:t>
                </a:r>
              </a:p>
            </c:rich>
          </c:tx>
          <c:layout/>
        </c:title>
        <c:numFmt formatCode="General" sourceLinked="1"/>
        <c:tickLblPos val="nextTo"/>
        <c:txPr>
          <a:bodyPr/>
          <a:lstStyle/>
          <a:p>
            <a:pPr>
              <a:defRPr lang="en-GB"/>
            </a:pPr>
            <a:endParaRPr lang="ar-SA"/>
          </a:p>
        </c:txPr>
        <c:crossAx val="139152768"/>
        <c:crosses val="autoZero"/>
        <c:auto val="1"/>
        <c:lblAlgn val="ctr"/>
        <c:lblOffset val="100"/>
      </c:catAx>
      <c:valAx>
        <c:axId val="139152768"/>
        <c:scaling>
          <c:orientation val="minMax"/>
        </c:scaling>
        <c:axPos val="l"/>
        <c:title>
          <c:tx>
            <c:rich>
              <a:bodyPr/>
              <a:lstStyle/>
              <a:p>
                <a:pPr>
                  <a:defRPr lang="en-GB" sz="999" b="1" i="0" u="none" strike="noStrike" baseline="0">
                    <a:solidFill>
                      <a:srgbClr val="000000"/>
                    </a:solidFill>
                    <a:latin typeface="Calibri"/>
                    <a:ea typeface="Calibri"/>
                    <a:cs typeface="Calibri"/>
                  </a:defRPr>
                </a:pPr>
                <a:r>
                  <a:rPr lang="en-US"/>
                  <a:t>Percentage</a:t>
                </a:r>
              </a:p>
            </c:rich>
          </c:tx>
          <c:layout/>
        </c:title>
        <c:numFmt formatCode="General" sourceLinked="1"/>
        <c:tickLblPos val="nextTo"/>
        <c:txPr>
          <a:bodyPr/>
          <a:lstStyle/>
          <a:p>
            <a:pPr>
              <a:defRPr lang="en-GB"/>
            </a:pPr>
            <a:endParaRPr lang="ar-SA"/>
          </a:p>
        </c:txPr>
        <c:crossAx val="139150464"/>
        <c:crosses val="autoZero"/>
        <c:crossBetween val="between"/>
      </c:valAx>
    </c:plotArea>
    <c:plotVisOnly val="1"/>
    <c:dispBlanksAs val="gap"/>
  </c:chart>
  <c:spPr>
    <a:ln>
      <a:noFill/>
    </a:ln>
  </c:spPr>
  <c:externalData r:id="rId2"/>
</c:chartSpace>
</file>

<file path=word/charts/chart103.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332761578044603E-2"/>
          <c:y val="4.6610169491525397E-2"/>
          <c:w val="0.91423670668953683"/>
          <c:h val="0.78813559322033899"/>
        </c:manualLayout>
      </c:layout>
      <c:lineChart>
        <c:grouping val="standard"/>
        <c:ser>
          <c:idx val="0"/>
          <c:order val="0"/>
          <c:tx>
            <c:strRef>
              <c:f>Sheet1!$B$1</c:f>
              <c:strCache>
                <c:ptCount val="1"/>
                <c:pt idx="0">
                  <c:v>palestine</c:v>
                </c:pt>
              </c:strCache>
            </c:strRef>
          </c:tx>
          <c:spPr>
            <a:ln>
              <a:solidFill>
                <a:srgbClr val="333352"/>
              </a:solidFill>
            </a:ln>
          </c:spPr>
          <c:marker>
            <c:symbol val="none"/>
          </c:marker>
          <c:dLbls>
            <c:dLbl>
              <c:idx val="8"/>
              <c:layout>
                <c:manualLayout>
                  <c:x val="-1.6203703703703741E-2"/>
                  <c:y val="-4.7619047619047693E-2"/>
                </c:manualLayout>
              </c:layout>
              <c:dLblPos val="r"/>
              <c:showVal val="1"/>
            </c:dLbl>
            <c:spPr>
              <a:noFill/>
              <a:ln w="25409">
                <a:noFill/>
              </a:ln>
            </c:spPr>
            <c:txPr>
              <a:bodyPr/>
              <a:lstStyle/>
              <a:p>
                <a:pPr>
                  <a:defRPr lang="en-GB"/>
                </a:pPr>
                <a:endParaRPr lang="ar-SA"/>
              </a:p>
            </c:txPr>
            <c:showVal val="1"/>
          </c:dLbls>
          <c:cat>
            <c:numRef>
              <c:f>Sheet1!$A$2:$A$10</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Sheet1!$B$2:$B$10</c:f>
              <c:numCache>
                <c:formatCode>0.0</c:formatCode>
                <c:ptCount val="9"/>
                <c:pt idx="0">
                  <c:v>36.800000000000004</c:v>
                </c:pt>
                <c:pt idx="1">
                  <c:v>30</c:v>
                </c:pt>
                <c:pt idx="2">
                  <c:v>26.2</c:v>
                </c:pt>
                <c:pt idx="3">
                  <c:v>29.2</c:v>
                </c:pt>
                <c:pt idx="4">
                  <c:v>31.7</c:v>
                </c:pt>
                <c:pt idx="5">
                  <c:v>29.4</c:v>
                </c:pt>
                <c:pt idx="6">
                  <c:v>32</c:v>
                </c:pt>
                <c:pt idx="7">
                  <c:v>30</c:v>
                </c:pt>
                <c:pt idx="8">
                  <c:v>27.7</c:v>
                </c:pt>
              </c:numCache>
            </c:numRef>
          </c:val>
        </c:ser>
        <c:marker val="1"/>
        <c:axId val="139188480"/>
        <c:axId val="139321728"/>
      </c:lineChart>
      <c:catAx>
        <c:axId val="139188480"/>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39321728"/>
        <c:crosses val="autoZero"/>
        <c:auto val="1"/>
        <c:lblAlgn val="ctr"/>
        <c:lblOffset val="100"/>
      </c:catAx>
      <c:valAx>
        <c:axId val="139321728"/>
        <c:scaling>
          <c:orientation val="minMax"/>
          <c:min val="20"/>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0" sourceLinked="0"/>
        <c:tickLblPos val="nextTo"/>
        <c:txPr>
          <a:bodyPr/>
          <a:lstStyle/>
          <a:p>
            <a:pPr>
              <a:defRPr lang="en-GB"/>
            </a:pPr>
            <a:endParaRPr lang="ar-SA"/>
          </a:p>
        </c:txPr>
        <c:crossAx val="139188480"/>
        <c:crosses val="autoZero"/>
        <c:crossBetween val="between"/>
      </c:valAx>
    </c:plotArea>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104.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726968174204354E-2"/>
          <c:y val="3.8626609442060089E-2"/>
          <c:w val="0.83082077051926295"/>
          <c:h val="0.81545064377682408"/>
        </c:manualLayout>
      </c:layout>
      <c:lineChart>
        <c:grouping val="standard"/>
        <c:ser>
          <c:idx val="0"/>
          <c:order val="0"/>
          <c:tx>
            <c:strRef>
              <c:f>Sheet1!$B$1</c:f>
              <c:strCache>
                <c:ptCount val="1"/>
                <c:pt idx="0">
                  <c:v>Column1</c:v>
                </c:pt>
              </c:strCache>
            </c:strRef>
          </c:tx>
          <c:spPr>
            <a:ln>
              <a:solidFill>
                <a:srgbClr val="333352"/>
              </a:solidFill>
            </a:ln>
          </c:spPr>
          <c:marker>
            <c:symbol val="none"/>
          </c:marker>
          <c:dLbls>
            <c:dLbl>
              <c:idx val="1"/>
              <c:layout>
                <c:manualLayout>
                  <c:x val="-6.4814814814817892E-2"/>
                  <c:y val="-5.9523809523809507E-2"/>
                </c:manualLayout>
              </c:layout>
              <c:dLblPos val="r"/>
              <c:showVal val="1"/>
            </c:dLbl>
            <c:dLbl>
              <c:idx val="2"/>
              <c:layout>
                <c:manualLayout>
                  <c:x val="-2.7777777777779587E-2"/>
                  <c:y val="-5.9523809523809507E-2"/>
                </c:manualLayout>
              </c:layout>
              <c:dLblPos val="r"/>
              <c:showVal val="1"/>
            </c:dLbl>
            <c:dLbl>
              <c:idx val="3"/>
              <c:layout>
                <c:manualLayout>
                  <c:x val="-3.7037037037037056E-2"/>
                  <c:y val="-5.5555555555555455E-2"/>
                </c:manualLayout>
              </c:layout>
              <c:dLblPos val="r"/>
              <c:showVal val="1"/>
            </c:dLbl>
            <c:dLbl>
              <c:idx val="4"/>
              <c:layout>
                <c:manualLayout>
                  <c:x val="-1.1574074074074073E-2"/>
                  <c:y val="-6.3492063492063502E-2"/>
                </c:manualLayout>
              </c:layout>
              <c:dLblPos val="r"/>
              <c:showVal val="1"/>
            </c:dLbl>
            <c:dLbl>
              <c:idx val="8"/>
              <c:layout>
                <c:manualLayout>
                  <c:x val="-5.5555555555555455E-2"/>
                  <c:y val="-4.7619047619047693E-2"/>
                </c:manualLayout>
              </c:layout>
              <c:dLblPos val="r"/>
              <c:showVal val="1"/>
            </c:dLbl>
            <c:numFmt formatCode="#,##0.0" sourceLinked="0"/>
            <c:spPr>
              <a:noFill/>
              <a:ln w="25370">
                <a:noFill/>
              </a:ln>
            </c:spPr>
            <c:txPr>
              <a:bodyPr/>
              <a:lstStyle/>
              <a:p>
                <a:pPr>
                  <a:defRPr lang="en-GB"/>
                </a:pPr>
                <a:endParaRPr lang="ar-SA"/>
              </a:p>
            </c:txPr>
            <c:showVal val="1"/>
          </c:dLbls>
          <c:cat>
            <c:numRef>
              <c:f>Sheet1!$A$2:$A$10</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Sheet1!$B$2:$B$10</c:f>
              <c:numCache>
                <c:formatCode>General</c:formatCode>
                <c:ptCount val="9"/>
                <c:pt idx="0">
                  <c:v>19.5</c:v>
                </c:pt>
                <c:pt idx="1">
                  <c:v>22.8</c:v>
                </c:pt>
                <c:pt idx="2">
                  <c:v>25</c:v>
                </c:pt>
                <c:pt idx="3">
                  <c:v>25.8</c:v>
                </c:pt>
                <c:pt idx="4">
                  <c:v>21.9</c:v>
                </c:pt>
                <c:pt idx="5">
                  <c:v>21.5</c:v>
                </c:pt>
                <c:pt idx="6">
                  <c:v>17.600000000000001</c:v>
                </c:pt>
                <c:pt idx="7">
                  <c:v>21.4</c:v>
                </c:pt>
                <c:pt idx="8">
                  <c:v>24.5</c:v>
                </c:pt>
              </c:numCache>
            </c:numRef>
          </c:val>
        </c:ser>
        <c:marker val="1"/>
        <c:axId val="139612160"/>
        <c:axId val="139614080"/>
      </c:lineChart>
      <c:catAx>
        <c:axId val="13961216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39614080"/>
        <c:crosses val="autoZero"/>
        <c:auto val="1"/>
        <c:lblAlgn val="ctr"/>
        <c:lblOffset val="100"/>
      </c:catAx>
      <c:valAx>
        <c:axId val="139614080"/>
        <c:scaling>
          <c:orientation val="minMax"/>
          <c:min val="15"/>
        </c:scaling>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title>
        <c:numFmt formatCode="General" sourceLinked="1"/>
        <c:tickLblPos val="nextTo"/>
        <c:txPr>
          <a:bodyPr/>
          <a:lstStyle/>
          <a:p>
            <a:pPr>
              <a:defRPr lang="en-GB"/>
            </a:pPr>
            <a:endParaRPr lang="ar-SA"/>
          </a:p>
        </c:txPr>
        <c:crossAx val="139612160"/>
        <c:crosses val="autoZero"/>
        <c:crossBetween val="between"/>
        <c:majorUnit val="5"/>
      </c:valAx>
    </c:plotArea>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105.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830190343854247E-2"/>
          <c:y val="6.0241560960604276E-2"/>
          <c:w val="0.87184031407839202"/>
          <c:h val="0.77931886562960162"/>
        </c:manualLayout>
      </c:layout>
      <c:lineChart>
        <c:grouping val="stacked"/>
        <c:ser>
          <c:idx val="0"/>
          <c:order val="0"/>
          <c:tx>
            <c:strRef>
              <c:f>Sheet1!$B$1</c:f>
              <c:strCache>
                <c:ptCount val="1"/>
                <c:pt idx="0">
                  <c:v>Series 1</c:v>
                </c:pt>
              </c:strCache>
            </c:strRef>
          </c:tx>
          <c:spPr>
            <a:ln>
              <a:solidFill>
                <a:srgbClr val="333352"/>
              </a:solidFill>
            </a:ln>
          </c:spPr>
          <c:marker>
            <c:symbol val="none"/>
          </c:marker>
          <c:dLbls>
            <c:dLbl>
              <c:idx val="0"/>
              <c:layout>
                <c:manualLayout>
                  <c:x val="-3.7482638888888892E-2"/>
                  <c:y val="-5.9685295713510583E-2"/>
                </c:manualLayout>
              </c:layout>
              <c:dLblPos val="r"/>
              <c:showVal val="1"/>
            </c:dLbl>
            <c:dLbl>
              <c:idx val="1"/>
              <c:layout>
                <c:manualLayout>
                  <c:x val="-2.8663194444444446E-2"/>
                  <c:y val="-7.0537167661421596E-2"/>
                </c:manualLayout>
              </c:layout>
              <c:dLblPos val="r"/>
              <c:showVal val="1"/>
            </c:dLbl>
            <c:dLbl>
              <c:idx val="2"/>
              <c:layout>
                <c:manualLayout>
                  <c:x val="-2.6458333333333341E-2"/>
                  <c:y val="-6.5111231687466103E-2"/>
                </c:manualLayout>
              </c:layout>
              <c:dLblPos val="r"/>
              <c:showVal val="1"/>
            </c:dLbl>
            <c:dLbl>
              <c:idx val="3"/>
              <c:layout>
                <c:manualLayout>
                  <c:x val="-2.6083427411864809E-2"/>
                  <c:y val="4.8803960480549712E-2"/>
                </c:manualLayout>
              </c:layout>
              <c:dLblPos val="r"/>
              <c:showVal val="1"/>
            </c:dLbl>
            <c:dLbl>
              <c:idx val="8"/>
              <c:layout>
                <c:manualLayout>
                  <c:x val="-3.6297640653357652E-2"/>
                  <c:y val="-3.7940379403794876E-2"/>
                </c:manualLayout>
              </c:layout>
              <c:dLblPos val="r"/>
              <c:showVal val="1"/>
            </c:dLbl>
            <c:dLbl>
              <c:idx val="9"/>
              <c:layout>
                <c:manualLayout>
                  <c:x val="-1.9843662917816043E-2"/>
                  <c:y val="-5.4300407571004884E-2"/>
                </c:manualLayout>
              </c:layout>
              <c:dLblPos val="r"/>
              <c:showVal val="1"/>
            </c:dLbl>
            <c:dLbl>
              <c:idx val="11"/>
              <c:layout>
                <c:manualLayout>
                  <c:x val="-3.3072916666667292E-2"/>
                  <c:y val="-4.3407487791644092E-2"/>
                </c:manualLayout>
              </c:layout>
              <c:dLblPos val="r"/>
              <c:showVal val="1"/>
            </c:dLbl>
            <c:dLbl>
              <c:idx val="12"/>
              <c:layout>
                <c:manualLayout>
                  <c:x val="-4.11373260738052E-2"/>
                  <c:y val="3.2520325203252036E-2"/>
                </c:manualLayout>
              </c:layout>
              <c:dLblPos val="r"/>
              <c:showVal val="1"/>
            </c:dLbl>
            <c:dLbl>
              <c:idx val="13"/>
              <c:layout>
                <c:manualLayout>
                  <c:x val="-1.1349443388541948E-2"/>
                  <c:y val="-3.7858438426904777E-2"/>
                </c:manualLayout>
              </c:layout>
              <c:dLblPos val="r"/>
              <c:showVal val="1"/>
            </c:dLbl>
            <c:spPr>
              <a:noFill/>
              <a:ln w="25398">
                <a:noFill/>
              </a:ln>
            </c:spPr>
            <c:txPr>
              <a:bodyPr/>
              <a:lstStyle/>
              <a:p>
                <a:pPr>
                  <a:defRPr lang="en-GB"/>
                </a:pPr>
                <a:endParaRPr lang="ar-SA"/>
              </a:p>
            </c:txPr>
            <c:showVal val="1"/>
          </c:dLbls>
          <c:cat>
            <c:numRef>
              <c:f>Sheet1!$A$2:$A$15</c:f>
              <c:numCache>
                <c:formatCode>General</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Sheet1!$B$2:$B$15</c:f>
              <c:numCache>
                <c:formatCode>0.0</c:formatCode>
                <c:ptCount val="14"/>
                <c:pt idx="0">
                  <c:v>46.5</c:v>
                </c:pt>
                <c:pt idx="1">
                  <c:v>18.600000000000001</c:v>
                </c:pt>
                <c:pt idx="2">
                  <c:v>28.3</c:v>
                </c:pt>
                <c:pt idx="3">
                  <c:v>51.5</c:v>
                </c:pt>
                <c:pt idx="4">
                  <c:v>300.5</c:v>
                </c:pt>
                <c:pt idx="5">
                  <c:v>206.3</c:v>
                </c:pt>
                <c:pt idx="6">
                  <c:v>349.3</c:v>
                </c:pt>
                <c:pt idx="7">
                  <c:v>58.4</c:v>
                </c:pt>
                <c:pt idx="8">
                  <c:v>175.7</c:v>
                </c:pt>
                <c:pt idx="9">
                  <c:v>159.69999999999999</c:v>
                </c:pt>
                <c:pt idx="10">
                  <c:v>102.9</c:v>
                </c:pt>
                <c:pt idx="11">
                  <c:v>296.7</c:v>
                </c:pt>
                <c:pt idx="12">
                  <c:v>188.3</c:v>
                </c:pt>
                <c:pt idx="13">
                  <c:v>251.6</c:v>
                </c:pt>
              </c:numCache>
            </c:numRef>
          </c:val>
        </c:ser>
        <c:marker val="1"/>
        <c:axId val="139646464"/>
        <c:axId val="139648384"/>
      </c:lineChart>
      <c:catAx>
        <c:axId val="139646464"/>
        <c:scaling>
          <c:orientation val="minMax"/>
        </c:scaling>
        <c:axPos val="b"/>
        <c:title>
          <c:tx>
            <c:rich>
              <a:bodyPr/>
              <a:lstStyle/>
              <a:p>
                <a:pPr>
                  <a:defRPr lang="en-GB" sz="1000" b="1" i="0" u="none" strike="noStrike" baseline="0">
                    <a:solidFill>
                      <a:srgbClr val="000000"/>
                    </a:solidFill>
                    <a:latin typeface="Calibri"/>
                    <a:ea typeface="Calibri"/>
                    <a:cs typeface="Calibri"/>
                  </a:defRPr>
                </a:pPr>
                <a:r>
                  <a:rPr lang="en-US"/>
                  <a:t>Year</a:t>
                </a:r>
              </a:p>
            </c:rich>
          </c:tx>
          <c:layout/>
        </c:title>
        <c:numFmt formatCode="General" sourceLinked="1"/>
        <c:tickLblPos val="nextTo"/>
        <c:txPr>
          <a:bodyPr/>
          <a:lstStyle/>
          <a:p>
            <a:pPr>
              <a:defRPr lang="en-GB"/>
            </a:pPr>
            <a:endParaRPr lang="ar-SA"/>
          </a:p>
        </c:txPr>
        <c:crossAx val="139648384"/>
        <c:crosses val="autoZero"/>
        <c:auto val="1"/>
        <c:lblAlgn val="ctr"/>
        <c:lblOffset val="100"/>
      </c:catAx>
      <c:valAx>
        <c:axId val="139648384"/>
        <c:scaling>
          <c:orientation val="minMax"/>
        </c:scaling>
        <c:axPos val="l"/>
        <c:title>
          <c:tx>
            <c:rich>
              <a:bodyPr/>
              <a:lstStyle/>
              <a:p>
                <a:pPr>
                  <a:defRPr lang="en-GB" sz="1000" b="1" i="0" u="none" strike="noStrike" baseline="0">
                    <a:solidFill>
                      <a:srgbClr val="000000"/>
                    </a:solidFill>
                    <a:latin typeface="Calibri"/>
                    <a:ea typeface="Calibri"/>
                    <a:cs typeface="Calibri"/>
                  </a:defRPr>
                </a:pPr>
                <a:r>
                  <a:rPr lang="en-US"/>
                  <a:t>USD Millions</a:t>
                </a:r>
              </a:p>
            </c:rich>
          </c:tx>
          <c:layout/>
        </c:title>
        <c:numFmt formatCode="0" sourceLinked="0"/>
        <c:tickLblPos val="nextTo"/>
        <c:txPr>
          <a:bodyPr/>
          <a:lstStyle/>
          <a:p>
            <a:pPr>
              <a:defRPr lang="en-GB"/>
            </a:pPr>
            <a:endParaRPr lang="ar-SA"/>
          </a:p>
        </c:txPr>
        <c:crossAx val="139646464"/>
        <c:crosses val="autoZero"/>
        <c:crossBetween val="between"/>
      </c:valAx>
    </c:plotArea>
    <c:plotVisOnly val="1"/>
    <c:dispBlanksAs val="zero"/>
  </c:chart>
  <c:spPr>
    <a:ln>
      <a:noFill/>
    </a:ln>
  </c:spPr>
  <c:externalData r:id="rId2"/>
</c:chartSpace>
</file>

<file path=word/charts/chart106.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tx>
            <c:strRef>
              <c:f>Sheet1!$B$1</c:f>
              <c:strCache>
                <c:ptCount val="1"/>
                <c:pt idx="0">
                  <c:v>Palestine</c:v>
                </c:pt>
              </c:strCache>
            </c:strRef>
          </c:tx>
          <c:spPr>
            <a:solidFill>
              <a:srgbClr val="333352"/>
            </a:solidFill>
            <a:ln>
              <a:solidFill>
                <a:srgbClr val="333352"/>
              </a:solidFill>
            </a:ln>
          </c:spPr>
          <c:dLbls>
            <c:dLbl>
              <c:idx val="2"/>
              <c:layout/>
              <c:tx>
                <c:rich>
                  <a:bodyPr/>
                  <a:lstStyle/>
                  <a:p>
                    <a:r>
                      <a:rPr lang="en-US"/>
                      <a:t>11.0</a:t>
                    </a:r>
                  </a:p>
                </c:rich>
              </c:tx>
            </c:dLbl>
            <c:dLbl>
              <c:idx val="6"/>
              <c:layout/>
              <c:tx>
                <c:rich>
                  <a:bodyPr/>
                  <a:lstStyle/>
                  <a:p>
                    <a:r>
                      <a:rPr lang="en-US"/>
                      <a:t>11.0</a:t>
                    </a:r>
                  </a:p>
                </c:rich>
              </c:tx>
            </c:dLbl>
            <c:spPr>
              <a:noFill/>
              <a:ln w="25410">
                <a:noFill/>
              </a:ln>
            </c:spPr>
            <c:txPr>
              <a:bodyPr/>
              <a:lstStyle/>
              <a:p>
                <a:pPr>
                  <a:defRPr lang="en-GB"/>
                </a:pPr>
                <a:endParaRPr lang="ar-SA"/>
              </a:p>
            </c:txPr>
            <c:showVal val="1"/>
          </c:dLbls>
          <c:cat>
            <c:numRef>
              <c:f>Sheet1!$A$2:$A$15</c:f>
              <c:numCache>
                <c:formatCode>General</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Sheet1!$B$2:$B$15</c:f>
              <c:numCache>
                <c:formatCode>General</c:formatCode>
                <c:ptCount val="14"/>
                <c:pt idx="0">
                  <c:v>8.5</c:v>
                </c:pt>
                <c:pt idx="1">
                  <c:v>9.5</c:v>
                </c:pt>
                <c:pt idx="2">
                  <c:v>11</c:v>
                </c:pt>
                <c:pt idx="3">
                  <c:v>11.2</c:v>
                </c:pt>
                <c:pt idx="4">
                  <c:v>10.5</c:v>
                </c:pt>
                <c:pt idx="5">
                  <c:v>10.6</c:v>
                </c:pt>
                <c:pt idx="6">
                  <c:v>11</c:v>
                </c:pt>
                <c:pt idx="7">
                  <c:v>15.5</c:v>
                </c:pt>
                <c:pt idx="8">
                  <c:v>12.2</c:v>
                </c:pt>
                <c:pt idx="9">
                  <c:v>14.4</c:v>
                </c:pt>
                <c:pt idx="10">
                  <c:v>14.6</c:v>
                </c:pt>
                <c:pt idx="11">
                  <c:v>15.7</c:v>
                </c:pt>
                <c:pt idx="12">
                  <c:v>16.5</c:v>
                </c:pt>
                <c:pt idx="13">
                  <c:v>19.600000000000001</c:v>
                </c:pt>
              </c:numCache>
            </c:numRef>
          </c:val>
        </c:ser>
        <c:axId val="135752704"/>
        <c:axId val="139601024"/>
      </c:barChart>
      <c:catAx>
        <c:axId val="135752704"/>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39601024"/>
        <c:crosses val="autoZero"/>
        <c:auto val="1"/>
        <c:lblAlgn val="ctr"/>
        <c:lblOffset val="100"/>
      </c:catAx>
      <c:valAx>
        <c:axId val="139601024"/>
        <c:scaling>
          <c:orientation val="minMax"/>
          <c:min val="5"/>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General" sourceLinked="1"/>
        <c:tickLblPos val="nextTo"/>
        <c:txPr>
          <a:bodyPr/>
          <a:lstStyle/>
          <a:p>
            <a:pPr>
              <a:defRPr lang="en-GB"/>
            </a:pPr>
            <a:endParaRPr lang="ar-SA"/>
          </a:p>
        </c:txPr>
        <c:crossAx val="135752704"/>
        <c:crosses val="autoZero"/>
        <c:crossBetween val="between"/>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107.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8.6611553234989994E-2"/>
          <c:y val="0.14383827021622494"/>
          <c:w val="0.8950554175380635"/>
          <c:h val="0.68343550806149234"/>
        </c:manualLayout>
      </c:layout>
      <c:barChart>
        <c:barDir val="col"/>
        <c:grouping val="clustered"/>
        <c:ser>
          <c:idx val="0"/>
          <c:order val="0"/>
          <c:tx>
            <c:strRef>
              <c:f>Sheet1!$B$1</c:f>
              <c:strCache>
                <c:ptCount val="1"/>
                <c:pt idx="0">
                  <c:v>Palestine</c:v>
                </c:pt>
              </c:strCache>
            </c:strRef>
          </c:tx>
          <c:dLbls>
            <c:dLbl>
              <c:idx val="0"/>
              <c:layout>
                <c:manualLayout>
                  <c:x val="-1.3888888888889395E-2"/>
                  <c:y val="0"/>
                </c:manualLayout>
              </c:layout>
              <c:dLblPos val="outEnd"/>
              <c:showVal val="1"/>
            </c:dLbl>
            <c:dLbl>
              <c:idx val="1"/>
              <c:layout>
                <c:manualLayout>
                  <c:x val="-2.0833333333333412E-2"/>
                  <c:y val="0"/>
                </c:manualLayout>
              </c:layout>
              <c:dLblPos val="outEnd"/>
              <c:showVal val="1"/>
            </c:dLbl>
            <c:dLbl>
              <c:idx val="2"/>
              <c:layout>
                <c:manualLayout>
                  <c:x val="-2.0833333333333412E-2"/>
                  <c:y val="0"/>
                </c:manualLayout>
              </c:layout>
              <c:dLblPos val="outEnd"/>
              <c:showVal val="1"/>
            </c:dLbl>
            <c:dLbl>
              <c:idx val="3"/>
              <c:layout>
                <c:manualLayout>
                  <c:x val="-2.5462962962962982E-2"/>
                  <c:y val="1.4705882352941176E-2"/>
                </c:manualLayout>
              </c:layout>
              <c:dLblPos val="outEnd"/>
              <c:showVal val="1"/>
            </c:dLbl>
            <c:dLbl>
              <c:idx val="4"/>
              <c:layout>
                <c:manualLayout>
                  <c:x val="-1.4220676041127181E-2"/>
                  <c:y val="-8.6372536766237511E-3"/>
                </c:manualLayout>
              </c:layout>
              <c:dLblPos val="outEnd"/>
              <c:showVal val="1"/>
            </c:dLbl>
            <c:dLbl>
              <c:idx val="5"/>
              <c:layout>
                <c:manualLayout>
                  <c:x val="-2.4732996065205255E-2"/>
                  <c:y val="0"/>
                </c:manualLayout>
              </c:layout>
              <c:dLblPos val="outEnd"/>
              <c:showVal val="1"/>
            </c:dLbl>
            <c:dLbl>
              <c:idx val="6"/>
              <c:layout>
                <c:manualLayout>
                  <c:x val="-1.3490725126475561E-2"/>
                  <c:y val="-2.4250160777184166E-17"/>
                </c:manualLayout>
              </c:layout>
              <c:dLblPos val="outEnd"/>
              <c:showVal val="1"/>
            </c:dLbl>
            <c:spPr>
              <a:noFill/>
              <a:ln w="25368">
                <a:noFill/>
              </a:ln>
            </c:spPr>
            <c:txPr>
              <a:bodyPr/>
              <a:lstStyle/>
              <a:p>
                <a:pPr>
                  <a:defRPr lang="en-GB"/>
                </a:pPr>
                <a:endParaRPr lang="ar-SA"/>
              </a:p>
            </c:txPr>
            <c:showVal val="1"/>
          </c:dLbls>
          <c:cat>
            <c:strRef>
              <c:f>Sheet1!$A$2:$A$9</c:f>
              <c:strCache>
                <c:ptCount val="8"/>
                <c:pt idx="0">
                  <c:v>2000</c:v>
                </c:pt>
                <c:pt idx="1">
                  <c:v>2004</c:v>
                </c:pt>
                <c:pt idx="2">
                  <c:v>2006</c:v>
                </c:pt>
                <c:pt idx="3">
                  <c:v>2009</c:v>
                </c:pt>
                <c:pt idx="4">
                  <c:v>2011</c:v>
                </c:pt>
                <c:pt idx="5">
                  <c:v>2014</c:v>
                </c:pt>
                <c:pt idx="6">
                  <c:v>2018*</c:v>
                </c:pt>
                <c:pt idx="7">
                  <c:v>2019</c:v>
                </c:pt>
              </c:strCache>
            </c:strRef>
          </c:cat>
          <c:val>
            <c:numRef>
              <c:f>Sheet1!$B$2:$B$9</c:f>
              <c:numCache>
                <c:formatCode>General</c:formatCode>
                <c:ptCount val="8"/>
                <c:pt idx="0">
                  <c:v>5.4</c:v>
                </c:pt>
                <c:pt idx="1">
                  <c:v>11.9</c:v>
                </c:pt>
                <c:pt idx="2">
                  <c:v>18.399999999999999</c:v>
                </c:pt>
                <c:pt idx="3">
                  <c:v>32.300000000000004</c:v>
                </c:pt>
                <c:pt idx="4">
                  <c:v>39.6</c:v>
                </c:pt>
                <c:pt idx="5">
                  <c:v>53.7</c:v>
                </c:pt>
                <c:pt idx="6">
                  <c:v>64.5</c:v>
                </c:pt>
                <c:pt idx="7">
                  <c:v>70.599999999999994</c:v>
                </c:pt>
              </c:numCache>
            </c:numRef>
          </c:val>
        </c:ser>
        <c:ser>
          <c:idx val="1"/>
          <c:order val="1"/>
          <c:tx>
            <c:strRef>
              <c:f>Sheet1!$C$1</c:f>
              <c:strCache>
                <c:ptCount val="1"/>
                <c:pt idx="0">
                  <c:v>West Bank</c:v>
                </c:pt>
              </c:strCache>
            </c:strRef>
          </c:tx>
          <c:dLbls>
            <c:spPr>
              <a:noFill/>
              <a:ln w="25368">
                <a:noFill/>
              </a:ln>
            </c:spPr>
            <c:txPr>
              <a:bodyPr/>
              <a:lstStyle/>
              <a:p>
                <a:pPr>
                  <a:defRPr lang="en-GB"/>
                </a:pPr>
                <a:endParaRPr lang="ar-SA"/>
              </a:p>
            </c:txPr>
            <c:showVal val="1"/>
          </c:dLbls>
          <c:cat>
            <c:strRef>
              <c:f>Sheet1!$A$2:$A$9</c:f>
              <c:strCache>
                <c:ptCount val="8"/>
                <c:pt idx="0">
                  <c:v>2000</c:v>
                </c:pt>
                <c:pt idx="1">
                  <c:v>2004</c:v>
                </c:pt>
                <c:pt idx="2">
                  <c:v>2006</c:v>
                </c:pt>
                <c:pt idx="3">
                  <c:v>2009</c:v>
                </c:pt>
                <c:pt idx="4">
                  <c:v>2011</c:v>
                </c:pt>
                <c:pt idx="5">
                  <c:v>2014</c:v>
                </c:pt>
                <c:pt idx="6">
                  <c:v>2018*</c:v>
                </c:pt>
                <c:pt idx="7">
                  <c:v>2019</c:v>
                </c:pt>
              </c:strCache>
            </c:strRef>
          </c:cat>
          <c:val>
            <c:numRef>
              <c:f>Sheet1!$C$2:$C$9</c:f>
              <c:numCache>
                <c:formatCode>General</c:formatCode>
                <c:ptCount val="8"/>
                <c:pt idx="0">
                  <c:v>5.7</c:v>
                </c:pt>
                <c:pt idx="1">
                  <c:v>12.3</c:v>
                </c:pt>
                <c:pt idx="2">
                  <c:v>18.899999999999999</c:v>
                </c:pt>
                <c:pt idx="3">
                  <c:v>32.700000000000003</c:v>
                </c:pt>
                <c:pt idx="4" formatCode="0.0">
                  <c:v>40</c:v>
                </c:pt>
                <c:pt idx="5" formatCode="0.0">
                  <c:v>54.5</c:v>
                </c:pt>
                <c:pt idx="6">
                  <c:v>69.099999999999994</c:v>
                </c:pt>
                <c:pt idx="7">
                  <c:v>74.099999999999994</c:v>
                </c:pt>
              </c:numCache>
            </c:numRef>
          </c:val>
        </c:ser>
        <c:ser>
          <c:idx val="2"/>
          <c:order val="2"/>
          <c:tx>
            <c:strRef>
              <c:f>Sheet1!$D$1</c:f>
              <c:strCache>
                <c:ptCount val="1"/>
                <c:pt idx="0">
                  <c:v>Gaza</c:v>
                </c:pt>
              </c:strCache>
            </c:strRef>
          </c:tx>
          <c:dLbls>
            <c:dLbl>
              <c:idx val="0"/>
              <c:layout>
                <c:manualLayout>
                  <c:x val="6.9444444444446982E-3"/>
                  <c:y val="-8.9868242880154587E-17"/>
                </c:manualLayout>
              </c:layout>
              <c:dLblPos val="outEnd"/>
              <c:showVal val="1"/>
            </c:dLbl>
            <c:dLbl>
              <c:idx val="1"/>
              <c:layout>
                <c:manualLayout>
                  <c:x val="1.6203703703703661E-2"/>
                  <c:y val="0"/>
                </c:manualLayout>
              </c:layout>
              <c:dLblPos val="outEnd"/>
              <c:showVal val="1"/>
            </c:dLbl>
            <c:dLbl>
              <c:idx val="2"/>
              <c:layout>
                <c:manualLayout>
                  <c:x val="2.0833333333333412E-2"/>
                  <c:y val="9.8039215686274508E-3"/>
                </c:manualLayout>
              </c:layout>
              <c:dLblPos val="outEnd"/>
              <c:showVal val="1"/>
            </c:dLbl>
            <c:dLbl>
              <c:idx val="3"/>
              <c:layout>
                <c:manualLayout>
                  <c:x val="2.0833333333333412E-2"/>
                  <c:y val="9.8039215686274508E-3"/>
                </c:manualLayout>
              </c:layout>
              <c:dLblPos val="outEnd"/>
              <c:showVal val="1"/>
            </c:dLbl>
            <c:dLbl>
              <c:idx val="4"/>
              <c:layout>
                <c:manualLayout>
                  <c:x val="2.3148148148148147E-2"/>
                  <c:y val="4.9019607843141409E-3"/>
                </c:manualLayout>
              </c:layout>
              <c:dLblPos val="outEnd"/>
              <c:showVal val="1"/>
            </c:dLbl>
            <c:dLbl>
              <c:idx val="5"/>
              <c:layout>
                <c:manualLayout>
                  <c:x val="1.5739179314221481E-2"/>
                  <c:y val="1.5873015873015879E-2"/>
                </c:manualLayout>
              </c:layout>
              <c:dLblPos val="outEnd"/>
              <c:showVal val="1"/>
            </c:dLbl>
            <c:dLbl>
              <c:idx val="6"/>
              <c:layout>
                <c:manualLayout>
                  <c:x val="1.7987633501967401E-2"/>
                  <c:y val="0"/>
                </c:manualLayout>
              </c:layout>
              <c:dLblPos val="outEnd"/>
              <c:showVal val="1"/>
            </c:dLbl>
            <c:spPr>
              <a:noFill/>
              <a:ln w="25368">
                <a:noFill/>
              </a:ln>
            </c:spPr>
            <c:txPr>
              <a:bodyPr/>
              <a:lstStyle/>
              <a:p>
                <a:pPr>
                  <a:defRPr lang="en-GB"/>
                </a:pPr>
                <a:endParaRPr lang="ar-SA"/>
              </a:p>
            </c:txPr>
            <c:showVal val="1"/>
          </c:dLbls>
          <c:cat>
            <c:strRef>
              <c:f>Sheet1!$A$2:$A$9</c:f>
              <c:strCache>
                <c:ptCount val="8"/>
                <c:pt idx="0">
                  <c:v>2000</c:v>
                </c:pt>
                <c:pt idx="1">
                  <c:v>2004</c:v>
                </c:pt>
                <c:pt idx="2">
                  <c:v>2006</c:v>
                </c:pt>
                <c:pt idx="3">
                  <c:v>2009</c:v>
                </c:pt>
                <c:pt idx="4">
                  <c:v>2011</c:v>
                </c:pt>
                <c:pt idx="5">
                  <c:v>2014</c:v>
                </c:pt>
                <c:pt idx="6">
                  <c:v>2018*</c:v>
                </c:pt>
                <c:pt idx="7">
                  <c:v>2019</c:v>
                </c:pt>
              </c:strCache>
            </c:strRef>
          </c:cat>
          <c:val>
            <c:numRef>
              <c:f>Sheet1!$D$2:$D$9</c:f>
              <c:numCache>
                <c:formatCode>General</c:formatCode>
                <c:ptCount val="8"/>
                <c:pt idx="0">
                  <c:v>4.7</c:v>
                </c:pt>
                <c:pt idx="1">
                  <c:v>11.1</c:v>
                </c:pt>
                <c:pt idx="2">
                  <c:v>17.600000000000001</c:v>
                </c:pt>
                <c:pt idx="3">
                  <c:v>31.5</c:v>
                </c:pt>
                <c:pt idx="4">
                  <c:v>38.800000000000004</c:v>
                </c:pt>
                <c:pt idx="5">
                  <c:v>52.2</c:v>
                </c:pt>
                <c:pt idx="6">
                  <c:v>56.6</c:v>
                </c:pt>
                <c:pt idx="7">
                  <c:v>65.2</c:v>
                </c:pt>
              </c:numCache>
            </c:numRef>
          </c:val>
        </c:ser>
        <c:axId val="139664000"/>
        <c:axId val="139834496"/>
      </c:barChart>
      <c:catAx>
        <c:axId val="13966400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39834496"/>
        <c:crosses val="autoZero"/>
        <c:auto val="1"/>
        <c:lblAlgn val="ctr"/>
        <c:lblOffset val="100"/>
      </c:catAx>
      <c:valAx>
        <c:axId val="139834496"/>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title>
        <c:numFmt formatCode="General" sourceLinked="1"/>
        <c:tickLblPos val="nextTo"/>
        <c:txPr>
          <a:bodyPr/>
          <a:lstStyle/>
          <a:p>
            <a:pPr>
              <a:defRPr lang="en-GB"/>
            </a:pPr>
            <a:endParaRPr lang="ar-SA"/>
          </a:p>
        </c:txPr>
        <c:crossAx val="139664000"/>
        <c:crosses val="autoZero"/>
        <c:crossBetween val="between"/>
      </c:valAx>
      <c:spPr>
        <a:ln>
          <a:noFill/>
        </a:ln>
      </c:spPr>
    </c:plotArea>
    <c:legend>
      <c:legendPos val="t"/>
      <c:layout/>
      <c:spPr>
        <a:ln>
          <a:solidFill>
            <a:schemeClr val="tx1"/>
          </a:solidFill>
        </a:ln>
      </c:spPr>
      <c:txPr>
        <a:bodyPr/>
        <a:lstStyle/>
        <a:p>
          <a:pPr>
            <a:defRPr lang="en-GB"/>
          </a:pPr>
          <a:endParaRPr lang="ar-SA"/>
        </a:p>
      </c:txPr>
    </c:legend>
    <c:plotVisOnly val="1"/>
    <c:dispBlanksAs val="gap"/>
  </c:chart>
  <c:spPr>
    <a:ln>
      <a:noFill/>
    </a:ln>
  </c:spPr>
  <c:txPr>
    <a:bodyPr/>
    <a:lstStyle/>
    <a:p>
      <a:pPr>
        <a:defRPr sz="899">
          <a:latin typeface="Arial" pitchFamily="34" charset="0"/>
          <a:cs typeface="Arial" pitchFamily="34" charset="0"/>
        </a:defRPr>
      </a:pPr>
      <a:endParaRPr lang="ar-SA"/>
    </a:p>
  </c:txPr>
  <c:externalData r:id="rId2"/>
</c:chartSpace>
</file>

<file path=word/charts/chart108.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plotArea>
      <c:layout/>
      <c:barChart>
        <c:barDir val="col"/>
        <c:grouping val="clustered"/>
        <c:ser>
          <c:idx val="1"/>
          <c:order val="1"/>
          <c:tx>
            <c:strRef>
              <c:f>Sheet1!$C$1</c:f>
              <c:strCache>
                <c:ptCount val="1"/>
                <c:pt idx="0">
                  <c:v>West Bank</c:v>
                </c:pt>
              </c:strCache>
            </c:strRef>
          </c:tx>
          <c:cat>
            <c:numRef>
              <c:f>Sheet1!$A$2:$A$11</c:f>
              <c:numCache>
                <c:formatCode>General</c:formatCode>
                <c:ptCount val="10"/>
                <c:pt idx="0">
                  <c:v>2007</c:v>
                </c:pt>
                <c:pt idx="1">
                  <c:v>2008</c:v>
                </c:pt>
                <c:pt idx="2">
                  <c:v>2009</c:v>
                </c:pt>
                <c:pt idx="3">
                  <c:v>2010</c:v>
                </c:pt>
                <c:pt idx="4">
                  <c:v>2011</c:v>
                </c:pt>
                <c:pt idx="5">
                  <c:v>2012</c:v>
                </c:pt>
                <c:pt idx="6">
                  <c:v>2013</c:v>
                </c:pt>
                <c:pt idx="7">
                  <c:v>2014</c:v>
                </c:pt>
                <c:pt idx="8">
                  <c:v>2015</c:v>
                </c:pt>
                <c:pt idx="9">
                  <c:v>2017</c:v>
                </c:pt>
              </c:numCache>
            </c:numRef>
          </c:cat>
          <c:val>
            <c:numRef>
              <c:f>Sheet1!$C$2:$C$11</c:f>
              <c:numCache>
                <c:formatCode>General</c:formatCode>
                <c:ptCount val="10"/>
                <c:pt idx="0">
                  <c:v>109.4</c:v>
                </c:pt>
                <c:pt idx="1">
                  <c:v>111.5</c:v>
                </c:pt>
                <c:pt idx="2">
                  <c:v>108.7</c:v>
                </c:pt>
                <c:pt idx="3">
                  <c:v>110.2</c:v>
                </c:pt>
                <c:pt idx="4">
                  <c:v>103.8</c:v>
                </c:pt>
                <c:pt idx="5">
                  <c:v>101</c:v>
                </c:pt>
                <c:pt idx="6">
                  <c:v>95.9</c:v>
                </c:pt>
                <c:pt idx="7">
                  <c:v>94.9</c:v>
                </c:pt>
                <c:pt idx="8">
                  <c:v>90.3</c:v>
                </c:pt>
                <c:pt idx="9" formatCode="0.0">
                  <c:v>106.6</c:v>
                </c:pt>
              </c:numCache>
            </c:numRef>
          </c:val>
        </c:ser>
        <c:ser>
          <c:idx val="2"/>
          <c:order val="2"/>
          <c:tx>
            <c:strRef>
              <c:f>Sheet1!$D$1</c:f>
              <c:strCache>
                <c:ptCount val="1"/>
                <c:pt idx="0">
                  <c:v>Gaza</c:v>
                </c:pt>
              </c:strCache>
            </c:strRef>
          </c:tx>
          <c:cat>
            <c:numRef>
              <c:f>Sheet1!$A$2:$A$11</c:f>
              <c:numCache>
                <c:formatCode>General</c:formatCode>
                <c:ptCount val="10"/>
                <c:pt idx="0">
                  <c:v>2007</c:v>
                </c:pt>
                <c:pt idx="1">
                  <c:v>2008</c:v>
                </c:pt>
                <c:pt idx="2">
                  <c:v>2009</c:v>
                </c:pt>
                <c:pt idx="3">
                  <c:v>2010</c:v>
                </c:pt>
                <c:pt idx="4">
                  <c:v>2011</c:v>
                </c:pt>
                <c:pt idx="5">
                  <c:v>2012</c:v>
                </c:pt>
                <c:pt idx="6">
                  <c:v>2013</c:v>
                </c:pt>
                <c:pt idx="7">
                  <c:v>2014</c:v>
                </c:pt>
                <c:pt idx="8">
                  <c:v>2015</c:v>
                </c:pt>
                <c:pt idx="9">
                  <c:v>2017</c:v>
                </c:pt>
              </c:numCache>
            </c:numRef>
          </c:cat>
          <c:val>
            <c:numRef>
              <c:f>Sheet1!$D$2:$D$11</c:f>
              <c:numCache>
                <c:formatCode>General</c:formatCode>
                <c:ptCount val="10"/>
                <c:pt idx="0">
                  <c:v>104.1</c:v>
                </c:pt>
                <c:pt idx="1">
                  <c:v>102.1</c:v>
                </c:pt>
                <c:pt idx="2">
                  <c:v>105.5</c:v>
                </c:pt>
                <c:pt idx="3">
                  <c:v>113.8</c:v>
                </c:pt>
                <c:pt idx="4">
                  <c:v>105.5</c:v>
                </c:pt>
                <c:pt idx="5">
                  <c:v>100</c:v>
                </c:pt>
                <c:pt idx="6">
                  <c:v>93.4</c:v>
                </c:pt>
                <c:pt idx="7">
                  <c:v>90.2</c:v>
                </c:pt>
                <c:pt idx="8">
                  <c:v>84.6</c:v>
                </c:pt>
                <c:pt idx="9" formatCode="0.0">
                  <c:v>91.9</c:v>
                </c:pt>
              </c:numCache>
            </c:numRef>
          </c:val>
        </c:ser>
        <c:axId val="139762688"/>
        <c:axId val="139768960"/>
      </c:barChart>
      <c:lineChart>
        <c:grouping val="stacked"/>
        <c:ser>
          <c:idx val="0"/>
          <c:order val="0"/>
          <c:tx>
            <c:strRef>
              <c:f>Sheet1!$B$1</c:f>
              <c:strCache>
                <c:ptCount val="1"/>
                <c:pt idx="0">
                  <c:v>Palestine</c:v>
                </c:pt>
              </c:strCache>
            </c:strRef>
          </c:tx>
          <c:marker>
            <c:symbol val="none"/>
          </c:marker>
          <c:dLbls>
            <c:dLbl>
              <c:idx val="8"/>
              <c:layout>
                <c:manualLayout>
                  <c:x val="-1.3888888888889388E-2"/>
                  <c:y val="0"/>
                </c:manualLayout>
              </c:layout>
              <c:dLblPos val="r"/>
              <c:showVal val="1"/>
            </c:dLbl>
            <c:numFmt formatCode="#,##0.0" sourceLinked="0"/>
            <c:spPr>
              <a:noFill/>
              <a:ln w="25387">
                <a:noFill/>
              </a:ln>
            </c:spPr>
            <c:txPr>
              <a:bodyPr/>
              <a:lstStyle/>
              <a:p>
                <a:pPr>
                  <a:defRPr lang="en-GB"/>
                </a:pPr>
                <a:endParaRPr lang="ar-SA"/>
              </a:p>
            </c:txPr>
            <c:showVal val="1"/>
          </c:dLbls>
          <c:cat>
            <c:numRef>
              <c:f>Sheet1!$A$2:$A$11</c:f>
              <c:numCache>
                <c:formatCode>General</c:formatCode>
                <c:ptCount val="10"/>
                <c:pt idx="0">
                  <c:v>2007</c:v>
                </c:pt>
                <c:pt idx="1">
                  <c:v>2008</c:v>
                </c:pt>
                <c:pt idx="2">
                  <c:v>2009</c:v>
                </c:pt>
                <c:pt idx="3">
                  <c:v>2010</c:v>
                </c:pt>
                <c:pt idx="4">
                  <c:v>2011</c:v>
                </c:pt>
                <c:pt idx="5">
                  <c:v>2012</c:v>
                </c:pt>
                <c:pt idx="6">
                  <c:v>2013</c:v>
                </c:pt>
                <c:pt idx="7">
                  <c:v>2014</c:v>
                </c:pt>
                <c:pt idx="8">
                  <c:v>2015</c:v>
                </c:pt>
                <c:pt idx="9">
                  <c:v>2017</c:v>
                </c:pt>
              </c:numCache>
            </c:numRef>
          </c:cat>
          <c:val>
            <c:numRef>
              <c:f>Sheet1!$B$2:$B$11</c:f>
              <c:numCache>
                <c:formatCode>General</c:formatCode>
                <c:ptCount val="10"/>
                <c:pt idx="0">
                  <c:v>107.1</c:v>
                </c:pt>
                <c:pt idx="1">
                  <c:v>107.4</c:v>
                </c:pt>
                <c:pt idx="2">
                  <c:v>107.3</c:v>
                </c:pt>
                <c:pt idx="3">
                  <c:v>111.8</c:v>
                </c:pt>
                <c:pt idx="4">
                  <c:v>104.6</c:v>
                </c:pt>
                <c:pt idx="5">
                  <c:v>100.6</c:v>
                </c:pt>
                <c:pt idx="6">
                  <c:v>94.8</c:v>
                </c:pt>
                <c:pt idx="7">
                  <c:v>92.8</c:v>
                </c:pt>
                <c:pt idx="8">
                  <c:v>87.8</c:v>
                </c:pt>
                <c:pt idx="9" formatCode="0.0">
                  <c:v>99.8</c:v>
                </c:pt>
              </c:numCache>
            </c:numRef>
          </c:val>
        </c:ser>
        <c:marker val="1"/>
        <c:axId val="139762688"/>
        <c:axId val="139768960"/>
      </c:lineChart>
      <c:catAx>
        <c:axId val="139762688"/>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39768960"/>
        <c:crosses val="autoZero"/>
        <c:auto val="1"/>
        <c:lblAlgn val="ctr"/>
        <c:lblOffset val="100"/>
      </c:catAx>
      <c:valAx>
        <c:axId val="139768960"/>
        <c:scaling>
          <c:orientation val="minMax"/>
          <c:min val="40"/>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General" sourceLinked="1"/>
        <c:tickLblPos val="nextTo"/>
        <c:txPr>
          <a:bodyPr/>
          <a:lstStyle/>
          <a:p>
            <a:pPr>
              <a:defRPr lang="en-GB"/>
            </a:pPr>
            <a:endParaRPr lang="ar-SA"/>
          </a:p>
        </c:txPr>
        <c:crossAx val="139762688"/>
        <c:crosses val="autoZero"/>
        <c:crossBetween val="between"/>
        <c:majorUnit val="20"/>
      </c:valAx>
    </c:plotArea>
    <c:legend>
      <c:legendPos val="t"/>
      <c:layout/>
      <c:spPr>
        <a:ln>
          <a:solidFill>
            <a:schemeClr val="tx1"/>
          </a:solidFill>
        </a:ln>
      </c:spPr>
      <c:txPr>
        <a:bodyPr/>
        <a:lstStyle/>
        <a:p>
          <a:pPr>
            <a:defRPr lang="en-GB"/>
          </a:pPr>
          <a:endParaRPr lang="ar-SA"/>
        </a:p>
      </c:txPr>
    </c:legend>
    <c:plotVisOnly val="1"/>
    <c:dispBlanksAs val="zero"/>
  </c:chart>
  <c:spPr>
    <a:ln>
      <a:noFill/>
    </a:ln>
  </c:spPr>
  <c:txPr>
    <a:bodyPr/>
    <a:lstStyle/>
    <a:p>
      <a:pPr>
        <a:defRPr sz="900">
          <a:latin typeface="Arial" pitchFamily="34" charset="0"/>
          <a:cs typeface="Arial" pitchFamily="34" charset="0"/>
        </a:defRPr>
      </a:pPr>
      <a:endParaRPr lang="ar-SA"/>
    </a:p>
  </c:txPr>
  <c:externalData r:id="rId2"/>
</c:chartSpace>
</file>

<file path=word/charts/chart109.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barChart>
        <c:barDir val="col"/>
        <c:grouping val="clustered"/>
        <c:ser>
          <c:idx val="1"/>
          <c:order val="1"/>
          <c:tx>
            <c:strRef>
              <c:f>Sheet1!$C$1</c:f>
              <c:strCache>
                <c:ptCount val="1"/>
                <c:pt idx="0">
                  <c:v>West Bank</c:v>
                </c:pt>
              </c:strCache>
            </c:strRef>
          </c:tx>
          <c:cat>
            <c:numRef>
              <c:f>Sheet1!$A$2:$A$11</c:f>
              <c:numCache>
                <c:formatCode>General</c:formatCode>
                <c:ptCount val="10"/>
                <c:pt idx="0">
                  <c:v>2007</c:v>
                </c:pt>
                <c:pt idx="1">
                  <c:v>2008</c:v>
                </c:pt>
                <c:pt idx="2">
                  <c:v>2009</c:v>
                </c:pt>
                <c:pt idx="3">
                  <c:v>2010</c:v>
                </c:pt>
                <c:pt idx="4">
                  <c:v>2011</c:v>
                </c:pt>
                <c:pt idx="5">
                  <c:v>2012</c:v>
                </c:pt>
                <c:pt idx="6">
                  <c:v>2013</c:v>
                </c:pt>
                <c:pt idx="7">
                  <c:v>2014</c:v>
                </c:pt>
                <c:pt idx="8">
                  <c:v>2015</c:v>
                </c:pt>
                <c:pt idx="9">
                  <c:v>2017</c:v>
                </c:pt>
              </c:numCache>
            </c:numRef>
          </c:cat>
          <c:val>
            <c:numRef>
              <c:f>Sheet1!$C$2:$C$11</c:f>
              <c:numCache>
                <c:formatCode>General</c:formatCode>
                <c:ptCount val="10"/>
                <c:pt idx="0">
                  <c:v>63.4</c:v>
                </c:pt>
                <c:pt idx="1">
                  <c:v>65.599999999999994</c:v>
                </c:pt>
                <c:pt idx="2">
                  <c:v>66.400000000000006</c:v>
                </c:pt>
                <c:pt idx="3">
                  <c:v>66.599999999999994</c:v>
                </c:pt>
                <c:pt idx="4">
                  <c:v>70.5</c:v>
                </c:pt>
                <c:pt idx="5">
                  <c:v>71.099999999999994</c:v>
                </c:pt>
                <c:pt idx="6">
                  <c:v>68.599999999999994</c:v>
                </c:pt>
                <c:pt idx="7">
                  <c:v>68.599999999999994</c:v>
                </c:pt>
                <c:pt idx="8">
                  <c:v>75.099999999999994</c:v>
                </c:pt>
                <c:pt idx="9">
                  <c:v>66.2</c:v>
                </c:pt>
              </c:numCache>
            </c:numRef>
          </c:val>
        </c:ser>
        <c:ser>
          <c:idx val="2"/>
          <c:order val="2"/>
          <c:tx>
            <c:strRef>
              <c:f>Sheet1!$D$1</c:f>
              <c:strCache>
                <c:ptCount val="1"/>
                <c:pt idx="0">
                  <c:v>Gaza</c:v>
                </c:pt>
              </c:strCache>
            </c:strRef>
          </c:tx>
          <c:cat>
            <c:numRef>
              <c:f>Sheet1!$A$2:$A$11</c:f>
              <c:numCache>
                <c:formatCode>General</c:formatCode>
                <c:ptCount val="10"/>
                <c:pt idx="0">
                  <c:v>2007</c:v>
                </c:pt>
                <c:pt idx="1">
                  <c:v>2008</c:v>
                </c:pt>
                <c:pt idx="2">
                  <c:v>2009</c:v>
                </c:pt>
                <c:pt idx="3">
                  <c:v>2010</c:v>
                </c:pt>
                <c:pt idx="4">
                  <c:v>2011</c:v>
                </c:pt>
                <c:pt idx="5">
                  <c:v>2012</c:v>
                </c:pt>
                <c:pt idx="6">
                  <c:v>2013</c:v>
                </c:pt>
                <c:pt idx="7">
                  <c:v>2014</c:v>
                </c:pt>
                <c:pt idx="8">
                  <c:v>2015</c:v>
                </c:pt>
                <c:pt idx="9">
                  <c:v>2017</c:v>
                </c:pt>
              </c:numCache>
            </c:numRef>
          </c:cat>
          <c:val>
            <c:numRef>
              <c:f>Sheet1!$D$2:$D$11</c:f>
              <c:numCache>
                <c:formatCode>General</c:formatCode>
                <c:ptCount val="10"/>
                <c:pt idx="0">
                  <c:v>80.7</c:v>
                </c:pt>
                <c:pt idx="1">
                  <c:v>88.5</c:v>
                </c:pt>
                <c:pt idx="2">
                  <c:v>97</c:v>
                </c:pt>
                <c:pt idx="3">
                  <c:v>77.099999999999994</c:v>
                </c:pt>
                <c:pt idx="4">
                  <c:v>80.2</c:v>
                </c:pt>
                <c:pt idx="5">
                  <c:v>85.1</c:v>
                </c:pt>
                <c:pt idx="6">
                  <c:v>78.099999999999994</c:v>
                </c:pt>
                <c:pt idx="7">
                  <c:v>113.7</c:v>
                </c:pt>
                <c:pt idx="8">
                  <c:v>76.8</c:v>
                </c:pt>
                <c:pt idx="9">
                  <c:v>72</c:v>
                </c:pt>
              </c:numCache>
            </c:numRef>
          </c:val>
        </c:ser>
        <c:axId val="139914240"/>
        <c:axId val="139924608"/>
      </c:barChart>
      <c:lineChart>
        <c:grouping val="stacked"/>
        <c:ser>
          <c:idx val="0"/>
          <c:order val="0"/>
          <c:tx>
            <c:strRef>
              <c:f>Sheet1!$B$1</c:f>
              <c:strCache>
                <c:ptCount val="1"/>
                <c:pt idx="0">
                  <c:v>Palestine</c:v>
                </c:pt>
              </c:strCache>
            </c:strRef>
          </c:tx>
          <c:marker>
            <c:symbol val="none"/>
          </c:marker>
          <c:dLbls>
            <c:dLbl>
              <c:idx val="8"/>
              <c:layout>
                <c:manualLayout>
                  <c:x val="-1.3888888888889383E-2"/>
                  <c:y val="0"/>
                </c:manualLayout>
              </c:layout>
              <c:dLblPos val="r"/>
              <c:showVal val="1"/>
            </c:dLbl>
            <c:numFmt formatCode="#,##0.0" sourceLinked="0"/>
            <c:spPr>
              <a:noFill/>
              <a:ln w="25398">
                <a:noFill/>
              </a:ln>
            </c:spPr>
            <c:txPr>
              <a:bodyPr/>
              <a:lstStyle/>
              <a:p>
                <a:pPr>
                  <a:defRPr lang="en-GB"/>
                </a:pPr>
                <a:endParaRPr lang="ar-SA"/>
              </a:p>
            </c:txPr>
            <c:showVal val="1"/>
          </c:dLbls>
          <c:cat>
            <c:numRef>
              <c:f>Sheet1!$A$2:$A$11</c:f>
              <c:numCache>
                <c:formatCode>General</c:formatCode>
                <c:ptCount val="10"/>
                <c:pt idx="0">
                  <c:v>2007</c:v>
                </c:pt>
                <c:pt idx="1">
                  <c:v>2008</c:v>
                </c:pt>
                <c:pt idx="2">
                  <c:v>2009</c:v>
                </c:pt>
                <c:pt idx="3">
                  <c:v>2010</c:v>
                </c:pt>
                <c:pt idx="4">
                  <c:v>2011</c:v>
                </c:pt>
                <c:pt idx="5">
                  <c:v>2012</c:v>
                </c:pt>
                <c:pt idx="6">
                  <c:v>2013</c:v>
                </c:pt>
                <c:pt idx="7">
                  <c:v>2014</c:v>
                </c:pt>
                <c:pt idx="8">
                  <c:v>2015</c:v>
                </c:pt>
                <c:pt idx="9">
                  <c:v>2017</c:v>
                </c:pt>
              </c:numCache>
            </c:numRef>
          </c:cat>
          <c:val>
            <c:numRef>
              <c:f>Sheet1!$B$2:$B$11</c:f>
              <c:numCache>
                <c:formatCode>General</c:formatCode>
                <c:ptCount val="10"/>
                <c:pt idx="0">
                  <c:v>70</c:v>
                </c:pt>
                <c:pt idx="1">
                  <c:v>74.2</c:v>
                </c:pt>
                <c:pt idx="2">
                  <c:v>77.8</c:v>
                </c:pt>
                <c:pt idx="3">
                  <c:v>70.599999999999994</c:v>
                </c:pt>
                <c:pt idx="4">
                  <c:v>74.2</c:v>
                </c:pt>
                <c:pt idx="5">
                  <c:v>76.400000000000006</c:v>
                </c:pt>
                <c:pt idx="6">
                  <c:v>72.2</c:v>
                </c:pt>
                <c:pt idx="7">
                  <c:v>85.9</c:v>
                </c:pt>
                <c:pt idx="8">
                  <c:v>75.8</c:v>
                </c:pt>
                <c:pt idx="9">
                  <c:v>68.400000000000006</c:v>
                </c:pt>
              </c:numCache>
            </c:numRef>
          </c:val>
        </c:ser>
        <c:marker val="1"/>
        <c:axId val="139914240"/>
        <c:axId val="139924608"/>
      </c:lineChart>
      <c:catAx>
        <c:axId val="139914240"/>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39924608"/>
        <c:crosses val="autoZero"/>
        <c:auto val="1"/>
        <c:lblAlgn val="ctr"/>
        <c:lblOffset val="100"/>
      </c:catAx>
      <c:valAx>
        <c:axId val="139924608"/>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General" sourceLinked="1"/>
        <c:tickLblPos val="nextTo"/>
        <c:txPr>
          <a:bodyPr/>
          <a:lstStyle/>
          <a:p>
            <a:pPr>
              <a:defRPr lang="en-GB"/>
            </a:pPr>
            <a:endParaRPr lang="ar-SA"/>
          </a:p>
        </c:txPr>
        <c:crossAx val="139914240"/>
        <c:crosses val="autoZero"/>
        <c:crossBetween val="between"/>
      </c:valAx>
    </c:plotArea>
    <c:legend>
      <c:legendPos val="t"/>
      <c:layout/>
      <c:spPr>
        <a:ln>
          <a:solidFill>
            <a:sysClr val="window" lastClr="FFFFFF">
              <a:lumMod val="65000"/>
            </a:sysClr>
          </a:solidFill>
        </a:ln>
      </c:spPr>
      <c:txPr>
        <a:bodyPr/>
        <a:lstStyle/>
        <a:p>
          <a:pPr>
            <a:defRPr lang="en-GB"/>
          </a:pPr>
          <a:endParaRPr lang="ar-SA"/>
        </a:p>
      </c:txPr>
    </c:legend>
    <c:plotVisOnly val="1"/>
    <c:dispBlanksAs val="zero"/>
  </c:chart>
  <c:spPr>
    <a:ln>
      <a:noFill/>
    </a:ln>
  </c:spPr>
  <c:txPr>
    <a:bodyPr/>
    <a:lstStyle/>
    <a:p>
      <a:pPr>
        <a:defRPr sz="900">
          <a:latin typeface="Arial" pitchFamily="34" charset="0"/>
          <a:cs typeface="Arial" pitchFamily="34" charset="0"/>
        </a:defRPr>
      </a:pPr>
      <a:endParaRPr lang="ar-SA"/>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style val="10"/>
  <c:clrMapOvr bg1="lt1" tx1="dk1" bg2="lt2" tx2="dk2" accent1="accent1" accent2="accent2" accent3="accent3" accent4="accent4" accent5="accent5" accent6="accent6" hlink="hlink" folHlink="folHlink"/>
  <c:chart>
    <c:plotArea>
      <c:layout>
        <c:manualLayout>
          <c:layoutTarget val="inner"/>
          <c:xMode val="edge"/>
          <c:yMode val="edge"/>
          <c:x val="0.11361811501045548"/>
          <c:y val="0.15516872890888617"/>
          <c:w val="0.85408392410875877"/>
          <c:h val="0.65525627751261961"/>
        </c:manualLayout>
      </c:layout>
      <c:barChart>
        <c:barDir val="col"/>
        <c:grouping val="clustered"/>
        <c:ser>
          <c:idx val="0"/>
          <c:order val="0"/>
          <c:tx>
            <c:strRef>
              <c:f>Sheet1!$B$1</c:f>
              <c:strCache>
                <c:ptCount val="1"/>
                <c:pt idx="0">
                  <c:v>Males</c:v>
                </c:pt>
              </c:strCache>
            </c:strRef>
          </c:tx>
          <c:spPr>
            <a:solidFill>
              <a:schemeClr val="tx2">
                <a:lumMod val="40000"/>
                <a:lumOff val="60000"/>
              </a:schemeClr>
            </a:solidFill>
          </c:spPr>
          <c:dPt>
            <c:idx val="0"/>
            <c:spPr/>
          </c:dPt>
          <c:dPt>
            <c:idx val="1"/>
            <c:spPr/>
          </c:dPt>
          <c:dPt>
            <c:idx val="2"/>
            <c:spPr/>
          </c:dPt>
          <c:dLbls>
            <c:dLbl>
              <c:idx val="1"/>
              <c:layout>
                <c:manualLayout>
                  <c:x val="0"/>
                  <c:y val="2.1709401709401711E-2"/>
                </c:manualLayout>
              </c:layout>
              <c:dLblPos val="outEnd"/>
              <c:showVal val="1"/>
            </c:dLbl>
            <c:numFmt formatCode="#,##0.0" sourceLinked="0"/>
            <c:spPr>
              <a:noFill/>
              <a:ln w="25378">
                <a:noFill/>
              </a:ln>
            </c:spPr>
            <c:txPr>
              <a:bodyPr/>
              <a:lstStyle/>
              <a:p>
                <a:pPr>
                  <a:defRPr lang="en-GB"/>
                </a:pPr>
                <a:endParaRPr lang="ar-SA"/>
              </a:p>
            </c:txPr>
            <c:showVal val="1"/>
          </c:dLbls>
          <c:cat>
            <c:numRef>
              <c:f>Sheet1!$A$2:$A$4</c:f>
              <c:numCache>
                <c:formatCode>General</c:formatCode>
                <c:ptCount val="3"/>
                <c:pt idx="0">
                  <c:v>2000</c:v>
                </c:pt>
                <c:pt idx="1">
                  <c:v>2006</c:v>
                </c:pt>
                <c:pt idx="2">
                  <c:v>2014</c:v>
                </c:pt>
              </c:numCache>
            </c:numRef>
          </c:cat>
          <c:val>
            <c:numRef>
              <c:f>Sheet1!$B$2:$B$4</c:f>
              <c:numCache>
                <c:formatCode>General</c:formatCode>
                <c:ptCount val="3"/>
                <c:pt idx="0">
                  <c:v>7</c:v>
                </c:pt>
                <c:pt idx="1">
                  <c:v>10.4</c:v>
                </c:pt>
                <c:pt idx="2">
                  <c:v>8.1</c:v>
                </c:pt>
              </c:numCache>
            </c:numRef>
          </c:val>
        </c:ser>
        <c:ser>
          <c:idx val="1"/>
          <c:order val="1"/>
          <c:tx>
            <c:strRef>
              <c:f>Sheet1!$C$1</c:f>
              <c:strCache>
                <c:ptCount val="1"/>
                <c:pt idx="0">
                  <c:v>Female</c:v>
                </c:pt>
              </c:strCache>
            </c:strRef>
          </c:tx>
          <c:dLbls>
            <c:numFmt formatCode="#,##0.0" sourceLinked="0"/>
            <c:spPr>
              <a:noFill/>
              <a:ln w="25378">
                <a:noFill/>
              </a:ln>
            </c:spPr>
            <c:txPr>
              <a:bodyPr/>
              <a:lstStyle/>
              <a:p>
                <a:pPr>
                  <a:defRPr lang="en-GB"/>
                </a:pPr>
                <a:endParaRPr lang="ar-SA"/>
              </a:p>
            </c:txPr>
            <c:showVal val="1"/>
          </c:dLbls>
          <c:cat>
            <c:numRef>
              <c:f>Sheet1!$A$2:$A$4</c:f>
              <c:numCache>
                <c:formatCode>General</c:formatCode>
                <c:ptCount val="3"/>
                <c:pt idx="0">
                  <c:v>2000</c:v>
                </c:pt>
                <c:pt idx="1">
                  <c:v>2006</c:v>
                </c:pt>
                <c:pt idx="2">
                  <c:v>2014</c:v>
                </c:pt>
              </c:numCache>
            </c:numRef>
          </c:cat>
          <c:val>
            <c:numRef>
              <c:f>Sheet1!$C$2:$C$4</c:f>
              <c:numCache>
                <c:formatCode>General</c:formatCode>
                <c:ptCount val="3"/>
                <c:pt idx="0">
                  <c:v>8.1</c:v>
                </c:pt>
                <c:pt idx="1">
                  <c:v>10</c:v>
                </c:pt>
                <c:pt idx="2">
                  <c:v>6.6</c:v>
                </c:pt>
              </c:numCache>
            </c:numRef>
          </c:val>
        </c:ser>
        <c:axId val="124509568"/>
        <c:axId val="124605952"/>
      </c:barChart>
      <c:catAx>
        <c:axId val="124509568"/>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24605952"/>
        <c:crosses val="autoZero"/>
        <c:auto val="1"/>
        <c:lblAlgn val="ctr"/>
        <c:lblOffset val="100"/>
      </c:catAx>
      <c:valAx>
        <c:axId val="124605952"/>
        <c:scaling>
          <c:orientation val="minMax"/>
          <c:max val="11"/>
        </c:scaling>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title>
        <c:numFmt formatCode="General" sourceLinked="1"/>
        <c:tickLblPos val="nextTo"/>
        <c:txPr>
          <a:bodyPr/>
          <a:lstStyle/>
          <a:p>
            <a:pPr>
              <a:defRPr lang="en-GB"/>
            </a:pPr>
            <a:endParaRPr lang="ar-SA"/>
          </a:p>
        </c:txPr>
        <c:crossAx val="124509568"/>
        <c:crosses val="autoZero"/>
        <c:crossBetween val="between"/>
        <c:majorUnit val="1"/>
        <c:minorUnit val="1"/>
      </c:valAx>
    </c:plotArea>
    <c:legend>
      <c:legendPos val="t"/>
      <c:layout/>
      <c:overlay val="1"/>
      <c:spPr>
        <a:noFill/>
        <a:ln>
          <a:solidFill>
            <a:schemeClr val="tx1"/>
          </a:solidFill>
        </a:ln>
        <a:effectLst>
          <a:outerShdw blurRad="50800" sx="1000" sy="1000" algn="ctr" rotWithShape="0">
            <a:sysClr val="windowText" lastClr="000000"/>
          </a:outerShdw>
        </a:effectLst>
      </c:spPr>
      <c:txPr>
        <a:bodyPr/>
        <a:lstStyle/>
        <a:p>
          <a:pPr>
            <a:defRPr lang="en-GB"/>
          </a:pPr>
          <a:endParaRPr lang="ar-SA"/>
        </a:p>
      </c:txPr>
    </c:legend>
    <c:plotVisOnly val="1"/>
    <c:dispBlanksAs val="gap"/>
  </c:chart>
  <c:spPr>
    <a:ln>
      <a:noFill/>
    </a:ln>
  </c:spPr>
  <c:txPr>
    <a:bodyPr/>
    <a:lstStyle/>
    <a:p>
      <a:pPr>
        <a:defRPr sz="899">
          <a:latin typeface="Arial" pitchFamily="34" charset="0"/>
          <a:cs typeface="Arial" pitchFamily="34" charset="0"/>
        </a:defRPr>
      </a:pPr>
      <a:endParaRPr lang="ar-SA"/>
    </a:p>
  </c:tx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style val="10"/>
  <c:clrMapOvr bg1="lt1" tx1="dk1" bg2="lt2" tx2="dk2" accent1="accent1" accent2="accent2" accent3="accent3" accent4="accent4" accent5="accent5" accent6="accent6" hlink="hlink" folHlink="folHlink"/>
  <c:chart>
    <c:plotArea>
      <c:layout>
        <c:manualLayout>
          <c:layoutTarget val="inner"/>
          <c:xMode val="edge"/>
          <c:yMode val="edge"/>
          <c:x val="8.3685521885521891E-2"/>
          <c:y val="0.15516872890888617"/>
          <c:w val="0.88401666666666656"/>
          <c:h val="0.67695985234621991"/>
        </c:manualLayout>
      </c:layout>
      <c:barChart>
        <c:barDir val="col"/>
        <c:grouping val="clustered"/>
        <c:ser>
          <c:idx val="0"/>
          <c:order val="0"/>
          <c:tx>
            <c:strRef>
              <c:f>Sheet1!$B$1</c:f>
              <c:strCache>
                <c:ptCount val="1"/>
                <c:pt idx="0">
                  <c:v>Palestine</c:v>
                </c:pt>
              </c:strCache>
            </c:strRef>
          </c:tx>
          <c:dLbls>
            <c:spPr>
              <a:noFill/>
              <a:ln w="25361">
                <a:noFill/>
              </a:ln>
            </c:spPr>
            <c:txPr>
              <a:bodyPr/>
              <a:lstStyle/>
              <a:p>
                <a:pPr>
                  <a:defRPr lang="en-GB"/>
                </a:pPr>
                <a:endParaRPr lang="ar-SA"/>
              </a:p>
            </c:txPr>
            <c:showVal val="1"/>
          </c:dLbls>
          <c:cat>
            <c:numRef>
              <c:f>Sheet1!$A$2:$A$4</c:f>
              <c:numCache>
                <c:formatCode>General</c:formatCode>
                <c:ptCount val="3"/>
                <c:pt idx="0">
                  <c:v>2000</c:v>
                </c:pt>
                <c:pt idx="1">
                  <c:v>2006</c:v>
                </c:pt>
                <c:pt idx="2">
                  <c:v>2014</c:v>
                </c:pt>
              </c:numCache>
            </c:numRef>
          </c:cat>
          <c:val>
            <c:numRef>
              <c:f>Sheet1!$B$2:$B$4</c:f>
              <c:numCache>
                <c:formatCode>General</c:formatCode>
                <c:ptCount val="3"/>
                <c:pt idx="0">
                  <c:v>1.4</c:v>
                </c:pt>
                <c:pt idx="1">
                  <c:v>1.4</c:v>
                </c:pt>
                <c:pt idx="2">
                  <c:v>1.2</c:v>
                </c:pt>
              </c:numCache>
            </c:numRef>
          </c:val>
        </c:ser>
        <c:ser>
          <c:idx val="1"/>
          <c:order val="1"/>
          <c:tx>
            <c:strRef>
              <c:f>Sheet1!$C$1</c:f>
              <c:strCache>
                <c:ptCount val="1"/>
                <c:pt idx="0">
                  <c:v>West Bank</c:v>
                </c:pt>
              </c:strCache>
            </c:strRef>
          </c:tx>
          <c:dLbls>
            <c:spPr>
              <a:noFill/>
              <a:ln w="25361">
                <a:noFill/>
              </a:ln>
            </c:spPr>
            <c:txPr>
              <a:bodyPr/>
              <a:lstStyle/>
              <a:p>
                <a:pPr>
                  <a:defRPr lang="en-GB"/>
                </a:pPr>
                <a:endParaRPr lang="ar-SA"/>
              </a:p>
            </c:txPr>
            <c:showVal val="1"/>
          </c:dLbls>
          <c:cat>
            <c:numRef>
              <c:f>Sheet1!$A$2:$A$4</c:f>
              <c:numCache>
                <c:formatCode>General</c:formatCode>
                <c:ptCount val="3"/>
                <c:pt idx="0">
                  <c:v>2000</c:v>
                </c:pt>
                <c:pt idx="1">
                  <c:v>2006</c:v>
                </c:pt>
                <c:pt idx="2">
                  <c:v>2014</c:v>
                </c:pt>
              </c:numCache>
            </c:numRef>
          </c:cat>
          <c:val>
            <c:numRef>
              <c:f>Sheet1!$C$2:$C$4</c:f>
              <c:numCache>
                <c:formatCode>General</c:formatCode>
                <c:ptCount val="3"/>
                <c:pt idx="0">
                  <c:v>1.5</c:v>
                </c:pt>
                <c:pt idx="1">
                  <c:v>1.7</c:v>
                </c:pt>
                <c:pt idx="2">
                  <c:v>1.7</c:v>
                </c:pt>
              </c:numCache>
            </c:numRef>
          </c:val>
        </c:ser>
        <c:ser>
          <c:idx val="2"/>
          <c:order val="2"/>
          <c:tx>
            <c:strRef>
              <c:f>Sheet1!$D$1</c:f>
              <c:strCache>
                <c:ptCount val="1"/>
                <c:pt idx="0">
                  <c:v>Gaza strip</c:v>
                </c:pt>
              </c:strCache>
            </c:strRef>
          </c:tx>
          <c:dLbls>
            <c:spPr>
              <a:noFill/>
              <a:ln w="25361">
                <a:noFill/>
              </a:ln>
            </c:spPr>
            <c:txPr>
              <a:bodyPr/>
              <a:lstStyle/>
              <a:p>
                <a:pPr>
                  <a:defRPr lang="en-GB"/>
                </a:pPr>
                <a:endParaRPr lang="ar-SA"/>
              </a:p>
            </c:txPr>
            <c:showVal val="1"/>
          </c:dLbls>
          <c:cat>
            <c:numRef>
              <c:f>Sheet1!$A$2:$A$4</c:f>
              <c:numCache>
                <c:formatCode>General</c:formatCode>
                <c:ptCount val="3"/>
                <c:pt idx="0">
                  <c:v>2000</c:v>
                </c:pt>
                <c:pt idx="1">
                  <c:v>2006</c:v>
                </c:pt>
                <c:pt idx="2">
                  <c:v>2014</c:v>
                </c:pt>
              </c:numCache>
            </c:numRef>
          </c:cat>
          <c:val>
            <c:numRef>
              <c:f>Sheet1!$D$2:$D$4</c:f>
              <c:numCache>
                <c:formatCode>General</c:formatCode>
                <c:ptCount val="3"/>
                <c:pt idx="0">
                  <c:v>1.4</c:v>
                </c:pt>
                <c:pt idx="1">
                  <c:v>1.2</c:v>
                </c:pt>
                <c:pt idx="2">
                  <c:v>0.70000000000000062</c:v>
                </c:pt>
              </c:numCache>
            </c:numRef>
          </c:val>
        </c:ser>
        <c:axId val="124661760"/>
        <c:axId val="124663680"/>
      </c:barChart>
      <c:catAx>
        <c:axId val="12466176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24663680"/>
        <c:crosses val="autoZero"/>
        <c:auto val="1"/>
        <c:lblAlgn val="ctr"/>
        <c:lblOffset val="100"/>
      </c:catAx>
      <c:valAx>
        <c:axId val="124663680"/>
        <c:scaling>
          <c:orientation val="minMax"/>
          <c:max val="3"/>
        </c:scaling>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title>
        <c:numFmt formatCode="General" sourceLinked="1"/>
        <c:tickLblPos val="nextTo"/>
        <c:txPr>
          <a:bodyPr/>
          <a:lstStyle/>
          <a:p>
            <a:pPr>
              <a:defRPr lang="en-GB"/>
            </a:pPr>
            <a:endParaRPr lang="ar-SA"/>
          </a:p>
        </c:txPr>
        <c:crossAx val="124661760"/>
        <c:crosses val="autoZero"/>
        <c:crossBetween val="between"/>
        <c:majorUnit val="1"/>
        <c:minorUnit val="1"/>
      </c:valAx>
      <c:spPr>
        <a:ln>
          <a:noFill/>
        </a:ln>
      </c:spPr>
    </c:plotArea>
    <c:legend>
      <c:legendPos val="t"/>
      <c:layout/>
      <c:overlay val="1"/>
      <c:spPr>
        <a:noFill/>
        <a:ln>
          <a:solidFill>
            <a:schemeClr val="tx1"/>
          </a:solidFill>
        </a:ln>
        <a:effectLst>
          <a:outerShdw blurRad="50800" sx="1000" sy="1000" algn="ctr" rotWithShape="0">
            <a:sysClr val="windowText" lastClr="000000"/>
          </a:outerShdw>
        </a:effectLst>
      </c:spPr>
      <c:txPr>
        <a:bodyPr/>
        <a:lstStyle/>
        <a:p>
          <a:pPr>
            <a:defRPr lang="en-GB"/>
          </a:pPr>
          <a:endParaRPr lang="ar-SA"/>
        </a:p>
      </c:txPr>
    </c:legend>
    <c:plotVisOnly val="1"/>
    <c:dispBlanksAs val="gap"/>
  </c:chart>
  <c:spPr>
    <a:ln>
      <a:noFill/>
    </a:ln>
  </c:spPr>
  <c:txPr>
    <a:bodyPr/>
    <a:lstStyle/>
    <a:p>
      <a:pPr>
        <a:defRPr sz="899">
          <a:latin typeface="Arial" pitchFamily="34" charset="0"/>
          <a:cs typeface="Arial" pitchFamily="34" charset="0"/>
        </a:defRPr>
      </a:pPr>
      <a:endParaRPr lang="ar-SA"/>
    </a:p>
  </c:tx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style val="10"/>
  <c:clrMapOvr bg1="lt1" tx1="dk1" bg2="lt2" tx2="dk2" accent1="accent1" accent2="accent2" accent3="accent3" accent4="accent4" accent5="accent5" accent6="accent6" hlink="hlink" folHlink="folHlink"/>
  <c:chart>
    <c:plotArea>
      <c:layout>
        <c:manualLayout>
          <c:layoutTarget val="inner"/>
          <c:xMode val="edge"/>
          <c:yMode val="edge"/>
          <c:x val="7.8260869565217397E-2"/>
          <c:y val="3.8135593220338986E-2"/>
          <c:w val="0.88695652173912809"/>
          <c:h val="0.78813559322033899"/>
        </c:manualLayout>
      </c:layout>
      <c:barChart>
        <c:barDir val="col"/>
        <c:grouping val="clustered"/>
        <c:ser>
          <c:idx val="0"/>
          <c:order val="0"/>
          <c:tx>
            <c:strRef>
              <c:f>Sheet1!$B$1</c:f>
              <c:strCache>
                <c:ptCount val="1"/>
                <c:pt idx="0">
                  <c:v>Males</c:v>
                </c:pt>
              </c:strCache>
            </c:strRef>
          </c:tx>
          <c:dLbls>
            <c:spPr>
              <a:noFill/>
              <a:ln w="25405">
                <a:noFill/>
              </a:ln>
            </c:spPr>
            <c:txPr>
              <a:bodyPr/>
              <a:lstStyle/>
              <a:p>
                <a:pPr>
                  <a:defRPr lang="en-GB"/>
                </a:pPr>
                <a:endParaRPr lang="ar-SA"/>
              </a:p>
            </c:txPr>
            <c:showVal val="1"/>
          </c:dLbls>
          <c:cat>
            <c:numRef>
              <c:f>Sheet1!$A$2:$A$4</c:f>
              <c:numCache>
                <c:formatCode>General</c:formatCode>
                <c:ptCount val="3"/>
                <c:pt idx="0">
                  <c:v>2000</c:v>
                </c:pt>
                <c:pt idx="1">
                  <c:v>2006</c:v>
                </c:pt>
                <c:pt idx="2">
                  <c:v>2014</c:v>
                </c:pt>
              </c:numCache>
            </c:numRef>
          </c:cat>
          <c:val>
            <c:numRef>
              <c:f>Sheet1!$B$2:$B$4</c:f>
              <c:numCache>
                <c:formatCode>General</c:formatCode>
                <c:ptCount val="3"/>
                <c:pt idx="0">
                  <c:v>1.6</c:v>
                </c:pt>
                <c:pt idx="1">
                  <c:v>1.4</c:v>
                </c:pt>
                <c:pt idx="2">
                  <c:v>1.2</c:v>
                </c:pt>
              </c:numCache>
            </c:numRef>
          </c:val>
        </c:ser>
        <c:ser>
          <c:idx val="1"/>
          <c:order val="1"/>
          <c:tx>
            <c:strRef>
              <c:f>Sheet1!$C$1</c:f>
              <c:strCache>
                <c:ptCount val="1"/>
                <c:pt idx="0">
                  <c:v>Female</c:v>
                </c:pt>
              </c:strCache>
            </c:strRef>
          </c:tx>
          <c:dLbls>
            <c:spPr>
              <a:noFill/>
              <a:ln w="25405">
                <a:noFill/>
              </a:ln>
            </c:spPr>
            <c:txPr>
              <a:bodyPr/>
              <a:lstStyle/>
              <a:p>
                <a:pPr>
                  <a:defRPr lang="en-GB"/>
                </a:pPr>
                <a:endParaRPr lang="ar-SA"/>
              </a:p>
            </c:txPr>
            <c:showVal val="1"/>
          </c:dLbls>
          <c:cat>
            <c:numRef>
              <c:f>Sheet1!$A$2:$A$4</c:f>
              <c:numCache>
                <c:formatCode>General</c:formatCode>
                <c:ptCount val="3"/>
                <c:pt idx="0">
                  <c:v>2000</c:v>
                </c:pt>
                <c:pt idx="1">
                  <c:v>2006</c:v>
                </c:pt>
                <c:pt idx="2">
                  <c:v>2014</c:v>
                </c:pt>
              </c:numCache>
            </c:numRef>
          </c:cat>
          <c:val>
            <c:numRef>
              <c:f>Sheet1!$C$2:$C$4</c:f>
              <c:numCache>
                <c:formatCode>General</c:formatCode>
                <c:ptCount val="3"/>
                <c:pt idx="0">
                  <c:v>1.3</c:v>
                </c:pt>
                <c:pt idx="1">
                  <c:v>1.5</c:v>
                </c:pt>
                <c:pt idx="2">
                  <c:v>1.2</c:v>
                </c:pt>
              </c:numCache>
            </c:numRef>
          </c:val>
        </c:ser>
        <c:axId val="124754944"/>
        <c:axId val="124765312"/>
      </c:barChart>
      <c:catAx>
        <c:axId val="124754944"/>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24765312"/>
        <c:crosses val="autoZero"/>
        <c:auto val="1"/>
        <c:lblAlgn val="ctr"/>
        <c:lblOffset val="100"/>
      </c:catAx>
      <c:valAx>
        <c:axId val="124765312"/>
        <c:scaling>
          <c:orientation val="minMax"/>
          <c:max val="3"/>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General" sourceLinked="1"/>
        <c:tickLblPos val="nextTo"/>
        <c:txPr>
          <a:bodyPr/>
          <a:lstStyle/>
          <a:p>
            <a:pPr>
              <a:defRPr lang="en-GB"/>
            </a:pPr>
            <a:endParaRPr lang="ar-SA"/>
          </a:p>
        </c:txPr>
        <c:crossAx val="124754944"/>
        <c:crosses val="autoZero"/>
        <c:crossBetween val="between"/>
        <c:majorUnit val="1"/>
        <c:minorUnit val="1"/>
      </c:valAx>
      <c:spPr>
        <a:ln>
          <a:noFill/>
        </a:ln>
      </c:spPr>
    </c:plotArea>
    <c:legend>
      <c:legendPos val="t"/>
      <c:layout/>
      <c:overlay val="1"/>
      <c:spPr>
        <a:noFill/>
        <a:ln>
          <a:solidFill>
            <a:sysClr val="window" lastClr="FFFFFF">
              <a:lumMod val="75000"/>
            </a:sysClr>
          </a:solidFill>
        </a:ln>
        <a:effectLst>
          <a:outerShdw blurRad="50800" sx="1000" sy="1000" algn="ctr" rotWithShape="0">
            <a:sysClr val="windowText" lastClr="000000"/>
          </a:outerShdw>
        </a:effectLst>
      </c:spPr>
      <c:txPr>
        <a:bodyPr/>
        <a:lstStyle/>
        <a:p>
          <a:pPr>
            <a:defRPr lang="en-GB"/>
          </a:pPr>
          <a:endParaRPr lang="ar-SA"/>
        </a:p>
      </c:txPr>
    </c:legend>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style val="18"/>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028169014085042E-2"/>
          <c:y val="2.8571428571428591E-2"/>
          <c:w val="0.91021126760563376"/>
          <c:h val="0.8"/>
        </c:manualLayout>
      </c:layout>
      <c:barChart>
        <c:barDir val="col"/>
        <c:grouping val="stacked"/>
        <c:ser>
          <c:idx val="0"/>
          <c:order val="0"/>
          <c:tx>
            <c:strRef>
              <c:f>Sheet1!$B$1</c:f>
              <c:strCache>
                <c:ptCount val="1"/>
                <c:pt idx="0">
                  <c:v>Sales</c:v>
                </c:pt>
              </c:strCache>
            </c:strRef>
          </c:tx>
          <c:spPr>
            <a:solidFill>
              <a:srgbClr val="CD9931"/>
            </a:solidFill>
            <a:ln>
              <a:solidFill>
                <a:srgbClr val="CD9931"/>
              </a:solidFill>
            </a:ln>
          </c:spPr>
          <c:dLbls>
            <c:dLbl>
              <c:idx val="0"/>
              <c:layout>
                <c:manualLayout>
                  <c:x val="6.414141414141504E-3"/>
                  <c:y val="-0.34183396635919738"/>
                </c:manualLayout>
              </c:layout>
              <c:dLblPos val="ctr"/>
              <c:showVal val="1"/>
            </c:dLbl>
            <c:dLbl>
              <c:idx val="1"/>
              <c:layout>
                <c:manualLayout>
                  <c:x val="8.5521885521888663E-3"/>
                  <c:y val="-0.38524145415084132"/>
                </c:manualLayout>
              </c:layout>
              <c:dLblPos val="ctr"/>
              <c:showVal val="1"/>
            </c:dLbl>
            <c:dLbl>
              <c:idx val="2"/>
              <c:layout>
                <c:manualLayout>
                  <c:x val="0"/>
                  <c:y val="-0.30927835051546398"/>
                </c:manualLayout>
              </c:layout>
              <c:dLblPos val="ctr"/>
              <c:showVal val="1"/>
            </c:dLbl>
            <c:spPr>
              <a:noFill/>
              <a:ln w="25359">
                <a:noFill/>
              </a:ln>
            </c:spPr>
            <c:txPr>
              <a:bodyPr/>
              <a:lstStyle/>
              <a:p>
                <a:pPr>
                  <a:defRPr lang="en-GB"/>
                </a:pPr>
                <a:endParaRPr lang="ar-SA"/>
              </a:p>
            </c:txPr>
            <c:showVal val="1"/>
          </c:dLbls>
          <c:cat>
            <c:strRef>
              <c:f>Sheet1!$A$2:$A$4</c:f>
              <c:strCache>
                <c:ptCount val="3"/>
                <c:pt idx="0">
                  <c:v>Palestine</c:v>
                </c:pt>
                <c:pt idx="1">
                  <c:v>West Bank</c:v>
                </c:pt>
                <c:pt idx="2">
                  <c:v>Gaza strip</c:v>
                </c:pt>
              </c:strCache>
            </c:strRef>
          </c:cat>
          <c:val>
            <c:numRef>
              <c:f>Sheet1!$B$2:$B$4</c:f>
              <c:numCache>
                <c:formatCode>0.0</c:formatCode>
                <c:ptCount val="3"/>
                <c:pt idx="0">
                  <c:v>8.2000000000000011</c:v>
                </c:pt>
                <c:pt idx="1">
                  <c:v>9.8000000000000007</c:v>
                </c:pt>
                <c:pt idx="2">
                  <c:v>6.5</c:v>
                </c:pt>
              </c:numCache>
            </c:numRef>
          </c:val>
        </c:ser>
        <c:gapWidth val="300"/>
        <c:overlap val="100"/>
        <c:axId val="124556416"/>
        <c:axId val="124558336"/>
      </c:barChart>
      <c:catAx>
        <c:axId val="124556416"/>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Region</a:t>
                </a:r>
              </a:p>
            </c:rich>
          </c:tx>
          <c:layout/>
        </c:title>
        <c:numFmt formatCode="General" sourceLinked="0"/>
        <c:majorTickMark val="none"/>
        <c:tickLblPos val="nextTo"/>
        <c:txPr>
          <a:bodyPr/>
          <a:lstStyle/>
          <a:p>
            <a:pPr>
              <a:defRPr lang="en-GB"/>
            </a:pPr>
            <a:endParaRPr lang="ar-SA"/>
          </a:p>
        </c:txPr>
        <c:crossAx val="124558336"/>
        <c:crosses val="autoZero"/>
        <c:auto val="1"/>
        <c:lblAlgn val="ctr"/>
        <c:lblOffset val="100"/>
      </c:catAx>
      <c:valAx>
        <c:axId val="124558336"/>
        <c:scaling>
          <c:orientation val="minMax"/>
          <c:max val="12"/>
        </c:scaling>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title>
        <c:numFmt formatCode="0.0" sourceLinked="1"/>
        <c:tickLblPos val="nextTo"/>
        <c:txPr>
          <a:bodyPr/>
          <a:lstStyle/>
          <a:p>
            <a:pPr>
              <a:defRPr lang="en-GB"/>
            </a:pPr>
            <a:endParaRPr lang="ar-SA"/>
          </a:p>
        </c:txPr>
        <c:crossAx val="124556416"/>
        <c:crosses val="autoZero"/>
        <c:crossBetween val="between"/>
      </c:valAx>
      <c:spPr>
        <a:noFill/>
        <a:ln w="25359">
          <a:noFill/>
        </a:ln>
      </c:spPr>
    </c:plotArea>
    <c:plotVisOnly val="1"/>
    <c:dispBlanksAs val="zero"/>
  </c:chart>
  <c:spPr>
    <a:ln>
      <a:noFill/>
    </a:ln>
  </c:spPr>
  <c:txPr>
    <a:bodyPr/>
    <a:lstStyle/>
    <a:p>
      <a:pPr>
        <a:defRPr sz="899">
          <a:latin typeface="Arial" pitchFamily="34" charset="0"/>
          <a:cs typeface="Arial" pitchFamily="34" charset="0"/>
        </a:defRPr>
      </a:pPr>
      <a:endParaRPr lang="ar-SA"/>
    </a:p>
  </c:txPr>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style val="18"/>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tx>
            <c:strRef>
              <c:f>Sheet1!$B$1</c:f>
              <c:strCache>
                <c:ptCount val="1"/>
                <c:pt idx="0">
                  <c:v>Sales</c:v>
                </c:pt>
              </c:strCache>
            </c:strRef>
          </c:tx>
          <c:spPr>
            <a:solidFill>
              <a:srgbClr val="CD9931"/>
            </a:solidFill>
            <a:ln>
              <a:solidFill>
                <a:srgbClr val="CD9931"/>
              </a:solidFill>
            </a:ln>
          </c:spPr>
          <c:dLbls>
            <c:spPr>
              <a:noFill/>
              <a:ln w="25409">
                <a:noFill/>
              </a:ln>
            </c:spPr>
            <c:txPr>
              <a:bodyPr/>
              <a:lstStyle/>
              <a:p>
                <a:pPr>
                  <a:defRPr lang="en-GB"/>
                </a:pPr>
                <a:endParaRPr lang="ar-SA"/>
              </a:p>
            </c:txPr>
            <c:showVal val="1"/>
          </c:dLbls>
          <c:cat>
            <c:strRef>
              <c:f>Sheet1!$A$2:$A$3</c:f>
              <c:strCache>
                <c:ptCount val="2"/>
                <c:pt idx="0">
                  <c:v>Males</c:v>
                </c:pt>
                <c:pt idx="1">
                  <c:v>Female</c:v>
                </c:pt>
              </c:strCache>
            </c:strRef>
          </c:cat>
          <c:val>
            <c:numRef>
              <c:f>Sheet1!$B$2:$B$3</c:f>
              <c:numCache>
                <c:formatCode>0.0</c:formatCode>
                <c:ptCount val="2"/>
                <c:pt idx="0">
                  <c:v>9.1</c:v>
                </c:pt>
                <c:pt idx="1">
                  <c:v>7.1</c:v>
                </c:pt>
              </c:numCache>
            </c:numRef>
          </c:val>
        </c:ser>
        <c:axId val="124877440"/>
        <c:axId val="124896000"/>
      </c:barChart>
      <c:catAx>
        <c:axId val="124877440"/>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Sex</a:t>
                </a:r>
              </a:p>
            </c:rich>
          </c:tx>
          <c:layout/>
        </c:title>
        <c:numFmt formatCode="General" sourceLinked="0"/>
        <c:majorTickMark val="none"/>
        <c:tickLblPos val="nextTo"/>
        <c:txPr>
          <a:bodyPr/>
          <a:lstStyle/>
          <a:p>
            <a:pPr>
              <a:defRPr lang="en-GB"/>
            </a:pPr>
            <a:endParaRPr lang="ar-SA"/>
          </a:p>
        </c:txPr>
        <c:crossAx val="124896000"/>
        <c:crosses val="autoZero"/>
        <c:auto val="1"/>
        <c:lblAlgn val="ctr"/>
        <c:lblOffset val="100"/>
      </c:catAx>
      <c:valAx>
        <c:axId val="124896000"/>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0.0" sourceLinked="1"/>
        <c:tickLblPos val="nextTo"/>
        <c:txPr>
          <a:bodyPr/>
          <a:lstStyle/>
          <a:p>
            <a:pPr>
              <a:defRPr lang="en-GB"/>
            </a:pPr>
            <a:endParaRPr lang="ar-SA"/>
          </a:p>
        </c:txPr>
        <c:crossAx val="124877440"/>
        <c:crosses val="autoZero"/>
        <c:crossBetween val="between"/>
      </c:valAx>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ar-SA"/>
  <c:style val="10"/>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2719029465208214E-2"/>
          <c:y val="0.15516872890888617"/>
          <c:w val="0.8749830762105002"/>
          <c:h val="0.6606820444243241"/>
        </c:manualLayout>
      </c:layout>
      <c:lineChart>
        <c:grouping val="standard"/>
        <c:ser>
          <c:idx val="0"/>
          <c:order val="0"/>
          <c:tx>
            <c:strRef>
              <c:f>Sheet1!$B$1</c:f>
              <c:strCache>
                <c:ptCount val="1"/>
                <c:pt idx="0">
                  <c:v>عمود1</c:v>
                </c:pt>
              </c:strCache>
            </c:strRef>
          </c:tx>
          <c:spPr>
            <a:ln w="38041">
              <a:solidFill>
                <a:srgbClr val="CD9931"/>
              </a:solidFill>
            </a:ln>
          </c:spPr>
          <c:marker>
            <c:symbol val="none"/>
          </c:marker>
          <c:dLbls>
            <c:dLbl>
              <c:idx val="0"/>
              <c:layout>
                <c:manualLayout>
                  <c:x val="-2.4253114320361601E-2"/>
                  <c:y val="-3.8507821901323694E-2"/>
                </c:manualLayout>
              </c:layout>
              <c:dLblPos val="r"/>
              <c:showVal val="1"/>
            </c:dLbl>
            <c:dLbl>
              <c:idx val="1"/>
              <c:layout>
                <c:manualLayout>
                  <c:x val="-1.9843457171204937E-2"/>
                  <c:y val="6.2575210589650959E-2"/>
                </c:manualLayout>
              </c:layout>
              <c:dLblPos val="r"/>
              <c:showVal val="1"/>
            </c:dLbl>
            <c:dLbl>
              <c:idx val="2"/>
              <c:layout>
                <c:manualLayout>
                  <c:x val="-8.8193142983134746E-3"/>
                  <c:y val="-4.8134777376654662E-2"/>
                </c:manualLayout>
              </c:layout>
              <c:dLblPos val="r"/>
              <c:showVal val="1"/>
            </c:dLbl>
            <c:dLbl>
              <c:idx val="3"/>
              <c:layout>
                <c:manualLayout>
                  <c:x val="-1.7638628596626613E-2"/>
                  <c:y val="8.1829121540312896E-2"/>
                </c:manualLayout>
              </c:layout>
              <c:dLblPos val="r"/>
              <c:showVal val="1"/>
            </c:dLbl>
            <c:dLbl>
              <c:idx val="4"/>
              <c:layout>
                <c:manualLayout>
                  <c:x val="-2.4253114320361552E-2"/>
                  <c:y val="-7.7015643802650094E-2"/>
                </c:manualLayout>
              </c:layout>
              <c:dLblPos val="r"/>
              <c:showVal val="1"/>
            </c:dLbl>
            <c:dLbl>
              <c:idx val="5"/>
              <c:layout>
                <c:manualLayout>
                  <c:x val="-1.9843457171204937E-2"/>
                  <c:y val="8.1829121540312896E-2"/>
                </c:manualLayout>
              </c:layout>
              <c:dLblPos val="r"/>
              <c:showVal val="1"/>
            </c:dLbl>
            <c:dLbl>
              <c:idx val="6"/>
              <c:layout>
                <c:manualLayout>
                  <c:x val="-1.5433800022048286E-2"/>
                  <c:y val="-4.8134777376654662E-2"/>
                </c:manualLayout>
              </c:layout>
              <c:dLblPos val="r"/>
              <c:showVal val="1"/>
            </c:dLbl>
            <c:spPr>
              <a:noFill/>
              <a:ln w="25361">
                <a:noFill/>
              </a:ln>
            </c:spPr>
            <c:txPr>
              <a:bodyPr/>
              <a:lstStyle/>
              <a:p>
                <a:pPr>
                  <a:defRPr lang="en-GB"/>
                </a:pPr>
                <a:endParaRPr lang="ar-SA"/>
              </a:p>
            </c:txPr>
            <c:showVal val="1"/>
          </c:dLbls>
          <c:cat>
            <c:numRef>
              <c:f>Sheet1!$A$2:$A$8</c:f>
              <c:numCache>
                <c:formatCode>General</c:formatCode>
                <c:ptCount val="7"/>
                <c:pt idx="0">
                  <c:v>2005</c:v>
                </c:pt>
                <c:pt idx="1">
                  <c:v>2006</c:v>
                </c:pt>
                <c:pt idx="2">
                  <c:v>2007</c:v>
                </c:pt>
                <c:pt idx="3">
                  <c:v>2008</c:v>
                </c:pt>
                <c:pt idx="4">
                  <c:v>2009</c:v>
                </c:pt>
                <c:pt idx="5">
                  <c:v>2010</c:v>
                </c:pt>
                <c:pt idx="6">
                  <c:v>2011</c:v>
                </c:pt>
              </c:numCache>
            </c:numRef>
          </c:cat>
          <c:val>
            <c:numRef>
              <c:f>Sheet1!$B$2:$B$8</c:f>
              <c:numCache>
                <c:formatCode>General</c:formatCode>
                <c:ptCount val="7"/>
                <c:pt idx="0">
                  <c:v>0.15000000000000024</c:v>
                </c:pt>
                <c:pt idx="1">
                  <c:v>0.12000000000000002</c:v>
                </c:pt>
                <c:pt idx="2">
                  <c:v>0.13</c:v>
                </c:pt>
                <c:pt idx="3">
                  <c:v>0.13</c:v>
                </c:pt>
                <c:pt idx="4">
                  <c:v>0.1</c:v>
                </c:pt>
                <c:pt idx="5">
                  <c:v>0.14000000000000001</c:v>
                </c:pt>
                <c:pt idx="6">
                  <c:v>0.13</c:v>
                </c:pt>
              </c:numCache>
            </c:numRef>
          </c:val>
        </c:ser>
        <c:marker val="1"/>
        <c:axId val="124813696"/>
        <c:axId val="124815616"/>
      </c:lineChart>
      <c:catAx>
        <c:axId val="124813696"/>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24815616"/>
        <c:crosses val="autoZero"/>
        <c:auto val="1"/>
        <c:lblAlgn val="ctr"/>
        <c:lblOffset val="100"/>
      </c:catAx>
      <c:valAx>
        <c:axId val="124815616"/>
        <c:scaling>
          <c:orientation val="minMax"/>
          <c:max val="0.16"/>
          <c:min val="0.1"/>
        </c:scaling>
        <c:axPos val="l"/>
        <c:title>
          <c:tx>
            <c:rich>
              <a:bodyPr/>
              <a:lstStyle/>
              <a:p>
                <a:pPr>
                  <a:defRPr lang="en-GB" sz="899" b="1" i="0" u="none" strike="noStrike" baseline="0">
                    <a:solidFill>
                      <a:srgbClr val="000000"/>
                    </a:solidFill>
                    <a:latin typeface="Arial"/>
                    <a:ea typeface="Arial"/>
                    <a:cs typeface="Arial"/>
                  </a:defRPr>
                </a:pPr>
                <a:r>
                  <a:rPr lang="en-US"/>
                  <a:t>Index</a:t>
                </a:r>
              </a:p>
            </c:rich>
          </c:tx>
          <c:layout/>
        </c:title>
        <c:numFmt formatCode="General" sourceLinked="1"/>
        <c:tickLblPos val="nextTo"/>
        <c:txPr>
          <a:bodyPr/>
          <a:lstStyle/>
          <a:p>
            <a:pPr>
              <a:defRPr lang="en-GB"/>
            </a:pPr>
            <a:endParaRPr lang="ar-SA"/>
          </a:p>
        </c:txPr>
        <c:crossAx val="124813696"/>
        <c:crosses val="autoZero"/>
        <c:crossBetween val="between"/>
        <c:majorUnit val="1.0000000000000005E-2"/>
      </c:valAx>
    </c:plotArea>
    <c:plotVisOnly val="1"/>
    <c:dispBlanksAs val="gap"/>
  </c:chart>
  <c:spPr>
    <a:ln>
      <a:noFill/>
    </a:ln>
  </c:spPr>
  <c:txPr>
    <a:bodyPr/>
    <a:lstStyle/>
    <a:p>
      <a:pPr>
        <a:defRPr sz="899">
          <a:latin typeface="Arial" pitchFamily="34" charset="0"/>
          <a:cs typeface="Arial" pitchFamily="34" charset="0"/>
        </a:defRPr>
      </a:pPr>
      <a:endParaRPr lang="ar-SA"/>
    </a:p>
  </c:txPr>
  <c:externalData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0035288231111584E-2"/>
          <c:y val="0.19015129206410183"/>
          <c:w val="0.90658678534747072"/>
          <c:h val="0.53092375648165935"/>
        </c:manualLayout>
      </c:layout>
      <c:barChart>
        <c:barDir val="col"/>
        <c:grouping val="clustered"/>
        <c:ser>
          <c:idx val="0"/>
          <c:order val="0"/>
          <c:tx>
            <c:strRef>
              <c:f>Sheet1!$B$1</c:f>
              <c:strCache>
                <c:ptCount val="1"/>
                <c:pt idx="0">
                  <c:v>2014</c:v>
                </c:pt>
              </c:strCache>
            </c:strRef>
          </c:tx>
          <c:spPr>
            <a:solidFill>
              <a:srgbClr val="3F8E3C"/>
            </a:solidFill>
            <a:ln w="28536">
              <a:solidFill>
                <a:srgbClr val="3F8E3C"/>
              </a:solidFill>
            </a:ln>
          </c:spPr>
          <c:dLbls>
            <c:dLbl>
              <c:idx val="5"/>
              <c:layout>
                <c:manualLayout>
                  <c:x val="2.6875235913237068E-3"/>
                  <c:y val="-1.6260162601626021E-2"/>
                </c:manualLayout>
              </c:layout>
              <c:dLblPos val="outEnd"/>
              <c:showVal val="1"/>
            </c:dLbl>
            <c:dLbl>
              <c:idx val="6"/>
              <c:layout>
                <c:manualLayout>
                  <c:x val="1.5607405261633515E-2"/>
                  <c:y val="-1.6260589377547627E-2"/>
                </c:manualLayout>
              </c:layout>
              <c:dLblPos val="outEnd"/>
              <c:showVal val="1"/>
            </c:dLbl>
            <c:spPr>
              <a:noFill/>
              <a:ln w="25366">
                <a:noFill/>
              </a:ln>
            </c:spPr>
            <c:txPr>
              <a:bodyPr/>
              <a:lstStyle/>
              <a:p>
                <a:pPr>
                  <a:defRPr lang="en-GB"/>
                </a:pPr>
                <a:endParaRPr lang="ar-SA"/>
              </a:p>
            </c:txPr>
            <c:showVal val="1"/>
          </c:dLbls>
          <c:cat>
            <c:strRef>
              <c:f>Sheet1!$A$2:$A$9</c:f>
              <c:strCache>
                <c:ptCount val="8"/>
                <c:pt idx="0">
                  <c:v>Iraq</c:v>
                </c:pt>
                <c:pt idx="1">
                  <c:v>Jordan</c:v>
                </c:pt>
                <c:pt idx="2">
                  <c:v>Kuwait</c:v>
                </c:pt>
                <c:pt idx="3">
                  <c:v>Lebanon</c:v>
                </c:pt>
                <c:pt idx="4">
                  <c:v>Qatar</c:v>
                </c:pt>
                <c:pt idx="5">
                  <c:v>Oman</c:v>
                </c:pt>
                <c:pt idx="6">
                  <c:v>World</c:v>
                </c:pt>
                <c:pt idx="7">
                  <c:v>Palestine</c:v>
                </c:pt>
              </c:strCache>
            </c:strRef>
          </c:cat>
          <c:val>
            <c:numRef>
              <c:f>Sheet1!$B$2:$B$9</c:f>
              <c:numCache>
                <c:formatCode>0.0;[Red]0.0</c:formatCode>
                <c:ptCount val="8"/>
                <c:pt idx="0">
                  <c:v>30.5</c:v>
                </c:pt>
                <c:pt idx="1">
                  <c:v>18.2</c:v>
                </c:pt>
                <c:pt idx="2">
                  <c:v>8.9</c:v>
                </c:pt>
                <c:pt idx="3">
                  <c:v>8.6</c:v>
                </c:pt>
                <c:pt idx="4">
                  <c:v>8.1</c:v>
                </c:pt>
                <c:pt idx="5">
                  <c:v>11.2</c:v>
                </c:pt>
                <c:pt idx="6">
                  <c:v>43.8</c:v>
                </c:pt>
                <c:pt idx="7">
                  <c:v>21.7</c:v>
                </c:pt>
              </c:numCache>
            </c:numRef>
          </c:val>
        </c:ser>
        <c:gapWidth val="69"/>
        <c:axId val="124839808"/>
        <c:axId val="125079552"/>
      </c:barChart>
      <c:catAx>
        <c:axId val="124839808"/>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Country/ Region</a:t>
                </a:r>
              </a:p>
            </c:rich>
          </c:tx>
          <c:layout/>
        </c:title>
        <c:numFmt formatCode="General" sourceLinked="1"/>
        <c:tickLblPos val="nextTo"/>
        <c:spPr>
          <a:ln>
            <a:solidFill>
              <a:schemeClr val="tx1"/>
            </a:solidFill>
          </a:ln>
        </c:spPr>
        <c:txPr>
          <a:bodyPr/>
          <a:lstStyle/>
          <a:p>
            <a:pPr>
              <a:defRPr lang="en-GB"/>
            </a:pPr>
            <a:endParaRPr lang="ar-SA"/>
          </a:p>
        </c:txPr>
        <c:crossAx val="125079552"/>
        <c:crosses val="autoZero"/>
        <c:auto val="1"/>
        <c:lblAlgn val="ctr"/>
        <c:lblOffset val="100"/>
      </c:catAx>
      <c:valAx>
        <c:axId val="125079552"/>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en-US"/>
                  <a:t>Per 1000 Live Births</a:t>
                </a:r>
              </a:p>
            </c:rich>
          </c:tx>
          <c:layout>
            <c:manualLayout>
              <c:xMode val="edge"/>
              <c:yMode val="edge"/>
              <c:x val="2.2148782497078412E-3"/>
              <c:y val="4.8720909886264221E-2"/>
            </c:manualLayout>
          </c:layout>
        </c:title>
        <c:numFmt formatCode="0;[Red]0" sourceLinked="0"/>
        <c:tickLblPos val="nextTo"/>
        <c:spPr>
          <a:ln>
            <a:solidFill>
              <a:schemeClr val="tx1"/>
            </a:solidFill>
          </a:ln>
        </c:spPr>
        <c:txPr>
          <a:bodyPr/>
          <a:lstStyle/>
          <a:p>
            <a:pPr>
              <a:defRPr lang="en-GB"/>
            </a:pPr>
            <a:endParaRPr lang="ar-SA"/>
          </a:p>
        </c:txPr>
        <c:crossAx val="124839808"/>
        <c:crosses val="autoZero"/>
        <c:crossBetween val="between"/>
      </c:valAx>
      <c:spPr>
        <a:ln>
          <a:noFill/>
        </a:ln>
      </c:spPr>
    </c:plotArea>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013605442176871E-2"/>
          <c:y val="5.5276381909547964E-2"/>
          <c:w val="0.84183673469388143"/>
          <c:h val="0.7688442211055313"/>
        </c:manualLayout>
      </c:layout>
      <c:lineChart>
        <c:grouping val="standard"/>
        <c:ser>
          <c:idx val="0"/>
          <c:order val="0"/>
          <c:tx>
            <c:strRef>
              <c:f>Sheet1!$A$1</c:f>
              <c:strCache>
                <c:ptCount val="1"/>
                <c:pt idx="0">
                  <c:v>Year</c:v>
                </c:pt>
              </c:strCache>
            </c:strRef>
          </c:tx>
          <c:spPr>
            <a:ln>
              <a:solidFill>
                <a:srgbClr val="3F8E3C"/>
              </a:solidFill>
            </a:ln>
          </c:spPr>
          <c:marker>
            <c:spPr>
              <a:solidFill>
                <a:srgbClr val="3F8E3C"/>
              </a:solidFill>
              <a:ln>
                <a:solidFill>
                  <a:srgbClr val="3F8E3C"/>
                </a:solidFill>
              </a:ln>
            </c:spPr>
          </c:marker>
          <c:dLbls>
            <c:dLbl>
              <c:idx val="0"/>
              <c:layout/>
              <c:spPr/>
              <c:txPr>
                <a:bodyPr/>
                <a:lstStyle/>
                <a:p>
                  <a:pPr>
                    <a:defRPr lang="en-GB"/>
                  </a:pPr>
                  <a:endParaRPr lang="ar-SA"/>
                </a:p>
              </c:txPr>
              <c:showVal val="1"/>
            </c:dLbl>
            <c:dLbl>
              <c:idx val="8"/>
              <c:layout/>
              <c:spPr/>
              <c:txPr>
                <a:bodyPr/>
                <a:lstStyle/>
                <a:p>
                  <a:pPr>
                    <a:defRPr lang="en-GB"/>
                  </a:pPr>
                  <a:endParaRPr lang="ar-SA"/>
                </a:p>
              </c:txPr>
              <c:showVal val="1"/>
            </c:dLbl>
            <c:delete val="1"/>
          </c:dLbls>
          <c:cat>
            <c:numRef>
              <c:f>Sheet1!$A$2:$A$10</c:f>
              <c:numCache>
                <c:formatCode>General</c:formatCode>
                <c:ptCount val="9"/>
                <c:pt idx="0">
                  <c:v>2009</c:v>
                </c:pt>
                <c:pt idx="1">
                  <c:v>2010</c:v>
                </c:pt>
                <c:pt idx="2">
                  <c:v>2011</c:v>
                </c:pt>
                <c:pt idx="3">
                  <c:v>2012</c:v>
                </c:pt>
                <c:pt idx="4">
                  <c:v>2013</c:v>
                </c:pt>
                <c:pt idx="5">
                  <c:v>2014</c:v>
                </c:pt>
                <c:pt idx="6">
                  <c:v>2015</c:v>
                </c:pt>
                <c:pt idx="7">
                  <c:v>2016</c:v>
                </c:pt>
                <c:pt idx="8">
                  <c:v>2018</c:v>
                </c:pt>
              </c:numCache>
            </c:numRef>
          </c:cat>
          <c:val>
            <c:numRef>
              <c:f>Sheet1!$B$2:$B$10</c:f>
              <c:numCache>
                <c:formatCode>0.0</c:formatCode>
                <c:ptCount val="9"/>
                <c:pt idx="0">
                  <c:v>38</c:v>
                </c:pt>
                <c:pt idx="1">
                  <c:v>32</c:v>
                </c:pt>
                <c:pt idx="2">
                  <c:v>28</c:v>
                </c:pt>
                <c:pt idx="3" formatCode="General">
                  <c:v>23.7</c:v>
                </c:pt>
                <c:pt idx="4" formatCode="General">
                  <c:v>24.1</c:v>
                </c:pt>
                <c:pt idx="5" formatCode="General">
                  <c:v>24.7</c:v>
                </c:pt>
                <c:pt idx="6" formatCode="General">
                  <c:v>15.7</c:v>
                </c:pt>
                <c:pt idx="7" formatCode="General">
                  <c:v>13.8</c:v>
                </c:pt>
                <c:pt idx="8" formatCode="General">
                  <c:v>16.7</c:v>
                </c:pt>
              </c:numCache>
            </c:numRef>
          </c:val>
        </c:ser>
        <c:marker val="1"/>
        <c:axId val="125030784"/>
        <c:axId val="125032704"/>
      </c:lineChart>
      <c:catAx>
        <c:axId val="125030784"/>
        <c:scaling>
          <c:orientation val="minMax"/>
        </c:scaling>
        <c:axPos val="b"/>
        <c:title>
          <c:tx>
            <c:rich>
              <a:bodyPr/>
              <a:lstStyle/>
              <a:p>
                <a:pPr>
                  <a:defRPr lang="en-GB" sz="898" b="1" i="0" u="none" strike="noStrike" baseline="0">
                    <a:solidFill>
                      <a:srgbClr val="000000"/>
                    </a:solidFill>
                    <a:latin typeface="Arial"/>
                    <a:ea typeface="Arial"/>
                    <a:cs typeface="Arial"/>
                  </a:defRPr>
                </a:pPr>
                <a:r>
                  <a:rPr lang="en-US"/>
                  <a:t>Year</a:t>
                </a:r>
              </a:p>
            </c:rich>
          </c:tx>
          <c:layout/>
        </c:title>
        <c:numFmt formatCode="General" sourceLinked="1"/>
        <c:majorTickMark val="none"/>
        <c:tickLblPos val="nextTo"/>
        <c:spPr>
          <a:ln>
            <a:solidFill>
              <a:schemeClr val="tx1"/>
            </a:solidFill>
          </a:ln>
        </c:spPr>
        <c:txPr>
          <a:bodyPr/>
          <a:lstStyle/>
          <a:p>
            <a:pPr>
              <a:defRPr lang="en-GB"/>
            </a:pPr>
            <a:endParaRPr lang="ar-SA"/>
          </a:p>
        </c:txPr>
        <c:crossAx val="125032704"/>
        <c:crosses val="autoZero"/>
        <c:auto val="1"/>
        <c:lblAlgn val="ctr"/>
        <c:lblOffset val="100"/>
      </c:catAx>
      <c:valAx>
        <c:axId val="125032704"/>
        <c:scaling>
          <c:orientation val="minMax"/>
        </c:scaling>
        <c:axPos val="l"/>
        <c:title>
          <c:tx>
            <c:rich>
              <a:bodyPr/>
              <a:lstStyle/>
              <a:p>
                <a:pPr>
                  <a:defRPr lang="en-GB" sz="898" b="1" i="0" u="none" strike="noStrike" baseline="0">
                    <a:solidFill>
                      <a:srgbClr val="000000"/>
                    </a:solidFill>
                    <a:latin typeface="Arial"/>
                    <a:ea typeface="Arial"/>
                    <a:cs typeface="Arial"/>
                  </a:defRPr>
                </a:pPr>
                <a:r>
                  <a:rPr lang="en-US"/>
                  <a:t>Per 100,000 LiveBirths</a:t>
                </a:r>
              </a:p>
            </c:rich>
          </c:tx>
          <c:layout/>
        </c:title>
        <c:numFmt formatCode="0" sourceLinked="0"/>
        <c:tickLblPos val="nextTo"/>
        <c:spPr>
          <a:ln>
            <a:solidFill>
              <a:schemeClr val="tx1"/>
            </a:solidFill>
          </a:ln>
        </c:spPr>
        <c:txPr>
          <a:bodyPr/>
          <a:lstStyle/>
          <a:p>
            <a:pPr>
              <a:defRPr lang="en-GB"/>
            </a:pPr>
            <a:endParaRPr lang="ar-SA"/>
          </a:p>
        </c:txPr>
        <c:crossAx val="125030784"/>
        <c:crosses val="autoZero"/>
        <c:crossBetween val="between"/>
        <c:majorUnit val="5"/>
        <c:minorUnit val="5"/>
      </c:valAx>
      <c:spPr>
        <a:ln>
          <a:noFill/>
        </a:ln>
      </c:spPr>
    </c:plotArea>
    <c:plotVisOnly val="1"/>
    <c:dispBlanksAs val="gap"/>
  </c:chart>
  <c:spPr>
    <a:noFill/>
    <a:ln>
      <a:noFill/>
    </a:ln>
  </c:spPr>
  <c:txPr>
    <a:bodyPr/>
    <a:lstStyle/>
    <a:p>
      <a:pPr>
        <a:defRPr sz="898">
          <a:latin typeface="Arial" pitchFamily="34" charset="0"/>
          <a:cs typeface="Arial" pitchFamily="34" charset="0"/>
        </a:defRPr>
      </a:pPr>
      <a:endParaRPr lang="ar-SA"/>
    </a:p>
  </c:txPr>
  <c:externalData r:id="rId2"/>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7.5078175867487343E-2"/>
          <c:y val="0.15763096686084971"/>
          <c:w val="0.89285122711370246"/>
          <c:h val="0.66162857691570465"/>
        </c:manualLayout>
      </c:layout>
      <c:lineChart>
        <c:grouping val="standard"/>
        <c:ser>
          <c:idx val="0"/>
          <c:order val="0"/>
          <c:tx>
            <c:strRef>
              <c:f>Sheet1!$B$1</c:f>
              <c:strCache>
                <c:ptCount val="1"/>
                <c:pt idx="0">
                  <c:v>West Bank</c:v>
                </c:pt>
              </c:strCache>
            </c:strRef>
          </c:tx>
          <c:dLbls>
            <c:dLbl>
              <c:idx val="0"/>
              <c:layout>
                <c:manualLayout>
                  <c:x val="0"/>
                  <c:y val="4.8780487804879431E-2"/>
                </c:manualLayout>
              </c:layout>
              <c:dLblPos val="r"/>
              <c:showVal val="1"/>
            </c:dLbl>
            <c:dLbl>
              <c:idx val="1"/>
              <c:delete val="1"/>
            </c:dLbl>
            <c:dLbl>
              <c:idx val="2"/>
              <c:layout>
                <c:manualLayout>
                  <c:x val="0"/>
                  <c:y val="3.7940379403794737E-2"/>
                </c:manualLayout>
              </c:layout>
              <c:dLblPos val="r"/>
              <c:showVal val="1"/>
            </c:dLbl>
            <c:dLbl>
              <c:idx val="3"/>
              <c:layout>
                <c:manualLayout>
                  <c:x val="0"/>
                  <c:y val="5.3067993366500824E-2"/>
                </c:manualLayout>
              </c:layout>
              <c:dLblPos val="r"/>
              <c:showVal val="1"/>
            </c:dLbl>
            <c:spPr>
              <a:noFill/>
              <a:ln w="25385">
                <a:noFill/>
              </a:ln>
            </c:spPr>
            <c:txPr>
              <a:bodyPr/>
              <a:lstStyle/>
              <a:p>
                <a:pPr>
                  <a:defRPr lang="en-GB"/>
                </a:pPr>
                <a:endParaRPr lang="ar-SA"/>
              </a:p>
            </c:txPr>
            <c:showVal val="1"/>
          </c:dLbls>
          <c:cat>
            <c:numRef>
              <c:f>Sheet1!$A$2:$A$4</c:f>
              <c:numCache>
                <c:formatCode>General</c:formatCode>
                <c:ptCount val="3"/>
                <c:pt idx="0">
                  <c:v>2015</c:v>
                </c:pt>
                <c:pt idx="1">
                  <c:v>2016</c:v>
                </c:pt>
                <c:pt idx="2">
                  <c:v>2018</c:v>
                </c:pt>
              </c:numCache>
            </c:numRef>
          </c:cat>
          <c:val>
            <c:numRef>
              <c:f>Sheet1!$B$2:$B$4</c:f>
              <c:numCache>
                <c:formatCode>General</c:formatCode>
                <c:ptCount val="3"/>
                <c:pt idx="0">
                  <c:v>7.2</c:v>
                </c:pt>
                <c:pt idx="1">
                  <c:v>12.4</c:v>
                </c:pt>
                <c:pt idx="2">
                  <c:v>14.8</c:v>
                </c:pt>
              </c:numCache>
            </c:numRef>
          </c:val>
        </c:ser>
        <c:ser>
          <c:idx val="1"/>
          <c:order val="1"/>
          <c:tx>
            <c:strRef>
              <c:f>Sheet1!$C$1</c:f>
              <c:strCache>
                <c:ptCount val="1"/>
                <c:pt idx="0">
                  <c:v>Gaza Strip</c:v>
                </c:pt>
              </c:strCache>
            </c:strRef>
          </c:tx>
          <c:dLbls>
            <c:dLbl>
              <c:idx val="1"/>
              <c:delete val="1"/>
            </c:dLbl>
            <c:spPr>
              <a:noFill/>
              <a:ln w="25385">
                <a:noFill/>
              </a:ln>
            </c:spPr>
            <c:txPr>
              <a:bodyPr/>
              <a:lstStyle/>
              <a:p>
                <a:pPr>
                  <a:defRPr lang="en-GB"/>
                </a:pPr>
                <a:endParaRPr lang="ar-SA"/>
              </a:p>
            </c:txPr>
            <c:showVal val="1"/>
          </c:dLbls>
          <c:cat>
            <c:numRef>
              <c:f>Sheet1!$A$2:$A$4</c:f>
              <c:numCache>
                <c:formatCode>General</c:formatCode>
                <c:ptCount val="3"/>
                <c:pt idx="0">
                  <c:v>2015</c:v>
                </c:pt>
                <c:pt idx="1">
                  <c:v>2016</c:v>
                </c:pt>
                <c:pt idx="2">
                  <c:v>2018</c:v>
                </c:pt>
              </c:numCache>
            </c:numRef>
          </c:cat>
          <c:val>
            <c:numRef>
              <c:f>Sheet1!$C$2:$C$4</c:f>
              <c:numCache>
                <c:formatCode>General</c:formatCode>
                <c:ptCount val="3"/>
                <c:pt idx="0">
                  <c:v>25.9</c:v>
                </c:pt>
                <c:pt idx="1">
                  <c:v>15.5</c:v>
                </c:pt>
                <c:pt idx="2">
                  <c:v>19.100000000000001</c:v>
                </c:pt>
              </c:numCache>
            </c:numRef>
          </c:val>
        </c:ser>
        <c:ser>
          <c:idx val="2"/>
          <c:order val="2"/>
          <c:tx>
            <c:strRef>
              <c:f>Sheet1!$D$1</c:f>
              <c:strCache>
                <c:ptCount val="1"/>
                <c:pt idx="0">
                  <c:v>Palestine</c:v>
                </c:pt>
              </c:strCache>
            </c:strRef>
          </c:tx>
          <c:dLbls>
            <c:dLbl>
              <c:idx val="0"/>
              <c:layout>
                <c:manualLayout>
                  <c:x val="-6.4141414141415153E-3"/>
                  <c:y val="-3.2520325203252036E-2"/>
                </c:manualLayout>
              </c:layout>
              <c:dLblPos val="r"/>
              <c:showVal val="1"/>
            </c:dLbl>
            <c:dLbl>
              <c:idx val="1"/>
              <c:delete val="1"/>
            </c:dLbl>
            <c:dLbl>
              <c:idx val="3"/>
              <c:layout>
                <c:manualLayout>
                  <c:x val="0"/>
                  <c:y val="3.3167495854062957E-2"/>
                </c:manualLayout>
              </c:layout>
              <c:dLblPos val="r"/>
              <c:showVal val="1"/>
            </c:dLbl>
            <c:spPr>
              <a:noFill/>
              <a:ln w="25385">
                <a:noFill/>
              </a:ln>
            </c:spPr>
            <c:txPr>
              <a:bodyPr/>
              <a:lstStyle/>
              <a:p>
                <a:pPr>
                  <a:defRPr lang="en-GB"/>
                </a:pPr>
                <a:endParaRPr lang="ar-SA"/>
              </a:p>
            </c:txPr>
            <c:showVal val="1"/>
          </c:dLbls>
          <c:cat>
            <c:numRef>
              <c:f>Sheet1!$A$2:$A$4</c:f>
              <c:numCache>
                <c:formatCode>General</c:formatCode>
                <c:ptCount val="3"/>
                <c:pt idx="0">
                  <c:v>2015</c:v>
                </c:pt>
                <c:pt idx="1">
                  <c:v>2016</c:v>
                </c:pt>
                <c:pt idx="2">
                  <c:v>2018</c:v>
                </c:pt>
              </c:numCache>
            </c:numRef>
          </c:cat>
          <c:val>
            <c:numRef>
              <c:f>Sheet1!$D$2:$D$4</c:f>
              <c:numCache>
                <c:formatCode>General</c:formatCode>
                <c:ptCount val="3"/>
                <c:pt idx="0">
                  <c:v>15.7</c:v>
                </c:pt>
                <c:pt idx="1">
                  <c:v>13.8</c:v>
                </c:pt>
                <c:pt idx="2">
                  <c:v>16.7</c:v>
                </c:pt>
              </c:numCache>
            </c:numRef>
          </c:val>
        </c:ser>
        <c:marker val="1"/>
        <c:axId val="125162240"/>
        <c:axId val="125164160"/>
      </c:lineChart>
      <c:catAx>
        <c:axId val="12516224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25164160"/>
        <c:crosses val="autoZero"/>
        <c:auto val="1"/>
        <c:lblAlgn val="ctr"/>
        <c:lblOffset val="100"/>
      </c:catAx>
      <c:valAx>
        <c:axId val="125164160"/>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en-US"/>
                  <a:t>Per 100,000 Live Births</a:t>
                </a:r>
              </a:p>
            </c:rich>
          </c:tx>
          <c:layout/>
        </c:title>
        <c:numFmt formatCode="General" sourceLinked="1"/>
        <c:tickLblPos val="nextTo"/>
        <c:txPr>
          <a:bodyPr/>
          <a:lstStyle/>
          <a:p>
            <a:pPr>
              <a:defRPr lang="en-GB"/>
            </a:pPr>
            <a:endParaRPr lang="ar-SA"/>
          </a:p>
        </c:txPr>
        <c:crossAx val="125162240"/>
        <c:crosses val="autoZero"/>
        <c:crossBetween val="between"/>
        <c:majorUnit val="5"/>
      </c:valAx>
    </c:plotArea>
    <c:legend>
      <c:legendPos val="t"/>
      <c:layout/>
      <c:spPr>
        <a:ln>
          <a:solidFill>
            <a:sysClr val="window" lastClr="FFFFFF">
              <a:lumMod val="75000"/>
            </a:sysClr>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60164797140921678"/>
          <c:y val="6.9203305570208817E-2"/>
          <c:w val="0.33304230942026375"/>
          <c:h val="0.86348495937338265"/>
        </c:manualLayout>
      </c:layout>
      <c:barChart>
        <c:barDir val="bar"/>
        <c:grouping val="stacked"/>
        <c:ser>
          <c:idx val="0"/>
          <c:order val="0"/>
          <c:tx>
            <c:strRef>
              <c:f>Sheet1!$B$1</c:f>
              <c:strCache>
                <c:ptCount val="1"/>
                <c:pt idx="0">
                  <c:v>Availabel</c:v>
                </c:pt>
              </c:strCache>
            </c:strRef>
          </c:tx>
          <c:spPr>
            <a:solidFill>
              <a:srgbClr val="4F81BD"/>
            </a:solidFill>
            <a:ln w="25377">
              <a:noFill/>
            </a:ln>
          </c:spPr>
          <c:dLbls>
            <c:spPr>
              <a:noFill/>
              <a:ln w="25377">
                <a:noFill/>
              </a:ln>
            </c:spPr>
            <c:txPr>
              <a:bodyPr rot="0" vert="horz"/>
              <a:lstStyle/>
              <a:p>
                <a:pPr>
                  <a:defRPr lang="en-GB"/>
                </a:pPr>
                <a:endParaRPr lang="ar-SA"/>
              </a:p>
            </c:txPr>
            <c:dLblPos val="inBase"/>
            <c:showVal val="1"/>
          </c:dLbls>
          <c:cat>
            <c:strRef>
              <c:f>Sheet1!$A$2:$A$18</c:f>
              <c:strCache>
                <c:ptCount val="17"/>
                <c:pt idx="0">
                  <c:v> No poverty        </c:v>
                </c:pt>
                <c:pt idx="1">
                  <c:v> Zero hunger        </c:v>
                </c:pt>
                <c:pt idx="2">
                  <c:v>Good health and well-being       </c:v>
                </c:pt>
                <c:pt idx="3">
                  <c:v>Quality education       </c:v>
                </c:pt>
                <c:pt idx="4">
                  <c:v>Gender equality       </c:v>
                </c:pt>
                <c:pt idx="5">
                  <c:v>Clean water and sanitation       </c:v>
                </c:pt>
                <c:pt idx="6">
                  <c:v>Affordable and clean energy        </c:v>
                </c:pt>
                <c:pt idx="7">
                  <c:v>Decent work and economic growth       </c:v>
                </c:pt>
                <c:pt idx="8">
                  <c:v>Industry, innovation and infrastructure       </c:v>
                </c:pt>
                <c:pt idx="9">
                  <c:v>Reduced inequalities       </c:v>
                </c:pt>
                <c:pt idx="10">
                  <c:v>Sustainable cities and communities        </c:v>
                </c:pt>
                <c:pt idx="11">
                  <c:v>Responsible consumption and production       </c:v>
                </c:pt>
                <c:pt idx="12">
                  <c:v>Climate action        </c:v>
                </c:pt>
                <c:pt idx="13">
                  <c:v>Life below water        </c:v>
                </c:pt>
                <c:pt idx="14">
                  <c:v>Life on land        </c:v>
                </c:pt>
                <c:pt idx="15">
                  <c:v>Peace, justice and strong institutions        </c:v>
                </c:pt>
                <c:pt idx="16">
                  <c:v>Partnerships for the Goals        </c:v>
                </c:pt>
              </c:strCache>
            </c:strRef>
          </c:cat>
          <c:val>
            <c:numRef>
              <c:f>Sheet1!$B$2:$B$18</c:f>
              <c:numCache>
                <c:formatCode>General</c:formatCode>
                <c:ptCount val="17"/>
                <c:pt idx="0">
                  <c:v>7</c:v>
                </c:pt>
                <c:pt idx="1">
                  <c:v>6</c:v>
                </c:pt>
                <c:pt idx="2">
                  <c:v>18</c:v>
                </c:pt>
                <c:pt idx="3">
                  <c:v>7</c:v>
                </c:pt>
                <c:pt idx="4">
                  <c:v>8</c:v>
                </c:pt>
                <c:pt idx="5">
                  <c:v>5</c:v>
                </c:pt>
                <c:pt idx="6">
                  <c:v>5</c:v>
                </c:pt>
                <c:pt idx="7">
                  <c:v>12</c:v>
                </c:pt>
                <c:pt idx="8">
                  <c:v>11</c:v>
                </c:pt>
                <c:pt idx="9">
                  <c:v>7</c:v>
                </c:pt>
                <c:pt idx="10">
                  <c:v>4</c:v>
                </c:pt>
                <c:pt idx="11">
                  <c:v>2</c:v>
                </c:pt>
                <c:pt idx="12">
                  <c:v>3</c:v>
                </c:pt>
                <c:pt idx="14">
                  <c:v>7</c:v>
                </c:pt>
                <c:pt idx="15">
                  <c:v>15</c:v>
                </c:pt>
                <c:pt idx="16">
                  <c:v>13</c:v>
                </c:pt>
              </c:numCache>
            </c:numRef>
          </c:val>
        </c:ser>
        <c:ser>
          <c:idx val="1"/>
          <c:order val="1"/>
          <c:tx>
            <c:strRef>
              <c:f>Sheet1!$C$1</c:f>
              <c:strCache>
                <c:ptCount val="1"/>
                <c:pt idx="0">
                  <c:v>Not Availabel</c:v>
                </c:pt>
              </c:strCache>
            </c:strRef>
          </c:tx>
          <c:spPr>
            <a:solidFill>
              <a:srgbClr val="C0504D"/>
            </a:solidFill>
            <a:ln w="25377">
              <a:noFill/>
            </a:ln>
          </c:spPr>
          <c:dLbls>
            <c:dLbl>
              <c:idx val="1"/>
              <c:layout>
                <c:manualLayout>
                  <c:x val="-7.1275837491090455E-3"/>
                  <c:y val="0"/>
                </c:manualLayout>
              </c:layout>
              <c:dLblPos val="ctr"/>
              <c:showVal val="1"/>
            </c:dLbl>
            <c:dLbl>
              <c:idx val="3"/>
              <c:layout>
                <c:manualLayout>
                  <c:x val="-1.0691375623663938E-2"/>
                  <c:y val="-1.0627896549304735E-16"/>
                </c:manualLayout>
              </c:layout>
              <c:dLblPos val="ctr"/>
              <c:showVal val="1"/>
            </c:dLbl>
            <c:dLbl>
              <c:idx val="4"/>
              <c:layout>
                <c:manualLayout>
                  <c:x val="-1.0691375623664063E-2"/>
                  <c:y val="-1.0627896549304735E-16"/>
                </c:manualLayout>
              </c:layout>
              <c:dLblPos val="ctr"/>
              <c:showVal val="1"/>
            </c:dLbl>
            <c:dLbl>
              <c:idx val="5"/>
              <c:layout>
                <c:manualLayout>
                  <c:x val="-1.0691375623663938E-2"/>
                  <c:y val="0"/>
                </c:manualLayout>
              </c:layout>
              <c:dLblPos val="ctr"/>
              <c:showVal val="1"/>
            </c:dLbl>
            <c:dLbl>
              <c:idx val="11"/>
              <c:layout>
                <c:manualLayout>
                  <c:x val="-7.1275837491090455E-3"/>
                  <c:y val="0"/>
                </c:manualLayout>
              </c:layout>
              <c:dLblPos val="ctr"/>
              <c:showVal val="1"/>
            </c:dLbl>
            <c:dLbl>
              <c:idx val="16"/>
              <c:layout>
                <c:manualLayout>
                  <c:x val="-7.1275837491090455E-3"/>
                  <c:y val="0"/>
                </c:manualLayout>
              </c:layout>
              <c:dLblPos val="ctr"/>
              <c:showVal val="1"/>
            </c:dLbl>
            <c:spPr>
              <a:noFill/>
              <a:ln w="25377">
                <a:noFill/>
              </a:ln>
            </c:spPr>
            <c:txPr>
              <a:bodyPr rot="0" vert="horz"/>
              <a:lstStyle/>
              <a:p>
                <a:pPr>
                  <a:defRPr lang="en-GB"/>
                </a:pPr>
                <a:endParaRPr lang="ar-SA"/>
              </a:p>
            </c:txPr>
            <c:dLblPos val="ctr"/>
            <c:showVal val="1"/>
          </c:dLbls>
          <c:cat>
            <c:strRef>
              <c:f>Sheet1!$A$2:$A$18</c:f>
              <c:strCache>
                <c:ptCount val="17"/>
                <c:pt idx="0">
                  <c:v> No poverty        </c:v>
                </c:pt>
                <c:pt idx="1">
                  <c:v> Zero hunger        </c:v>
                </c:pt>
                <c:pt idx="2">
                  <c:v>Good health and well-being       </c:v>
                </c:pt>
                <c:pt idx="3">
                  <c:v>Quality education       </c:v>
                </c:pt>
                <c:pt idx="4">
                  <c:v>Gender equality       </c:v>
                </c:pt>
                <c:pt idx="5">
                  <c:v>Clean water and sanitation       </c:v>
                </c:pt>
                <c:pt idx="6">
                  <c:v>Affordable and clean energy        </c:v>
                </c:pt>
                <c:pt idx="7">
                  <c:v>Decent work and economic growth       </c:v>
                </c:pt>
                <c:pt idx="8">
                  <c:v>Industry, innovation and infrastructure       </c:v>
                </c:pt>
                <c:pt idx="9">
                  <c:v>Reduced inequalities       </c:v>
                </c:pt>
                <c:pt idx="10">
                  <c:v>Sustainable cities and communities        </c:v>
                </c:pt>
                <c:pt idx="11">
                  <c:v>Responsible consumption and production       </c:v>
                </c:pt>
                <c:pt idx="12">
                  <c:v>Climate action        </c:v>
                </c:pt>
                <c:pt idx="13">
                  <c:v>Life below water        </c:v>
                </c:pt>
                <c:pt idx="14">
                  <c:v>Life on land        </c:v>
                </c:pt>
                <c:pt idx="15">
                  <c:v>Peace, justice and strong institutions        </c:v>
                </c:pt>
                <c:pt idx="16">
                  <c:v>Partnerships for the Goals        </c:v>
                </c:pt>
              </c:strCache>
            </c:strRef>
          </c:cat>
          <c:val>
            <c:numRef>
              <c:f>Sheet1!$C$2:$C$18</c:f>
              <c:numCache>
                <c:formatCode>General</c:formatCode>
                <c:ptCount val="17"/>
                <c:pt idx="0">
                  <c:v>7</c:v>
                </c:pt>
                <c:pt idx="1">
                  <c:v>7</c:v>
                </c:pt>
                <c:pt idx="2">
                  <c:v>9</c:v>
                </c:pt>
                <c:pt idx="3">
                  <c:v>4</c:v>
                </c:pt>
                <c:pt idx="4">
                  <c:v>6</c:v>
                </c:pt>
                <c:pt idx="5">
                  <c:v>6</c:v>
                </c:pt>
                <c:pt idx="6">
                  <c:v>1</c:v>
                </c:pt>
                <c:pt idx="7">
                  <c:v>5</c:v>
                </c:pt>
                <c:pt idx="8">
                  <c:v>1</c:v>
                </c:pt>
                <c:pt idx="9">
                  <c:v>4</c:v>
                </c:pt>
                <c:pt idx="10">
                  <c:v>11</c:v>
                </c:pt>
                <c:pt idx="11">
                  <c:v>11</c:v>
                </c:pt>
                <c:pt idx="12">
                  <c:v>5</c:v>
                </c:pt>
                <c:pt idx="13">
                  <c:v>10</c:v>
                </c:pt>
                <c:pt idx="14">
                  <c:v>7</c:v>
                </c:pt>
                <c:pt idx="15">
                  <c:v>8</c:v>
                </c:pt>
                <c:pt idx="16">
                  <c:v>12</c:v>
                </c:pt>
              </c:numCache>
            </c:numRef>
          </c:val>
        </c:ser>
        <c:gapWidth val="43"/>
        <c:overlap val="100"/>
        <c:axId val="98491776"/>
        <c:axId val="98641408"/>
      </c:barChart>
      <c:catAx>
        <c:axId val="98491776"/>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en-US"/>
                  <a:t>Sustainable Development Goals</a:t>
                </a:r>
              </a:p>
            </c:rich>
          </c:tx>
          <c:layout>
            <c:manualLayout>
              <c:xMode val="edge"/>
              <c:yMode val="edge"/>
              <c:x val="9.6706430214741675E-3"/>
              <c:y val="0.39470499023443206"/>
            </c:manualLayout>
          </c:layout>
        </c:title>
        <c:numFmt formatCode="General" sourceLinked="1"/>
        <c:majorTickMark val="none"/>
        <c:tickLblPos val="nextTo"/>
        <c:spPr>
          <a:noFill/>
          <a:ln w="9516" cap="flat" cmpd="sng" algn="ctr">
            <a:solidFill>
              <a:schemeClr val="tx1">
                <a:lumMod val="15000"/>
                <a:lumOff val="85000"/>
              </a:schemeClr>
            </a:solidFill>
            <a:round/>
          </a:ln>
          <a:effectLst/>
        </c:spPr>
        <c:txPr>
          <a:bodyPr rot="-60000000" vert="horz"/>
          <a:lstStyle/>
          <a:p>
            <a:pPr>
              <a:defRPr lang="en-GB"/>
            </a:pPr>
            <a:endParaRPr lang="ar-SA"/>
          </a:p>
        </c:txPr>
        <c:crossAx val="98641408"/>
        <c:crosses val="autoZero"/>
        <c:auto val="1"/>
        <c:lblAlgn val="ctr"/>
        <c:lblOffset val="100"/>
      </c:catAx>
      <c:valAx>
        <c:axId val="98641408"/>
        <c:scaling>
          <c:orientation val="minMax"/>
          <c:max val="30"/>
          <c:min val="0"/>
        </c:scaling>
        <c:axPos val="b"/>
        <c:title>
          <c:tx>
            <c:rich>
              <a:bodyPr/>
              <a:lstStyle/>
              <a:p>
                <a:pPr>
                  <a:defRPr lang="en-GB" sz="899" b="1" i="0" u="none" strike="noStrike" baseline="0">
                    <a:solidFill>
                      <a:srgbClr val="000000"/>
                    </a:solidFill>
                    <a:latin typeface="Arial"/>
                    <a:ea typeface="Arial"/>
                    <a:cs typeface="Arial"/>
                  </a:defRPr>
                </a:pPr>
                <a:r>
                  <a:rPr lang="en-US"/>
                  <a:t>Number</a:t>
                </a:r>
              </a:p>
            </c:rich>
          </c:tx>
          <c:layout>
            <c:manualLayout>
              <c:xMode val="edge"/>
              <c:yMode val="edge"/>
              <c:x val="0.66939484416300055"/>
              <c:y val="0.9620610110303377"/>
            </c:manualLayout>
          </c:layout>
        </c:title>
        <c:numFmt formatCode="0" sourceLinked="0"/>
        <c:tickLblPos val="nextTo"/>
        <c:txPr>
          <a:bodyPr/>
          <a:lstStyle/>
          <a:p>
            <a:pPr>
              <a:defRPr lang="en-GB">
                <a:solidFill>
                  <a:schemeClr val="bg1"/>
                </a:solidFill>
              </a:defRPr>
            </a:pPr>
            <a:endParaRPr lang="ar-SA"/>
          </a:p>
        </c:txPr>
        <c:crossAx val="98491776"/>
        <c:crosses val="autoZero"/>
        <c:crossBetween val="between"/>
        <c:majorUnit val="5"/>
      </c:valAx>
      <c:spPr>
        <a:noFill/>
        <a:ln w="25377">
          <a:noFill/>
        </a:ln>
      </c:spPr>
    </c:plotArea>
    <c:legend>
      <c:legendPos val="t"/>
      <c:layout>
        <c:manualLayout>
          <c:xMode val="edge"/>
          <c:yMode val="edge"/>
          <c:x val="1.8174300630193914E-6"/>
          <c:y val="1.5707646300310022E-2"/>
          <c:w val="0.71049502251341734"/>
          <c:h val="3.7120359955005622E-2"/>
        </c:manualLayout>
      </c:layout>
      <c:spPr>
        <a:noFill/>
        <a:ln>
          <a:solidFill>
            <a:schemeClr val="tx1"/>
          </a:solidFill>
        </a:ln>
        <a:effectLst/>
      </c:spPr>
      <c:txPr>
        <a:bodyPr rot="0" vert="horz"/>
        <a:lstStyle/>
        <a:p>
          <a:pPr>
            <a:defRPr lang="en-GB"/>
          </a:pPr>
          <a:endParaRPr lang="ar-SA"/>
        </a:p>
      </c:txPr>
    </c:legend>
    <c:plotVisOnly val="1"/>
    <c:dispBlanksAs val="gap"/>
  </c:chart>
  <c:spPr>
    <a:solidFill>
      <a:schemeClr val="bg1"/>
    </a:solidFill>
    <a:ln>
      <a:noFill/>
    </a:ln>
    <a:effectLst/>
  </c:spPr>
  <c:txPr>
    <a:bodyPr/>
    <a:lstStyle/>
    <a:p>
      <a:pPr>
        <a:defRPr sz="899" baseline="0">
          <a:solidFill>
            <a:schemeClr val="tx1"/>
          </a:solidFill>
          <a:latin typeface="Arial" panose="020B0604020202020204" pitchFamily="34" charset="0"/>
          <a:cs typeface="Arial" panose="020B0604020202020204" pitchFamily="34" charset="0"/>
        </a:defRPr>
      </a:pPr>
      <a:endParaRPr lang="ar-SA"/>
    </a:p>
  </c:txPr>
  <c:externalData r:id="rId2"/>
  <c:userShapes r:id="rId3"/>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8.4358417508417508E-2"/>
          <c:y val="0.23432139485006329"/>
          <c:w val="0.89212306397306396"/>
          <c:h val="0.59016794767175129"/>
        </c:manualLayout>
      </c:layout>
      <c:barChart>
        <c:barDir val="col"/>
        <c:grouping val="clustered"/>
        <c:ser>
          <c:idx val="0"/>
          <c:order val="0"/>
          <c:tx>
            <c:strRef>
              <c:f>Sheet1!$B$1</c:f>
              <c:strCache>
                <c:ptCount val="1"/>
                <c:pt idx="0">
                  <c:v>Palestine</c:v>
                </c:pt>
              </c:strCache>
            </c:strRef>
          </c:tx>
          <c:dLbls>
            <c:dLbl>
              <c:idx val="2"/>
              <c:layout>
                <c:manualLayout>
                  <c:x val="-2.3148148148148147E-2"/>
                  <c:y val="7.9365079365079413E-3"/>
                </c:manualLayout>
              </c:layout>
              <c:dLblPos val="outEnd"/>
              <c:showVal val="1"/>
            </c:dLbl>
            <c:dLbl>
              <c:idx val="3"/>
              <c:layout>
                <c:manualLayout>
                  <c:x val="-2.7777777777779143E-2"/>
                  <c:y val="1.1904761904761921E-2"/>
                </c:manualLayout>
              </c:layout>
              <c:dLblPos val="outEnd"/>
              <c:showVal val="1"/>
            </c:dLbl>
            <c:dLbl>
              <c:idx val="4"/>
              <c:layout>
                <c:manualLayout>
                  <c:x val="-1.6203703703703703E-2"/>
                  <c:y val="0"/>
                </c:manualLayout>
              </c:layout>
              <c:dLblPos val="outEnd"/>
              <c:showVal val="1"/>
            </c:dLbl>
            <c:spPr>
              <a:noFill/>
              <a:ln w="25383">
                <a:noFill/>
              </a:ln>
            </c:spPr>
            <c:txPr>
              <a:bodyPr/>
              <a:lstStyle/>
              <a:p>
                <a:pPr>
                  <a:defRPr lang="en-GB"/>
                </a:pPr>
                <a:endParaRPr lang="ar-SA"/>
              </a:p>
            </c:txPr>
            <c:showVal val="1"/>
          </c:dLbls>
          <c:cat>
            <c:numRef>
              <c:f>Sheet1!$A$2:$A$4</c:f>
              <c:numCache>
                <c:formatCode>General</c:formatCode>
                <c:ptCount val="3"/>
                <c:pt idx="0">
                  <c:v>2000</c:v>
                </c:pt>
                <c:pt idx="1">
                  <c:v>2010</c:v>
                </c:pt>
                <c:pt idx="2">
                  <c:v>2014</c:v>
                </c:pt>
              </c:numCache>
            </c:numRef>
          </c:cat>
          <c:val>
            <c:numRef>
              <c:f>Sheet1!$B$2:$B$4</c:f>
              <c:numCache>
                <c:formatCode>0.0</c:formatCode>
                <c:ptCount val="3"/>
                <c:pt idx="0" formatCode="General">
                  <c:v>97.4</c:v>
                </c:pt>
                <c:pt idx="1">
                  <c:v>99</c:v>
                </c:pt>
                <c:pt idx="2" formatCode="General">
                  <c:v>99.6</c:v>
                </c:pt>
              </c:numCache>
            </c:numRef>
          </c:val>
        </c:ser>
        <c:ser>
          <c:idx val="1"/>
          <c:order val="1"/>
          <c:tx>
            <c:strRef>
              <c:f>Sheet1!$C$1</c:f>
              <c:strCache>
                <c:ptCount val="1"/>
                <c:pt idx="0">
                  <c:v>West Bank</c:v>
                </c:pt>
              </c:strCache>
            </c:strRef>
          </c:tx>
          <c:dLbls>
            <c:dLbl>
              <c:idx val="2"/>
              <c:layout>
                <c:manualLayout>
                  <c:x val="-2.3148148148148147E-3"/>
                  <c:y val="-2.3809523809523812E-2"/>
                </c:manualLayout>
              </c:layout>
              <c:dLblPos val="outEnd"/>
              <c:showVal val="1"/>
            </c:dLbl>
            <c:dLbl>
              <c:idx val="3"/>
              <c:layout>
                <c:manualLayout>
                  <c:x val="-4.6296296296295504E-3"/>
                  <c:y val="-3.5714285714285712E-2"/>
                </c:manualLayout>
              </c:layout>
              <c:dLblPos val="outEnd"/>
              <c:showVal val="1"/>
            </c:dLbl>
            <c:spPr>
              <a:noFill/>
              <a:ln w="25383">
                <a:noFill/>
              </a:ln>
            </c:spPr>
            <c:txPr>
              <a:bodyPr/>
              <a:lstStyle/>
              <a:p>
                <a:pPr>
                  <a:defRPr lang="en-GB"/>
                </a:pPr>
                <a:endParaRPr lang="ar-SA"/>
              </a:p>
            </c:txPr>
            <c:showVal val="1"/>
          </c:dLbls>
          <c:cat>
            <c:numRef>
              <c:f>Sheet1!$A$2:$A$4</c:f>
              <c:numCache>
                <c:formatCode>General</c:formatCode>
                <c:ptCount val="3"/>
                <c:pt idx="0">
                  <c:v>2000</c:v>
                </c:pt>
                <c:pt idx="1">
                  <c:v>2010</c:v>
                </c:pt>
                <c:pt idx="2">
                  <c:v>2014</c:v>
                </c:pt>
              </c:numCache>
            </c:numRef>
          </c:cat>
          <c:val>
            <c:numRef>
              <c:f>Sheet1!$C$2:$C$4</c:f>
              <c:numCache>
                <c:formatCode>General</c:formatCode>
                <c:ptCount val="3"/>
                <c:pt idx="0">
                  <c:v>96.4</c:v>
                </c:pt>
                <c:pt idx="1">
                  <c:v>98.6</c:v>
                </c:pt>
                <c:pt idx="2">
                  <c:v>99.6</c:v>
                </c:pt>
              </c:numCache>
            </c:numRef>
          </c:val>
        </c:ser>
        <c:ser>
          <c:idx val="2"/>
          <c:order val="2"/>
          <c:tx>
            <c:strRef>
              <c:f>Sheet1!$D$1</c:f>
              <c:strCache>
                <c:ptCount val="1"/>
                <c:pt idx="0">
                  <c:v>Gaza Strip</c:v>
                </c:pt>
              </c:strCache>
            </c:strRef>
          </c:tx>
          <c:dLbls>
            <c:dLbl>
              <c:idx val="4"/>
              <c:layout>
                <c:manualLayout>
                  <c:x val="2.0833333333333412E-2"/>
                  <c:y val="0"/>
                </c:manualLayout>
              </c:layout>
              <c:dLblPos val="outEnd"/>
              <c:showVal val="1"/>
            </c:dLbl>
            <c:spPr>
              <a:noFill/>
              <a:ln w="25383">
                <a:noFill/>
              </a:ln>
            </c:spPr>
            <c:txPr>
              <a:bodyPr/>
              <a:lstStyle/>
              <a:p>
                <a:pPr>
                  <a:defRPr lang="en-GB"/>
                </a:pPr>
                <a:endParaRPr lang="ar-SA"/>
              </a:p>
            </c:txPr>
            <c:showVal val="1"/>
          </c:dLbls>
          <c:cat>
            <c:numRef>
              <c:f>Sheet1!$A$2:$A$4</c:f>
              <c:numCache>
                <c:formatCode>General</c:formatCode>
                <c:ptCount val="3"/>
                <c:pt idx="0">
                  <c:v>2000</c:v>
                </c:pt>
                <c:pt idx="1">
                  <c:v>2010</c:v>
                </c:pt>
                <c:pt idx="2">
                  <c:v>2014</c:v>
                </c:pt>
              </c:numCache>
            </c:numRef>
          </c:cat>
          <c:val>
            <c:numRef>
              <c:f>Sheet1!$D$2:$D$4</c:f>
              <c:numCache>
                <c:formatCode>General</c:formatCode>
                <c:ptCount val="3"/>
                <c:pt idx="0">
                  <c:v>98.9</c:v>
                </c:pt>
                <c:pt idx="1">
                  <c:v>99.7</c:v>
                </c:pt>
                <c:pt idx="2">
                  <c:v>99.5</c:v>
                </c:pt>
              </c:numCache>
            </c:numRef>
          </c:val>
        </c:ser>
        <c:axId val="125404288"/>
        <c:axId val="125406208"/>
      </c:barChart>
      <c:catAx>
        <c:axId val="125404288"/>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25406208"/>
        <c:crosses val="autoZero"/>
        <c:auto val="1"/>
        <c:lblAlgn val="ctr"/>
        <c:lblOffset val="100"/>
      </c:catAx>
      <c:valAx>
        <c:axId val="125406208"/>
        <c:scaling>
          <c:orientation val="minMax"/>
          <c:max val="100"/>
          <c:min val="90"/>
        </c:scaling>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title>
        <c:numFmt formatCode="General" sourceLinked="1"/>
        <c:tickLblPos val="nextTo"/>
        <c:txPr>
          <a:bodyPr/>
          <a:lstStyle/>
          <a:p>
            <a:pPr>
              <a:defRPr lang="en-GB"/>
            </a:pPr>
            <a:endParaRPr lang="ar-SA"/>
          </a:p>
        </c:txPr>
        <c:crossAx val="125404288"/>
        <c:crosses val="autoZero"/>
        <c:crossBetween val="between"/>
        <c:majorUnit val="2"/>
      </c:valAx>
    </c:plotArea>
    <c:legend>
      <c:legendPos val="t"/>
      <c:layout/>
      <c:spPr>
        <a:ln>
          <a:solidFill>
            <a:schemeClr val="tx1"/>
          </a:solidFill>
        </a:ln>
      </c:spPr>
      <c:txPr>
        <a:bodyPr/>
        <a:lstStyle/>
        <a:p>
          <a:pPr>
            <a:defRPr lang="en-GB"/>
          </a:pPr>
          <a:endParaRPr lang="ar-SA"/>
        </a:p>
      </c:txPr>
    </c:legend>
    <c:plotVisOnly val="1"/>
    <c:dispBlanksAs val="gap"/>
  </c:chart>
  <c:spPr>
    <a:ln>
      <a:noFill/>
    </a:ln>
  </c:spPr>
  <c:txPr>
    <a:bodyPr/>
    <a:lstStyle/>
    <a:p>
      <a:pPr>
        <a:defRPr sz="899">
          <a:latin typeface="Arial" pitchFamily="34" charset="0"/>
          <a:cs typeface="Arial" pitchFamily="34" charset="0"/>
        </a:defRPr>
      </a:pPr>
      <a:endParaRPr lang="ar-SA"/>
    </a:p>
  </c:txPr>
  <c:externalData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barChart>
        <c:barDir val="col"/>
        <c:grouping val="clustered"/>
        <c:ser>
          <c:idx val="0"/>
          <c:order val="0"/>
          <c:tx>
            <c:strRef>
              <c:f>Sheet1!$B$1</c:f>
              <c:strCache>
                <c:ptCount val="1"/>
                <c:pt idx="0">
                  <c:v>Palestine</c:v>
                </c:pt>
              </c:strCache>
            </c:strRef>
          </c:tx>
          <c:dLbls>
            <c:spPr>
              <a:noFill/>
              <a:ln w="25353">
                <a:noFill/>
              </a:ln>
            </c:spPr>
            <c:txPr>
              <a:bodyPr/>
              <a:lstStyle/>
              <a:p>
                <a:pPr>
                  <a:defRPr lang="en-GB"/>
                </a:pPr>
                <a:endParaRPr lang="ar-SA"/>
              </a:p>
            </c:txPr>
            <c:dLblPos val="outEnd"/>
            <c:showVal val="1"/>
          </c:dLbls>
          <c:cat>
            <c:strRef>
              <c:f>Sheet1!$A$2:$A$3</c:f>
              <c:strCache>
                <c:ptCount val="2"/>
                <c:pt idx="0">
                  <c:v>Neonatal mortality </c:v>
                </c:pt>
                <c:pt idx="1">
                  <c:v>Under-5 mortality</c:v>
                </c:pt>
              </c:strCache>
            </c:strRef>
          </c:cat>
          <c:val>
            <c:numRef>
              <c:f>Sheet1!$B$2:$B$3</c:f>
              <c:numCache>
                <c:formatCode>0.0</c:formatCode>
                <c:ptCount val="2"/>
                <c:pt idx="0">
                  <c:v>11.2</c:v>
                </c:pt>
                <c:pt idx="1">
                  <c:v>21.7</c:v>
                </c:pt>
              </c:numCache>
            </c:numRef>
          </c:val>
        </c:ser>
        <c:ser>
          <c:idx val="1"/>
          <c:order val="1"/>
          <c:tx>
            <c:strRef>
              <c:f>Sheet1!$C$1</c:f>
              <c:strCache>
                <c:ptCount val="1"/>
                <c:pt idx="0">
                  <c:v>West Bank</c:v>
                </c:pt>
              </c:strCache>
            </c:strRef>
          </c:tx>
          <c:dLbls>
            <c:spPr>
              <a:noFill/>
              <a:ln w="25353">
                <a:noFill/>
              </a:ln>
            </c:spPr>
            <c:txPr>
              <a:bodyPr/>
              <a:lstStyle/>
              <a:p>
                <a:pPr>
                  <a:defRPr lang="en-GB"/>
                </a:pPr>
                <a:endParaRPr lang="ar-SA"/>
              </a:p>
            </c:txPr>
            <c:dLblPos val="outEnd"/>
            <c:showVal val="1"/>
          </c:dLbls>
          <c:cat>
            <c:strRef>
              <c:f>Sheet1!$A$2:$A$3</c:f>
              <c:strCache>
                <c:ptCount val="2"/>
                <c:pt idx="0">
                  <c:v>Neonatal mortality </c:v>
                </c:pt>
                <c:pt idx="1">
                  <c:v>Under-5 mortality</c:v>
                </c:pt>
              </c:strCache>
            </c:strRef>
          </c:cat>
          <c:val>
            <c:numRef>
              <c:f>Sheet1!$C$2:$C$3</c:f>
              <c:numCache>
                <c:formatCode>0.0</c:formatCode>
                <c:ptCount val="2"/>
                <c:pt idx="0">
                  <c:v>10.9</c:v>
                </c:pt>
                <c:pt idx="1">
                  <c:v>20</c:v>
                </c:pt>
              </c:numCache>
            </c:numRef>
          </c:val>
        </c:ser>
        <c:ser>
          <c:idx val="2"/>
          <c:order val="2"/>
          <c:tx>
            <c:strRef>
              <c:f>Sheet1!$D$1</c:f>
              <c:strCache>
                <c:ptCount val="1"/>
                <c:pt idx="0">
                  <c:v>Gaza Strip</c:v>
                </c:pt>
              </c:strCache>
            </c:strRef>
          </c:tx>
          <c:dLbls>
            <c:spPr>
              <a:noFill/>
              <a:ln w="25353">
                <a:noFill/>
              </a:ln>
            </c:spPr>
            <c:txPr>
              <a:bodyPr/>
              <a:lstStyle/>
              <a:p>
                <a:pPr>
                  <a:defRPr lang="en-GB"/>
                </a:pPr>
                <a:endParaRPr lang="ar-SA"/>
              </a:p>
            </c:txPr>
            <c:dLblPos val="outEnd"/>
            <c:showVal val="1"/>
          </c:dLbls>
          <c:cat>
            <c:strRef>
              <c:f>Sheet1!$A$2:$A$3</c:f>
              <c:strCache>
                <c:ptCount val="2"/>
                <c:pt idx="0">
                  <c:v>Neonatal mortality </c:v>
                </c:pt>
                <c:pt idx="1">
                  <c:v>Under-5 mortality</c:v>
                </c:pt>
              </c:strCache>
            </c:strRef>
          </c:cat>
          <c:val>
            <c:numRef>
              <c:f>Sheet1!$D$2:$D$3</c:f>
              <c:numCache>
                <c:formatCode>0.0</c:formatCode>
                <c:ptCount val="2"/>
                <c:pt idx="0">
                  <c:v>11.5</c:v>
                </c:pt>
                <c:pt idx="1">
                  <c:v>23.7</c:v>
                </c:pt>
              </c:numCache>
            </c:numRef>
          </c:val>
        </c:ser>
        <c:axId val="125326848"/>
        <c:axId val="125328768"/>
      </c:barChart>
      <c:catAx>
        <c:axId val="125326848"/>
        <c:scaling>
          <c:orientation val="minMax"/>
        </c:scaling>
        <c:axPos val="b"/>
        <c:title>
          <c:tx>
            <c:rich>
              <a:bodyPr/>
              <a:lstStyle/>
              <a:p>
                <a:pPr>
                  <a:defRPr lang="en-GB" sz="898" b="1" i="0" u="none" strike="noStrike" baseline="0">
                    <a:solidFill>
                      <a:srgbClr val="000000"/>
                    </a:solidFill>
                    <a:latin typeface="Arial"/>
                    <a:ea typeface="Arial"/>
                    <a:cs typeface="Arial"/>
                  </a:defRPr>
                </a:pPr>
                <a:r>
                  <a:rPr lang="en-US"/>
                  <a:t>2014</a:t>
                </a:r>
              </a:p>
            </c:rich>
          </c:tx>
          <c:layout>
            <c:manualLayout>
              <c:xMode val="edge"/>
              <c:yMode val="edge"/>
              <c:x val="0.47577465860245732"/>
              <c:y val="0.89174415935650664"/>
            </c:manualLayout>
          </c:layout>
        </c:title>
        <c:numFmt formatCode="General" sourceLinked="0"/>
        <c:tickLblPos val="nextTo"/>
        <c:txPr>
          <a:bodyPr rot="0" vert="horz"/>
          <a:lstStyle/>
          <a:p>
            <a:pPr rtl="0">
              <a:defRPr lang="en-GB"/>
            </a:pPr>
            <a:endParaRPr lang="ar-SA"/>
          </a:p>
        </c:txPr>
        <c:crossAx val="125328768"/>
        <c:crosses val="autoZero"/>
        <c:auto val="1"/>
        <c:lblAlgn val="ctr"/>
        <c:lblOffset val="100"/>
      </c:catAx>
      <c:valAx>
        <c:axId val="125328768"/>
        <c:scaling>
          <c:orientation val="minMax"/>
        </c:scaling>
        <c:axPos val="l"/>
        <c:title>
          <c:tx>
            <c:rich>
              <a:bodyPr/>
              <a:lstStyle/>
              <a:p>
                <a:pPr>
                  <a:defRPr lang="en-GB" sz="898" b="1" i="0" u="none" strike="noStrike" baseline="0">
                    <a:solidFill>
                      <a:srgbClr val="000000"/>
                    </a:solidFill>
                    <a:latin typeface="Arial"/>
                    <a:ea typeface="Arial"/>
                    <a:cs typeface="Arial"/>
                  </a:defRPr>
                </a:pPr>
                <a:r>
                  <a:rPr lang="en-US"/>
                  <a:t>Per 1,000 Live Birth</a:t>
                </a:r>
              </a:p>
            </c:rich>
          </c:tx>
          <c:layout/>
        </c:title>
        <c:numFmt formatCode="0;[Red]0" sourceLinked="0"/>
        <c:tickLblPos val="nextTo"/>
        <c:txPr>
          <a:bodyPr/>
          <a:lstStyle/>
          <a:p>
            <a:pPr>
              <a:defRPr lang="en-GB"/>
            </a:pPr>
            <a:endParaRPr lang="ar-SA"/>
          </a:p>
        </c:txPr>
        <c:crossAx val="125326848"/>
        <c:crosses val="autoZero"/>
        <c:crossBetween val="between"/>
      </c:valAx>
    </c:plotArea>
    <c:legend>
      <c:legendPos val="t"/>
      <c:layout/>
      <c:spPr>
        <a:ln>
          <a:solidFill>
            <a:sysClr val="window" lastClr="FFFFFF">
              <a:lumMod val="75000"/>
            </a:sysClr>
          </a:solidFill>
        </a:ln>
      </c:spPr>
      <c:txPr>
        <a:bodyPr/>
        <a:lstStyle/>
        <a:p>
          <a:pPr>
            <a:defRPr lang="en-GB"/>
          </a:pPr>
          <a:endParaRPr lang="ar-SA"/>
        </a:p>
      </c:txPr>
    </c:legend>
    <c:plotVisOnly val="1"/>
    <c:dispBlanksAs val="gap"/>
  </c:chart>
  <c:spPr>
    <a:ln>
      <a:noFill/>
    </a:ln>
  </c:spPr>
  <c:txPr>
    <a:bodyPr/>
    <a:lstStyle/>
    <a:p>
      <a:pPr>
        <a:defRPr sz="898" baseline="0">
          <a:latin typeface="Arial" pitchFamily="34" charset="0"/>
          <a:cs typeface="Arial" pitchFamily="34" charset="0"/>
        </a:defRPr>
      </a:pPr>
      <a:endParaRPr lang="ar-SA"/>
    </a:p>
  </c:txPr>
  <c:externalData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lineChart>
        <c:grouping val="standard"/>
        <c:ser>
          <c:idx val="2"/>
          <c:order val="0"/>
          <c:tx>
            <c:strRef>
              <c:f>Sheet1!$A$1</c:f>
              <c:strCache>
                <c:ptCount val="1"/>
                <c:pt idx="0">
                  <c:v>Neonatal mortality rate</c:v>
                </c:pt>
              </c:strCache>
            </c:strRef>
          </c:tx>
          <c:dLbls>
            <c:dLbl>
              <c:idx val="0"/>
              <c:layout>
                <c:manualLayout>
                  <c:x val="-2.8894774861545871E-2"/>
                  <c:y val="-4.1279669762641767E-2"/>
                </c:manualLayout>
              </c:layout>
              <c:spPr/>
              <c:txPr>
                <a:bodyPr/>
                <a:lstStyle/>
                <a:p>
                  <a:pPr>
                    <a:defRPr lang="en-GB"/>
                  </a:pPr>
                  <a:endParaRPr lang="ar-SA"/>
                </a:p>
              </c:txPr>
              <c:dLblPos val="r"/>
              <c:showVal val="1"/>
            </c:dLbl>
            <c:dLbl>
              <c:idx val="4"/>
              <c:layout/>
              <c:spPr/>
              <c:txPr>
                <a:bodyPr/>
                <a:lstStyle/>
                <a:p>
                  <a:pPr>
                    <a:defRPr lang="en-GB"/>
                  </a:pPr>
                  <a:endParaRPr lang="ar-SA"/>
                </a:p>
              </c:txPr>
              <c:showVal val="1"/>
            </c:dLbl>
            <c:delete val="1"/>
          </c:dLbls>
          <c:cat>
            <c:numRef>
              <c:f>Sheet1!$A$2:$A$6</c:f>
              <c:numCache>
                <c:formatCode>General</c:formatCode>
                <c:ptCount val="5"/>
                <c:pt idx="0">
                  <c:v>2000</c:v>
                </c:pt>
                <c:pt idx="1">
                  <c:v>2004</c:v>
                </c:pt>
                <c:pt idx="2">
                  <c:v>2006</c:v>
                </c:pt>
                <c:pt idx="3">
                  <c:v>2010</c:v>
                </c:pt>
                <c:pt idx="4">
                  <c:v>2014</c:v>
                </c:pt>
              </c:numCache>
            </c:numRef>
          </c:cat>
          <c:val>
            <c:numRef>
              <c:f>Sheet1!$B$2:$B$6</c:f>
              <c:numCache>
                <c:formatCode>0.0</c:formatCode>
                <c:ptCount val="5"/>
                <c:pt idx="0">
                  <c:v>15</c:v>
                </c:pt>
                <c:pt idx="1">
                  <c:v>16.399999999999999</c:v>
                </c:pt>
                <c:pt idx="2">
                  <c:v>14.1</c:v>
                </c:pt>
                <c:pt idx="3">
                  <c:v>12</c:v>
                </c:pt>
                <c:pt idx="4">
                  <c:v>11.2</c:v>
                </c:pt>
              </c:numCache>
            </c:numRef>
          </c:val>
        </c:ser>
        <c:ser>
          <c:idx val="3"/>
          <c:order val="1"/>
          <c:tx>
            <c:strRef>
              <c:f>Sheet1!$A$8</c:f>
              <c:strCache>
                <c:ptCount val="1"/>
                <c:pt idx="0">
                  <c:v>Under-5 mortality rate</c:v>
                </c:pt>
              </c:strCache>
            </c:strRef>
          </c:tx>
          <c:dLbls>
            <c:dLbl>
              <c:idx val="0"/>
              <c:layout>
                <c:manualLayout>
                  <c:x val="-1.6855285335901762E-2"/>
                  <c:y val="-7.4303405572755429E-2"/>
                </c:manualLayout>
              </c:layout>
              <c:spPr/>
              <c:txPr>
                <a:bodyPr/>
                <a:lstStyle/>
                <a:p>
                  <a:pPr>
                    <a:defRPr lang="en-GB"/>
                  </a:pPr>
                  <a:endParaRPr lang="ar-SA"/>
                </a:p>
              </c:txPr>
              <c:dLblPos val="r"/>
              <c:showVal val="1"/>
            </c:dLbl>
            <c:dLbl>
              <c:idx val="4"/>
              <c:layout/>
              <c:spPr/>
              <c:txPr>
                <a:bodyPr/>
                <a:lstStyle/>
                <a:p>
                  <a:pPr>
                    <a:defRPr lang="en-GB"/>
                  </a:pPr>
                  <a:endParaRPr lang="ar-SA"/>
                </a:p>
              </c:txPr>
              <c:showVal val="1"/>
            </c:dLbl>
            <c:delete val="1"/>
          </c:dLbls>
          <c:cat>
            <c:numRef>
              <c:f>Sheet1!$A$2:$A$6</c:f>
              <c:numCache>
                <c:formatCode>General</c:formatCode>
                <c:ptCount val="5"/>
                <c:pt idx="0">
                  <c:v>2000</c:v>
                </c:pt>
                <c:pt idx="1">
                  <c:v>2004</c:v>
                </c:pt>
                <c:pt idx="2">
                  <c:v>2006</c:v>
                </c:pt>
                <c:pt idx="3">
                  <c:v>2010</c:v>
                </c:pt>
                <c:pt idx="4">
                  <c:v>2014</c:v>
                </c:pt>
              </c:numCache>
            </c:numRef>
          </c:cat>
          <c:val>
            <c:numRef>
              <c:f>Sheet1!$B$9:$B$13</c:f>
              <c:numCache>
                <c:formatCode>0.0</c:formatCode>
                <c:ptCount val="5"/>
                <c:pt idx="0">
                  <c:v>28</c:v>
                </c:pt>
                <c:pt idx="1">
                  <c:v>28.3</c:v>
                </c:pt>
                <c:pt idx="2">
                  <c:v>31.6</c:v>
                </c:pt>
                <c:pt idx="3">
                  <c:v>23.4</c:v>
                </c:pt>
                <c:pt idx="4">
                  <c:v>21.7</c:v>
                </c:pt>
              </c:numCache>
            </c:numRef>
          </c:val>
        </c:ser>
        <c:marker val="1"/>
        <c:axId val="125438208"/>
        <c:axId val="125452672"/>
      </c:lineChart>
      <c:catAx>
        <c:axId val="125438208"/>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25452672"/>
        <c:crosses val="autoZero"/>
        <c:auto val="1"/>
        <c:lblAlgn val="ctr"/>
        <c:lblOffset val="100"/>
      </c:catAx>
      <c:valAx>
        <c:axId val="125452672"/>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en-US"/>
                  <a:t>Per 1,000 Live Birth</a:t>
                </a:r>
              </a:p>
            </c:rich>
          </c:tx>
          <c:layout/>
        </c:title>
        <c:numFmt formatCode="0;[Red]0" sourceLinked="0"/>
        <c:tickLblPos val="nextTo"/>
        <c:txPr>
          <a:bodyPr/>
          <a:lstStyle/>
          <a:p>
            <a:pPr>
              <a:defRPr lang="en-GB"/>
            </a:pPr>
            <a:endParaRPr lang="ar-SA"/>
          </a:p>
        </c:txPr>
        <c:crossAx val="125438208"/>
        <c:crosses val="autoZero"/>
        <c:crossBetween val="between"/>
      </c:valAx>
    </c:plotArea>
    <c:legend>
      <c:legendPos val="t"/>
      <c:legendEntry>
        <c:idx val="1"/>
        <c:txPr>
          <a:bodyPr/>
          <a:lstStyle/>
          <a:p>
            <a:pPr rtl="0">
              <a:defRPr/>
            </a:pPr>
            <a:endParaRPr lang="ar-SA"/>
          </a:p>
        </c:txPr>
      </c:legendEntry>
      <c:layout/>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7.7953302712160985E-2"/>
          <c:y val="0.16761154855643356"/>
          <c:w val="0.89426891951006127"/>
          <c:h val="0.71050342391411603"/>
        </c:manualLayout>
      </c:layout>
      <c:lineChart>
        <c:grouping val="standard"/>
        <c:ser>
          <c:idx val="0"/>
          <c:order val="0"/>
          <c:tx>
            <c:strRef>
              <c:f>Sheet1!$B$1</c:f>
              <c:strCache>
                <c:ptCount val="1"/>
                <c:pt idx="0">
                  <c:v>Palestine</c:v>
                </c:pt>
              </c:strCache>
            </c:strRef>
          </c:tx>
          <c:dLbls>
            <c:dLbl>
              <c:idx val="0"/>
              <c:layout>
                <c:manualLayout>
                  <c:x val="-8.4184164479440063E-2"/>
                  <c:y val="-8.3433320834895748E-3"/>
                </c:manualLayout>
              </c:layout>
              <c:dLblPos val="r"/>
              <c:showVal val="1"/>
            </c:dLbl>
            <c:spPr>
              <a:noFill/>
              <a:ln w="25398">
                <a:noFill/>
              </a:ln>
            </c:spPr>
            <c:txPr>
              <a:bodyPr/>
              <a:lstStyle/>
              <a:p>
                <a:pPr>
                  <a:defRPr lang="en-GB"/>
                </a:pPr>
                <a:endParaRPr lang="ar-SA"/>
              </a:p>
            </c:txPr>
            <c:dLblPos val="t"/>
            <c:showVal val="1"/>
          </c:dLbls>
          <c:cat>
            <c:numRef>
              <c:f>Sheet1!$A$2:$A$5</c:f>
              <c:numCache>
                <c:formatCode>General</c:formatCode>
                <c:ptCount val="4"/>
                <c:pt idx="0">
                  <c:v>2015</c:v>
                </c:pt>
                <c:pt idx="1">
                  <c:v>2016</c:v>
                </c:pt>
                <c:pt idx="2">
                  <c:v>2017</c:v>
                </c:pt>
                <c:pt idx="3">
                  <c:v>2018</c:v>
                </c:pt>
              </c:numCache>
            </c:numRef>
          </c:cat>
          <c:val>
            <c:numRef>
              <c:f>Sheet1!$B$2:$B$5</c:f>
              <c:numCache>
                <c:formatCode>General</c:formatCode>
                <c:ptCount val="4"/>
                <c:pt idx="0">
                  <c:v>0.61000000000000065</c:v>
                </c:pt>
                <c:pt idx="1">
                  <c:v>1.05</c:v>
                </c:pt>
                <c:pt idx="2">
                  <c:v>1.1000000000000001</c:v>
                </c:pt>
                <c:pt idx="3">
                  <c:v>0.65000000000000246</c:v>
                </c:pt>
              </c:numCache>
            </c:numRef>
          </c:val>
        </c:ser>
        <c:ser>
          <c:idx val="1"/>
          <c:order val="1"/>
          <c:tx>
            <c:strRef>
              <c:f>Sheet1!$C$1</c:f>
              <c:strCache>
                <c:ptCount val="1"/>
                <c:pt idx="0">
                  <c:v>West Bank</c:v>
                </c:pt>
              </c:strCache>
            </c:strRef>
          </c:tx>
          <c:dLbls>
            <c:spPr>
              <a:noFill/>
              <a:ln w="25398">
                <a:noFill/>
              </a:ln>
            </c:spPr>
            <c:txPr>
              <a:bodyPr/>
              <a:lstStyle/>
              <a:p>
                <a:pPr>
                  <a:defRPr lang="en-GB"/>
                </a:pPr>
                <a:endParaRPr lang="ar-SA"/>
              </a:p>
            </c:txPr>
            <c:dLblPos val="b"/>
            <c:showVal val="1"/>
          </c:dLbls>
          <c:cat>
            <c:numRef>
              <c:f>Sheet1!$A$2:$A$5</c:f>
              <c:numCache>
                <c:formatCode>General</c:formatCode>
                <c:ptCount val="4"/>
                <c:pt idx="0">
                  <c:v>2015</c:v>
                </c:pt>
                <c:pt idx="1">
                  <c:v>2016</c:v>
                </c:pt>
                <c:pt idx="2">
                  <c:v>2017</c:v>
                </c:pt>
                <c:pt idx="3">
                  <c:v>2018</c:v>
                </c:pt>
              </c:numCache>
            </c:numRef>
          </c:cat>
          <c:val>
            <c:numRef>
              <c:f>Sheet1!$C$2:$C$5</c:f>
              <c:numCache>
                <c:formatCode>General</c:formatCode>
                <c:ptCount val="4"/>
                <c:pt idx="0">
                  <c:v>0.52</c:v>
                </c:pt>
                <c:pt idx="1">
                  <c:v>0.3300000000000014</c:v>
                </c:pt>
                <c:pt idx="2">
                  <c:v>0.39000000000000118</c:v>
                </c:pt>
                <c:pt idx="3">
                  <c:v>0.42000000000000032</c:v>
                </c:pt>
              </c:numCache>
            </c:numRef>
          </c:val>
        </c:ser>
        <c:ser>
          <c:idx val="2"/>
          <c:order val="2"/>
          <c:tx>
            <c:strRef>
              <c:f>Sheet1!$D$1</c:f>
              <c:strCache>
                <c:ptCount val="1"/>
                <c:pt idx="0">
                  <c:v>Gaza Strip</c:v>
                </c:pt>
              </c:strCache>
            </c:strRef>
          </c:tx>
          <c:dLbls>
            <c:spPr>
              <a:noFill/>
              <a:ln w="25398">
                <a:noFill/>
              </a:ln>
            </c:spPr>
            <c:txPr>
              <a:bodyPr/>
              <a:lstStyle/>
              <a:p>
                <a:pPr>
                  <a:defRPr lang="en-GB"/>
                </a:pPr>
                <a:endParaRPr lang="ar-SA"/>
              </a:p>
            </c:txPr>
            <c:dLblPos val="t"/>
            <c:showVal val="1"/>
          </c:dLbls>
          <c:cat>
            <c:numRef>
              <c:f>Sheet1!$A$2:$A$5</c:f>
              <c:numCache>
                <c:formatCode>General</c:formatCode>
                <c:ptCount val="4"/>
                <c:pt idx="0">
                  <c:v>2015</c:v>
                </c:pt>
                <c:pt idx="1">
                  <c:v>2016</c:v>
                </c:pt>
                <c:pt idx="2">
                  <c:v>2017</c:v>
                </c:pt>
                <c:pt idx="3">
                  <c:v>2018</c:v>
                </c:pt>
              </c:numCache>
            </c:numRef>
          </c:cat>
          <c:val>
            <c:numRef>
              <c:f>Sheet1!$D$2:$D$5</c:f>
              <c:numCache>
                <c:formatCode>General</c:formatCode>
                <c:ptCount val="4"/>
                <c:pt idx="0">
                  <c:v>0.77000000000000235</c:v>
                </c:pt>
                <c:pt idx="1">
                  <c:v>2.0700000000000003</c:v>
                </c:pt>
                <c:pt idx="2">
                  <c:v>2.08</c:v>
                </c:pt>
                <c:pt idx="3">
                  <c:v>0.98</c:v>
                </c:pt>
              </c:numCache>
            </c:numRef>
          </c:val>
        </c:ser>
        <c:marker val="1"/>
        <c:axId val="125553664"/>
        <c:axId val="125567744"/>
      </c:lineChart>
      <c:catAx>
        <c:axId val="125553664"/>
        <c:scaling>
          <c:orientation val="minMax"/>
        </c:scaling>
        <c:axPos val="b"/>
        <c:numFmt formatCode="General" sourceLinked="1"/>
        <c:tickLblPos val="nextTo"/>
        <c:txPr>
          <a:bodyPr/>
          <a:lstStyle/>
          <a:p>
            <a:pPr>
              <a:defRPr lang="en-GB"/>
            </a:pPr>
            <a:endParaRPr lang="ar-SA"/>
          </a:p>
        </c:txPr>
        <c:crossAx val="125567744"/>
        <c:crosses val="autoZero"/>
        <c:auto val="1"/>
        <c:lblAlgn val="ctr"/>
        <c:lblOffset val="100"/>
      </c:catAx>
      <c:valAx>
        <c:axId val="125567744"/>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layout/>
        </c:title>
        <c:numFmt formatCode="General" sourceLinked="1"/>
        <c:tickLblPos val="nextTo"/>
        <c:txPr>
          <a:bodyPr/>
          <a:lstStyle/>
          <a:p>
            <a:pPr>
              <a:defRPr lang="en-GB"/>
            </a:pPr>
            <a:endParaRPr lang="ar-SA"/>
          </a:p>
        </c:txPr>
        <c:crossAx val="125553664"/>
        <c:crosses val="autoZero"/>
        <c:crossBetween val="between"/>
      </c:valAx>
    </c:plotArea>
    <c:legend>
      <c:legendPos val="t"/>
      <c:layout>
        <c:manualLayout>
          <c:xMode val="edge"/>
          <c:yMode val="edge"/>
          <c:x val="0.23123619264906436"/>
          <c:y val="4.7618930446194425E-2"/>
          <c:w val="0.53752761470187271"/>
          <c:h val="7.1757709973753303E-2"/>
        </c:manualLayout>
      </c:layout>
      <c:spPr>
        <a:ln>
          <a:solidFill>
            <a:schemeClr val="tx1"/>
          </a:solidFill>
        </a:ln>
      </c:spPr>
      <c:txPr>
        <a:bodyPr/>
        <a:lstStyle/>
        <a:p>
          <a:pPr>
            <a:defRPr lang="en-GB"/>
          </a:pPr>
          <a:endParaRPr lang="ar-SA"/>
        </a:p>
      </c:txPr>
    </c:legend>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621530761248837"/>
          <c:y val="0.16985460150814483"/>
          <c:w val="0.83716629339042814"/>
          <c:h val="0.63564588909145936"/>
        </c:manualLayout>
      </c:layout>
      <c:lineChart>
        <c:grouping val="standard"/>
        <c:ser>
          <c:idx val="0"/>
          <c:order val="0"/>
          <c:tx>
            <c:v>Year</c:v>
          </c:tx>
          <c:spPr>
            <a:ln>
              <a:solidFill>
                <a:srgbClr val="3F8E3C"/>
              </a:solidFill>
            </a:ln>
          </c:spPr>
          <c:marker>
            <c:spPr>
              <a:solidFill>
                <a:srgbClr val="3F8E3C"/>
              </a:solidFill>
              <a:ln>
                <a:solidFill>
                  <a:srgbClr val="3F8E3C"/>
                </a:solidFill>
              </a:ln>
            </c:spPr>
          </c:marker>
          <c:dLbls>
            <c:dLbl>
              <c:idx val="0"/>
              <c:layout>
                <c:manualLayout>
                  <c:x val="-1.4519056261343012E-2"/>
                  <c:y val="-2.6455026455027009E-2"/>
                </c:manualLayout>
              </c:layout>
              <c:dLblPos val="r"/>
              <c:showVal val="1"/>
            </c:dLbl>
            <c:dLbl>
              <c:idx val="1"/>
              <c:delete val="1"/>
            </c:dLbl>
            <c:dLbl>
              <c:idx val="2"/>
              <c:delete val="1"/>
            </c:dLbl>
            <c:dLbl>
              <c:idx val="3"/>
              <c:layout>
                <c:manualLayout>
                  <c:x val="-4.8396854204477034E-3"/>
                  <c:y val="-4.7619047619047623E-2"/>
                </c:manualLayout>
              </c:layout>
              <c:tx>
                <c:rich>
                  <a:bodyPr/>
                  <a:lstStyle/>
                  <a:p>
                    <a:r>
                      <a:rPr lang="en-US"/>
                      <a:t>0.0</a:t>
                    </a:r>
                  </a:p>
                </c:rich>
              </c:tx>
              <c:dLblPos val="r"/>
            </c:dLbl>
            <c:spPr>
              <a:noFill/>
              <a:ln w="25374">
                <a:noFill/>
              </a:ln>
            </c:spPr>
            <c:txPr>
              <a:bodyPr/>
              <a:lstStyle/>
              <a:p>
                <a:pPr>
                  <a:defRPr lang="en-GB"/>
                </a:pPr>
                <a:endParaRPr lang="ar-SA"/>
              </a:p>
            </c:txPr>
            <c:showVal val="1"/>
          </c:dLbls>
          <c:cat>
            <c:strRef>
              <c:f>Sheet1!$B$1:$E$1</c:f>
              <c:strCache>
                <c:ptCount val="4"/>
                <c:pt idx="0">
                  <c:v>2015</c:v>
                </c:pt>
                <c:pt idx="1">
                  <c:v>2016</c:v>
                </c:pt>
                <c:pt idx="2">
                  <c:v>2017</c:v>
                </c:pt>
                <c:pt idx="3">
                  <c:v>2018</c:v>
                </c:pt>
              </c:strCache>
            </c:strRef>
          </c:cat>
          <c:val>
            <c:numRef>
              <c:f>Sheet1!$B$2:$E$2</c:f>
              <c:numCache>
                <c:formatCode>0.0000</c:formatCode>
                <c:ptCount val="4"/>
                <c:pt idx="0">
                  <c:v>4.4146056344494724E-4</c:v>
                </c:pt>
                <c:pt idx="1">
                  <c:v>2.1588829939389359E-4</c:v>
                </c:pt>
                <c:pt idx="2" formatCode="General">
                  <c:v>2.0000000000000052E-4</c:v>
                </c:pt>
                <c:pt idx="3">
                  <c:v>0</c:v>
                </c:pt>
              </c:numCache>
            </c:numRef>
          </c:val>
        </c:ser>
        <c:marker val="1"/>
        <c:axId val="125592320"/>
        <c:axId val="125594240"/>
      </c:lineChart>
      <c:catAx>
        <c:axId val="12559232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25594240"/>
        <c:crosses val="autoZero"/>
        <c:auto val="1"/>
        <c:lblAlgn val="ctr"/>
        <c:lblOffset val="100"/>
      </c:catAx>
      <c:valAx>
        <c:axId val="125594240"/>
        <c:scaling>
          <c:orientation val="minMax"/>
          <c:max val="5.0000000000000034E-4"/>
          <c:min val="0"/>
        </c:scaling>
        <c:axPos val="l"/>
        <c:title>
          <c:tx>
            <c:rich>
              <a:bodyPr/>
              <a:lstStyle/>
              <a:p>
                <a:pPr>
                  <a:defRPr lang="en-GB" sz="899" b="1" i="0" u="none" strike="noStrike" baseline="0">
                    <a:solidFill>
                      <a:srgbClr val="000000"/>
                    </a:solidFill>
                    <a:latin typeface="Arial"/>
                    <a:ea typeface="Arial"/>
                    <a:cs typeface="Arial"/>
                  </a:defRPr>
                </a:pPr>
                <a:r>
                  <a:rPr lang="en-US"/>
                  <a:t>Per 1,000 Population</a:t>
                </a:r>
              </a:p>
            </c:rich>
          </c:tx>
          <c:layout/>
        </c:title>
        <c:numFmt formatCode="0.0000" sourceLinked="1"/>
        <c:tickLblPos val="nextTo"/>
        <c:txPr>
          <a:bodyPr/>
          <a:lstStyle/>
          <a:p>
            <a:pPr>
              <a:defRPr lang="en-GB"/>
            </a:pPr>
            <a:endParaRPr lang="ar-SA"/>
          </a:p>
        </c:txPr>
        <c:crossAx val="125592320"/>
        <c:crosses val="autoZero"/>
        <c:crossBetween val="between"/>
        <c:majorUnit val="1.0000000000000221E-4"/>
        <c:minorUnit val="1.0000000000000253E-5"/>
      </c:valAx>
      <c:spPr>
        <a:ln>
          <a:noFill/>
        </a:ln>
      </c:spPr>
    </c:plotArea>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8.3052968632728263E-2"/>
          <c:y val="8.7595479136537022E-2"/>
          <c:w val="0.89148407210520009"/>
          <c:h val="0.75689866271911765"/>
        </c:manualLayout>
      </c:layout>
      <c:lineChart>
        <c:grouping val="standard"/>
        <c:ser>
          <c:idx val="0"/>
          <c:order val="0"/>
          <c:spPr>
            <a:ln>
              <a:solidFill>
                <a:srgbClr val="3F8E3C"/>
              </a:solidFill>
            </a:ln>
          </c:spPr>
          <c:marker>
            <c:symbol val="triangle"/>
            <c:size val="6"/>
            <c:spPr>
              <a:solidFill>
                <a:srgbClr val="3F8E3C"/>
              </a:solidFill>
              <a:ln>
                <a:solidFill>
                  <a:srgbClr val="3F8E3C"/>
                </a:solidFill>
              </a:ln>
            </c:spPr>
          </c:marker>
          <c:dLbls>
            <c:dLbl>
              <c:idx val="1"/>
              <c:layout/>
              <c:tx>
                <c:rich>
                  <a:bodyPr/>
                  <a:lstStyle/>
                  <a:p>
                    <a:r>
                      <a:rPr lang="en-US"/>
                      <a:t>0.50</a:t>
                    </a:r>
                  </a:p>
                </c:rich>
              </c:tx>
              <c:dLblPos val="t"/>
            </c:dLbl>
            <c:spPr>
              <a:noFill/>
              <a:ln w="25398">
                <a:noFill/>
              </a:ln>
            </c:spPr>
            <c:txPr>
              <a:bodyPr/>
              <a:lstStyle/>
              <a:p>
                <a:pPr>
                  <a:defRPr lang="en-GB"/>
                </a:pPr>
                <a:endParaRPr lang="ar-SA"/>
              </a:p>
            </c:txPr>
            <c:dLblPos val="t"/>
            <c:showVal val="1"/>
          </c:dLbls>
          <c:cat>
            <c:strRef>
              <c:f>Sheet1!$A$1:$D$1</c:f>
              <c:strCache>
                <c:ptCount val="4"/>
                <c:pt idx="0">
                  <c:v>2015</c:v>
                </c:pt>
                <c:pt idx="1">
                  <c:v>2016</c:v>
                </c:pt>
                <c:pt idx="2">
                  <c:v>2017</c:v>
                </c:pt>
                <c:pt idx="3">
                  <c:v>2018</c:v>
                </c:pt>
              </c:strCache>
            </c:strRef>
          </c:cat>
          <c:val>
            <c:numRef>
              <c:f>Sheet1!$A$2:$D$2</c:f>
              <c:numCache>
                <c:formatCode>General</c:formatCode>
                <c:ptCount val="4"/>
                <c:pt idx="0">
                  <c:v>0.51</c:v>
                </c:pt>
                <c:pt idx="1">
                  <c:v>0.5</c:v>
                </c:pt>
                <c:pt idx="2">
                  <c:v>0.45</c:v>
                </c:pt>
                <c:pt idx="3">
                  <c:v>0.68</c:v>
                </c:pt>
              </c:numCache>
            </c:numRef>
          </c:val>
        </c:ser>
        <c:marker val="1"/>
        <c:axId val="125548800"/>
        <c:axId val="125698432"/>
      </c:lineChart>
      <c:catAx>
        <c:axId val="125548800"/>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25698432"/>
        <c:crosses val="autoZero"/>
        <c:auto val="1"/>
        <c:lblAlgn val="ctr"/>
        <c:lblOffset val="100"/>
      </c:catAx>
      <c:valAx>
        <c:axId val="125698432"/>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layout/>
        </c:title>
        <c:numFmt formatCode="General" sourceLinked="1"/>
        <c:tickLblPos val="nextTo"/>
        <c:txPr>
          <a:bodyPr/>
          <a:lstStyle/>
          <a:p>
            <a:pPr>
              <a:defRPr lang="en-GB"/>
            </a:pPr>
            <a:endParaRPr lang="ar-SA"/>
          </a:p>
        </c:txPr>
        <c:crossAx val="125548800"/>
        <c:crosses val="autoZero"/>
        <c:crossBetween val="between"/>
      </c:valAx>
    </c:plotArea>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8.6453143534994073E-2"/>
          <c:y val="0.13962473440819897"/>
          <c:w val="0.85336154155107835"/>
          <c:h val="0.73574522248265251"/>
        </c:manualLayout>
      </c:layout>
      <c:lineChart>
        <c:grouping val="standard"/>
        <c:ser>
          <c:idx val="0"/>
          <c:order val="0"/>
          <c:tx>
            <c:strRef>
              <c:f>Sheet1!$B$1</c:f>
              <c:strCache>
                <c:ptCount val="1"/>
                <c:pt idx="0">
                  <c:v>Palestine</c:v>
                </c:pt>
              </c:strCache>
            </c:strRef>
          </c:tx>
          <c:marker>
            <c:symbol val="circle"/>
            <c:size val="4"/>
          </c:marker>
          <c:dLbls>
            <c:dLbl>
              <c:idx val="0"/>
              <c:layout>
                <c:manualLayout>
                  <c:x val="-7.4418882693044169E-2"/>
                  <c:y val="2.2296544035674472E-2"/>
                </c:manualLayout>
              </c:layout>
              <c:dLblPos val="r"/>
              <c:showVal val="1"/>
            </c:dLbl>
            <c:dLbl>
              <c:idx val="1"/>
              <c:layout>
                <c:manualLayout>
                  <c:x val="-1.1963646892892837E-2"/>
                  <c:y val="-7.9368674233449409E-3"/>
                </c:manualLayout>
              </c:layout>
              <c:dLblPos val="r"/>
              <c:showVal val="1"/>
            </c:dLbl>
            <c:dLbl>
              <c:idx val="2"/>
              <c:layout>
                <c:manualLayout>
                  <c:x val="-1.9369349664625508E-2"/>
                  <c:y val="1.9841269841270187E-2"/>
                </c:manualLayout>
              </c:layout>
              <c:dLblPos val="r"/>
              <c:showVal val="1"/>
            </c:dLbl>
            <c:dLbl>
              <c:idx val="3"/>
              <c:layout>
                <c:manualLayout>
                  <c:x val="-7.7952755905512962E-3"/>
                  <c:y val="-1.1904761904761921E-2"/>
                </c:manualLayout>
              </c:layout>
              <c:dLblPos val="r"/>
              <c:showVal val="1"/>
            </c:dLbl>
            <c:spPr>
              <a:noFill/>
              <a:ln w="25376">
                <a:noFill/>
              </a:ln>
            </c:spPr>
            <c:txPr>
              <a:bodyPr/>
              <a:lstStyle/>
              <a:p>
                <a:pPr>
                  <a:defRPr lang="en-GB"/>
                </a:pPr>
                <a:endParaRPr lang="ar-SA"/>
              </a:p>
            </c:txPr>
            <c:dLblPos val="ctr"/>
            <c:showVal val="1"/>
          </c:dLbls>
          <c:cat>
            <c:numRef>
              <c:f>Sheet1!$A$2:$A$5</c:f>
              <c:numCache>
                <c:formatCode>General</c:formatCode>
                <c:ptCount val="4"/>
                <c:pt idx="0">
                  <c:v>2015</c:v>
                </c:pt>
                <c:pt idx="1">
                  <c:v>2016</c:v>
                </c:pt>
                <c:pt idx="2">
                  <c:v>2017</c:v>
                </c:pt>
                <c:pt idx="3">
                  <c:v>2018</c:v>
                </c:pt>
              </c:numCache>
            </c:numRef>
          </c:cat>
          <c:val>
            <c:numRef>
              <c:f>Sheet1!$B$2:$B$5</c:f>
              <c:numCache>
                <c:formatCode>General</c:formatCode>
                <c:ptCount val="4"/>
                <c:pt idx="0">
                  <c:v>20.6</c:v>
                </c:pt>
                <c:pt idx="1">
                  <c:v>21.5</c:v>
                </c:pt>
                <c:pt idx="2">
                  <c:v>19.2</c:v>
                </c:pt>
                <c:pt idx="3">
                  <c:v>20.3</c:v>
                </c:pt>
              </c:numCache>
            </c:numRef>
          </c:val>
        </c:ser>
        <c:ser>
          <c:idx val="1"/>
          <c:order val="1"/>
          <c:tx>
            <c:strRef>
              <c:f>Sheet1!$C$1</c:f>
              <c:strCache>
                <c:ptCount val="1"/>
                <c:pt idx="0">
                  <c:v>West Bank</c:v>
                </c:pt>
              </c:strCache>
            </c:strRef>
          </c:tx>
          <c:marker>
            <c:symbol val="triangle"/>
            <c:size val="4"/>
          </c:marker>
          <c:dLbls>
            <c:dLbl>
              <c:idx val="0"/>
              <c:layout>
                <c:manualLayout>
                  <c:x val="-6.7980460775736412E-2"/>
                  <c:y val="-3.1339207599051053E-2"/>
                </c:manualLayout>
              </c:layout>
              <c:dLblPos val="r"/>
              <c:showVal val="1"/>
            </c:dLbl>
            <c:spPr>
              <a:noFill/>
              <a:ln w="25376">
                <a:noFill/>
              </a:ln>
            </c:spPr>
            <c:txPr>
              <a:bodyPr/>
              <a:lstStyle/>
              <a:p>
                <a:pPr>
                  <a:defRPr lang="en-GB"/>
                </a:pPr>
                <a:endParaRPr lang="ar-SA"/>
              </a:p>
            </c:txPr>
            <c:dLblPos val="b"/>
            <c:showVal val="1"/>
          </c:dLbls>
          <c:cat>
            <c:numRef>
              <c:f>Sheet1!$A$2:$A$5</c:f>
              <c:numCache>
                <c:formatCode>General</c:formatCode>
                <c:ptCount val="4"/>
                <c:pt idx="0">
                  <c:v>2015</c:v>
                </c:pt>
                <c:pt idx="1">
                  <c:v>2016</c:v>
                </c:pt>
                <c:pt idx="2">
                  <c:v>2017</c:v>
                </c:pt>
                <c:pt idx="3">
                  <c:v>2018</c:v>
                </c:pt>
              </c:numCache>
            </c:numRef>
          </c:cat>
          <c:val>
            <c:numRef>
              <c:f>Sheet1!$C$2:$C$5</c:f>
              <c:numCache>
                <c:formatCode>General</c:formatCode>
                <c:ptCount val="4"/>
                <c:pt idx="0" formatCode="0.0">
                  <c:v>21</c:v>
                </c:pt>
                <c:pt idx="1">
                  <c:v>20.6</c:v>
                </c:pt>
                <c:pt idx="2">
                  <c:v>17.899999999999999</c:v>
                </c:pt>
                <c:pt idx="3">
                  <c:v>18.7</c:v>
                </c:pt>
              </c:numCache>
            </c:numRef>
          </c:val>
        </c:ser>
        <c:ser>
          <c:idx val="2"/>
          <c:order val="2"/>
          <c:tx>
            <c:strRef>
              <c:f>Sheet1!$D$1</c:f>
              <c:strCache>
                <c:ptCount val="1"/>
                <c:pt idx="0">
                  <c:v>Gaza Strip</c:v>
                </c:pt>
              </c:strCache>
            </c:strRef>
          </c:tx>
          <c:marker>
            <c:symbol val="diamond"/>
            <c:size val="4"/>
          </c:marker>
          <c:dLbls>
            <c:spPr>
              <a:noFill/>
              <a:ln w="25376">
                <a:noFill/>
              </a:ln>
            </c:spPr>
            <c:txPr>
              <a:bodyPr/>
              <a:lstStyle/>
              <a:p>
                <a:pPr>
                  <a:defRPr lang="en-GB"/>
                </a:pPr>
                <a:endParaRPr lang="ar-SA"/>
              </a:p>
            </c:txPr>
            <c:showVal val="1"/>
          </c:dLbls>
          <c:cat>
            <c:numRef>
              <c:f>Sheet1!$A$2:$A$5</c:f>
              <c:numCache>
                <c:formatCode>General</c:formatCode>
                <c:ptCount val="4"/>
                <c:pt idx="0">
                  <c:v>2015</c:v>
                </c:pt>
                <c:pt idx="1">
                  <c:v>2016</c:v>
                </c:pt>
                <c:pt idx="2">
                  <c:v>2017</c:v>
                </c:pt>
                <c:pt idx="3">
                  <c:v>2018</c:v>
                </c:pt>
              </c:numCache>
            </c:numRef>
          </c:cat>
          <c:val>
            <c:numRef>
              <c:f>Sheet1!$D$2:$D$5</c:f>
              <c:numCache>
                <c:formatCode>General</c:formatCode>
                <c:ptCount val="4"/>
                <c:pt idx="0">
                  <c:v>19.100000000000001</c:v>
                </c:pt>
                <c:pt idx="1">
                  <c:v>22.7</c:v>
                </c:pt>
                <c:pt idx="2">
                  <c:v>20.9</c:v>
                </c:pt>
                <c:pt idx="3">
                  <c:v>23.7</c:v>
                </c:pt>
              </c:numCache>
            </c:numRef>
          </c:val>
        </c:ser>
        <c:marker val="1"/>
        <c:axId val="125745792"/>
        <c:axId val="125760256"/>
      </c:lineChart>
      <c:catAx>
        <c:axId val="125745792"/>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25760256"/>
        <c:crosses val="autoZero"/>
        <c:auto val="1"/>
        <c:lblAlgn val="ctr"/>
        <c:lblOffset val="100"/>
      </c:catAx>
      <c:valAx>
        <c:axId val="125760256"/>
        <c:scaling>
          <c:orientation val="minMax"/>
          <c:min val="15"/>
        </c:scaling>
        <c:axPos val="l"/>
        <c:title>
          <c:tx>
            <c:rich>
              <a:bodyPr/>
              <a:lstStyle/>
              <a:p>
                <a:pPr>
                  <a:defRPr lang="en-GB" sz="899" b="1" i="0" u="none" strike="noStrike" baseline="0">
                    <a:solidFill>
                      <a:srgbClr val="000000"/>
                    </a:solidFill>
                    <a:latin typeface="Arial"/>
                    <a:ea typeface="Arial"/>
                    <a:cs typeface="Arial"/>
                  </a:defRPr>
                </a:pPr>
                <a:r>
                  <a:rPr lang="en-US"/>
                  <a:t>Per 10,000 Population</a:t>
                </a:r>
              </a:p>
            </c:rich>
          </c:tx>
          <c:layout/>
        </c:title>
        <c:numFmt formatCode="General" sourceLinked="1"/>
        <c:tickLblPos val="nextTo"/>
        <c:txPr>
          <a:bodyPr/>
          <a:lstStyle/>
          <a:p>
            <a:pPr>
              <a:defRPr lang="en-GB"/>
            </a:pPr>
            <a:endParaRPr lang="ar-SA"/>
          </a:p>
        </c:txPr>
        <c:crossAx val="125745792"/>
        <c:crosses val="autoZero"/>
        <c:crossBetween val="between"/>
        <c:majorUnit val="5"/>
      </c:valAx>
      <c:spPr>
        <a:ln cap="sq"/>
      </c:spPr>
    </c:plotArea>
    <c:legend>
      <c:legendPos val="t"/>
      <c:layout/>
      <c:spPr>
        <a:ln>
          <a:solidFill>
            <a:schemeClr val="tx1"/>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lineChart>
        <c:grouping val="stacked"/>
        <c:ser>
          <c:idx val="0"/>
          <c:order val="0"/>
          <c:tx>
            <c:strRef>
              <c:f>Sheet1!$B$1</c:f>
              <c:strCache>
                <c:ptCount val="1"/>
                <c:pt idx="0">
                  <c:v>Series 1</c:v>
                </c:pt>
              </c:strCache>
            </c:strRef>
          </c:tx>
          <c:spPr>
            <a:ln>
              <a:solidFill>
                <a:srgbClr val="3F8E3C"/>
              </a:solidFill>
            </a:ln>
          </c:spPr>
          <c:marker>
            <c:spPr>
              <a:solidFill>
                <a:srgbClr val="3F8E3C"/>
              </a:solidFill>
              <a:ln>
                <a:solidFill>
                  <a:srgbClr val="3F8E3C"/>
                </a:solidFill>
              </a:ln>
            </c:spPr>
          </c:marker>
          <c:cat>
            <c:numRef>
              <c:f>Sheet1!$A$2:$A$7</c:f>
              <c:numCache>
                <c:formatCode>General</c:formatCode>
                <c:ptCount val="6"/>
                <c:pt idx="0">
                  <c:v>2013</c:v>
                </c:pt>
                <c:pt idx="1">
                  <c:v>2014</c:v>
                </c:pt>
                <c:pt idx="2">
                  <c:v>2015</c:v>
                </c:pt>
                <c:pt idx="3">
                  <c:v>2016</c:v>
                </c:pt>
                <c:pt idx="4">
                  <c:v>2017</c:v>
                </c:pt>
                <c:pt idx="5">
                  <c:v>2018</c:v>
                </c:pt>
              </c:numCache>
            </c:numRef>
          </c:cat>
          <c:val>
            <c:numRef>
              <c:f>Sheet1!$B$2:$B$7</c:f>
              <c:numCache>
                <c:formatCode>General</c:formatCode>
                <c:ptCount val="6"/>
                <c:pt idx="0" formatCode="#,##0.00">
                  <c:v>0.8</c:v>
                </c:pt>
                <c:pt idx="1">
                  <c:v>1.31</c:v>
                </c:pt>
                <c:pt idx="2">
                  <c:v>0.69000000000000061</c:v>
                </c:pt>
                <c:pt idx="3" formatCode="0.00">
                  <c:v>0.71000000000000063</c:v>
                </c:pt>
                <c:pt idx="4" formatCode="0.00">
                  <c:v>0.85000000000000064</c:v>
                </c:pt>
                <c:pt idx="5">
                  <c:v>0.95000000000000062</c:v>
                </c:pt>
              </c:numCache>
            </c:numRef>
          </c:val>
        </c:ser>
        <c:marker val="1"/>
        <c:axId val="125845504"/>
        <c:axId val="125847808"/>
      </c:lineChart>
      <c:catAx>
        <c:axId val="125845504"/>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25847808"/>
        <c:crosses val="autoZero"/>
        <c:auto val="1"/>
        <c:lblAlgn val="ctr"/>
        <c:lblOffset val="100"/>
      </c:catAx>
      <c:valAx>
        <c:axId val="125847808"/>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en-US"/>
                  <a:t>Per 100,000 Population</a:t>
                </a:r>
              </a:p>
            </c:rich>
          </c:tx>
          <c:layout/>
        </c:title>
        <c:numFmt formatCode="#,##0.0" sourceLinked="0"/>
        <c:tickLblPos val="nextTo"/>
        <c:txPr>
          <a:bodyPr/>
          <a:lstStyle/>
          <a:p>
            <a:pPr>
              <a:defRPr lang="en-GB"/>
            </a:pPr>
            <a:endParaRPr lang="ar-SA"/>
          </a:p>
        </c:txPr>
        <c:crossAx val="125845504"/>
        <c:crosses val="autoZero"/>
        <c:crossBetween val="between"/>
      </c:valAx>
    </c:plotArea>
    <c:plotVisOnly val="1"/>
    <c:dispBlanksAs val="zero"/>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9.3369969378829756E-2"/>
          <c:y val="0.17578011081948094"/>
          <c:w val="0.87190780839895365"/>
          <c:h val="0.64903519004569465"/>
        </c:manualLayout>
      </c:layout>
      <c:lineChart>
        <c:grouping val="standard"/>
        <c:ser>
          <c:idx val="0"/>
          <c:order val="0"/>
          <c:tx>
            <c:strRef>
              <c:f>Sheet1!$B$1</c:f>
              <c:strCache>
                <c:ptCount val="1"/>
                <c:pt idx="0">
                  <c:v>2015</c:v>
                </c:pt>
              </c:strCache>
            </c:strRef>
          </c:tx>
          <c:spPr>
            <a:ln>
              <a:solidFill>
                <a:srgbClr val="3F8E3C"/>
              </a:solidFill>
            </a:ln>
          </c:spPr>
          <c:marker>
            <c:symbol val="diamond"/>
            <c:size val="6"/>
            <c:spPr>
              <a:solidFill>
                <a:srgbClr val="3F8E3C"/>
              </a:solidFill>
              <a:ln>
                <a:solidFill>
                  <a:srgbClr val="3F8E3C"/>
                </a:solidFill>
              </a:ln>
            </c:spPr>
          </c:marker>
          <c:dLbls>
            <c:dLbl>
              <c:idx val="1"/>
              <c:layout>
                <c:manualLayout>
                  <c:x val="-1.8130832604257803E-2"/>
                  <c:y val="-6.2361232623699824E-2"/>
                </c:manualLayout>
              </c:layout>
              <c:dLblPos val="r"/>
              <c:showVal val="1"/>
            </c:dLbl>
            <c:dLbl>
              <c:idx val="2"/>
              <c:layout>
                <c:manualLayout>
                  <c:x val="-1.5816017789442902E-2"/>
                  <c:y val="-5.6188393117527012E-2"/>
                </c:manualLayout>
              </c:layout>
              <c:dLblPos val="r"/>
              <c:showVal val="1"/>
            </c:dLbl>
            <c:dLbl>
              <c:idx val="3"/>
              <c:layout>
                <c:manualLayout>
                  <c:x val="-2.5075277048702937E-2"/>
                  <c:y val="-5.0015553611354055E-2"/>
                </c:manualLayout>
              </c:layout>
              <c:dLblPos val="r"/>
              <c:showVal val="1"/>
            </c:dLbl>
            <c:spPr>
              <a:noFill/>
              <a:ln w="25396">
                <a:noFill/>
              </a:ln>
            </c:spPr>
            <c:txPr>
              <a:bodyPr/>
              <a:lstStyle/>
              <a:p>
                <a:pPr>
                  <a:defRPr lang="en-GB"/>
                </a:pPr>
                <a:endParaRPr lang="ar-SA"/>
              </a:p>
            </c:txPr>
            <c:dLblPos val="t"/>
            <c:showVal val="1"/>
          </c:dLbls>
          <c:cat>
            <c:strRef>
              <c:f>Sheet1!$B$1:$E$1</c:f>
              <c:strCache>
                <c:ptCount val="4"/>
                <c:pt idx="0">
                  <c:v>2015</c:v>
                </c:pt>
                <c:pt idx="1">
                  <c:v>2016</c:v>
                </c:pt>
                <c:pt idx="2">
                  <c:v>2017</c:v>
                </c:pt>
                <c:pt idx="3">
                  <c:v>2018</c:v>
                </c:pt>
              </c:strCache>
            </c:strRef>
          </c:cat>
          <c:val>
            <c:numRef>
              <c:f>Sheet1!$B$2:$E$2</c:f>
              <c:numCache>
                <c:formatCode>General</c:formatCode>
                <c:ptCount val="4"/>
                <c:pt idx="0">
                  <c:v>3.8</c:v>
                </c:pt>
                <c:pt idx="1">
                  <c:v>5.3</c:v>
                </c:pt>
                <c:pt idx="2">
                  <c:v>4.4000000000000004</c:v>
                </c:pt>
                <c:pt idx="3">
                  <c:v>3.7</c:v>
                </c:pt>
              </c:numCache>
            </c:numRef>
          </c:val>
        </c:ser>
        <c:ser>
          <c:idx val="1"/>
          <c:order val="1"/>
          <c:tx>
            <c:strRef>
              <c:f>Sheet1!$C$1</c:f>
              <c:strCache>
                <c:ptCount val="1"/>
                <c:pt idx="0">
                  <c:v>2016</c:v>
                </c:pt>
              </c:strCache>
            </c:strRef>
          </c:tx>
          <c:marker>
            <c:symbol val="none"/>
          </c:marker>
          <c:cat>
            <c:strRef>
              <c:f>Sheet1!$B$1:$E$1</c:f>
              <c:strCache>
                <c:ptCount val="4"/>
                <c:pt idx="0">
                  <c:v>2015</c:v>
                </c:pt>
                <c:pt idx="1">
                  <c:v>2016</c:v>
                </c:pt>
                <c:pt idx="2">
                  <c:v>2017</c:v>
                </c:pt>
                <c:pt idx="3">
                  <c:v>2018</c:v>
                </c:pt>
              </c:strCache>
            </c:strRef>
          </c:cat>
          <c:val>
            <c:numRef>
              <c:f>Sheet1!$C$2</c:f>
              <c:numCache>
                <c:formatCode>General</c:formatCode>
                <c:ptCount val="1"/>
                <c:pt idx="0">
                  <c:v>5.3</c:v>
                </c:pt>
              </c:numCache>
            </c:numRef>
          </c:val>
        </c:ser>
        <c:ser>
          <c:idx val="2"/>
          <c:order val="2"/>
          <c:tx>
            <c:strRef>
              <c:f>Sheet1!$D$1</c:f>
              <c:strCache>
                <c:ptCount val="1"/>
                <c:pt idx="0">
                  <c:v>2017</c:v>
                </c:pt>
              </c:strCache>
            </c:strRef>
          </c:tx>
          <c:marker>
            <c:symbol val="none"/>
          </c:marker>
          <c:cat>
            <c:strRef>
              <c:f>Sheet1!$B$1:$E$1</c:f>
              <c:strCache>
                <c:ptCount val="4"/>
                <c:pt idx="0">
                  <c:v>2015</c:v>
                </c:pt>
                <c:pt idx="1">
                  <c:v>2016</c:v>
                </c:pt>
                <c:pt idx="2">
                  <c:v>2017</c:v>
                </c:pt>
                <c:pt idx="3">
                  <c:v>2018</c:v>
                </c:pt>
              </c:strCache>
            </c:strRef>
          </c:cat>
          <c:val>
            <c:numRef>
              <c:f>Sheet1!$D$2</c:f>
              <c:numCache>
                <c:formatCode>General</c:formatCode>
                <c:ptCount val="1"/>
                <c:pt idx="0">
                  <c:v>4.4000000000000004</c:v>
                </c:pt>
              </c:numCache>
            </c:numRef>
          </c:val>
        </c:ser>
        <c:ser>
          <c:idx val="3"/>
          <c:order val="3"/>
          <c:tx>
            <c:strRef>
              <c:f>Sheet1!$E$1</c:f>
              <c:strCache>
                <c:ptCount val="1"/>
                <c:pt idx="0">
                  <c:v>2018</c:v>
                </c:pt>
              </c:strCache>
            </c:strRef>
          </c:tx>
          <c:marker>
            <c:symbol val="none"/>
          </c:marker>
          <c:cat>
            <c:strRef>
              <c:f>Sheet1!$B$1:$E$1</c:f>
              <c:strCache>
                <c:ptCount val="4"/>
                <c:pt idx="0">
                  <c:v>2015</c:v>
                </c:pt>
                <c:pt idx="1">
                  <c:v>2016</c:v>
                </c:pt>
                <c:pt idx="2">
                  <c:v>2017</c:v>
                </c:pt>
                <c:pt idx="3">
                  <c:v>2018</c:v>
                </c:pt>
              </c:strCache>
            </c:strRef>
          </c:cat>
          <c:val>
            <c:numRef>
              <c:f>Sheet1!$E$2</c:f>
              <c:numCache>
                <c:formatCode>General</c:formatCode>
                <c:ptCount val="1"/>
                <c:pt idx="0">
                  <c:v>3.7</c:v>
                </c:pt>
              </c:numCache>
            </c:numRef>
          </c:val>
        </c:ser>
        <c:marker val="1"/>
        <c:axId val="125895040"/>
        <c:axId val="125896960"/>
      </c:lineChart>
      <c:catAx>
        <c:axId val="125895040"/>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25896960"/>
        <c:crosses val="autoZero"/>
        <c:auto val="1"/>
        <c:lblAlgn val="ctr"/>
        <c:lblOffset val="100"/>
      </c:catAx>
      <c:valAx>
        <c:axId val="125896960"/>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layout/>
        </c:title>
        <c:numFmt formatCode="General" sourceLinked="1"/>
        <c:tickLblPos val="nextTo"/>
        <c:txPr>
          <a:bodyPr/>
          <a:lstStyle/>
          <a:p>
            <a:pPr>
              <a:defRPr lang="en-GB"/>
            </a:pPr>
            <a:endParaRPr lang="ar-SA"/>
          </a:p>
        </c:txPr>
        <c:crossAx val="125895040"/>
        <c:crosses val="autoZero"/>
        <c:crossBetween val="between"/>
        <c:majorUnit val="2"/>
      </c:valAx>
    </c:plotArea>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29.xml><?xml version="1.0" encoding="utf-8"?>
<c:chartSpace xmlns:c="http://schemas.openxmlformats.org/drawingml/2006/chart" xmlns:a="http://schemas.openxmlformats.org/drawingml/2006/main" xmlns:r="http://schemas.openxmlformats.org/officeDocument/2006/relationships">
  <c:lang val="ar-SA"/>
  <c:clrMapOvr bg1="lt1" tx1="dk1" bg2="lt2" tx2="dk2" accent1="accent1" accent2="accent2" accent3="accent3" accent4="accent4" accent5="accent5" accent6="accent6" hlink="hlink" folHlink="folHlink"/>
  <c:chart>
    <c:plotArea>
      <c:layout>
        <c:manualLayout>
          <c:layoutTarget val="inner"/>
          <c:xMode val="edge"/>
          <c:yMode val="edge"/>
          <c:x val="8.7233826915626894E-2"/>
          <c:y val="0.25899220930716998"/>
          <c:w val="0.8862919381558747"/>
          <c:h val="0.60334249238984095"/>
        </c:manualLayout>
      </c:layout>
      <c:barChart>
        <c:barDir val="col"/>
        <c:grouping val="clustered"/>
        <c:ser>
          <c:idx val="0"/>
          <c:order val="0"/>
          <c:tx>
            <c:strRef>
              <c:f>Sheet1!$B$1</c:f>
              <c:strCache>
                <c:ptCount val="1"/>
                <c:pt idx="0">
                  <c:v>Palestine</c:v>
                </c:pt>
              </c:strCache>
            </c:strRef>
          </c:tx>
          <c:dLbls>
            <c:spPr>
              <a:noFill/>
              <a:ln w="25399">
                <a:noFill/>
              </a:ln>
            </c:spPr>
            <c:txPr>
              <a:bodyPr/>
              <a:lstStyle/>
              <a:p>
                <a:pPr>
                  <a:defRPr lang="en-GB"/>
                </a:pPr>
                <a:endParaRPr lang="ar-SA"/>
              </a:p>
            </c:txPr>
            <c:showVal val="1"/>
          </c:dLbls>
          <c:cat>
            <c:numRef>
              <c:f>Sheet1!$A$2:$A$5</c:f>
              <c:numCache>
                <c:formatCode>General</c:formatCode>
                <c:ptCount val="4"/>
                <c:pt idx="0">
                  <c:v>2004</c:v>
                </c:pt>
                <c:pt idx="1">
                  <c:v>2006</c:v>
                </c:pt>
                <c:pt idx="2">
                  <c:v>2010</c:v>
                </c:pt>
                <c:pt idx="3">
                  <c:v>2014</c:v>
                </c:pt>
              </c:numCache>
            </c:numRef>
          </c:cat>
          <c:val>
            <c:numRef>
              <c:f>Sheet1!$B$2:$B$5</c:f>
              <c:numCache>
                <c:formatCode>0.0</c:formatCode>
                <c:ptCount val="4"/>
                <c:pt idx="0">
                  <c:v>69</c:v>
                </c:pt>
                <c:pt idx="1">
                  <c:v>59</c:v>
                </c:pt>
                <c:pt idx="2">
                  <c:v>67</c:v>
                </c:pt>
                <c:pt idx="3">
                  <c:v>48</c:v>
                </c:pt>
              </c:numCache>
            </c:numRef>
          </c:val>
        </c:ser>
        <c:ser>
          <c:idx val="1"/>
          <c:order val="1"/>
          <c:tx>
            <c:strRef>
              <c:f>Sheet1!$C$1</c:f>
              <c:strCache>
                <c:ptCount val="1"/>
                <c:pt idx="0">
                  <c:v>West Bank</c:v>
                </c:pt>
              </c:strCache>
            </c:strRef>
          </c:tx>
          <c:dLbls>
            <c:spPr>
              <a:noFill/>
              <a:ln w="25399">
                <a:noFill/>
              </a:ln>
            </c:spPr>
            <c:txPr>
              <a:bodyPr/>
              <a:lstStyle/>
              <a:p>
                <a:pPr>
                  <a:defRPr lang="en-GB"/>
                </a:pPr>
                <a:endParaRPr lang="ar-SA"/>
              </a:p>
            </c:txPr>
            <c:showVal val="1"/>
          </c:dLbls>
          <c:cat>
            <c:numRef>
              <c:f>Sheet1!$A$2:$A$5</c:f>
              <c:numCache>
                <c:formatCode>General</c:formatCode>
                <c:ptCount val="4"/>
                <c:pt idx="0">
                  <c:v>2004</c:v>
                </c:pt>
                <c:pt idx="1">
                  <c:v>2006</c:v>
                </c:pt>
                <c:pt idx="2">
                  <c:v>2010</c:v>
                </c:pt>
                <c:pt idx="3">
                  <c:v>2014</c:v>
                </c:pt>
              </c:numCache>
            </c:numRef>
          </c:cat>
          <c:val>
            <c:numRef>
              <c:f>Sheet1!$C$2:$C$5</c:f>
              <c:numCache>
                <c:formatCode>0.0</c:formatCode>
                <c:ptCount val="4"/>
                <c:pt idx="0">
                  <c:v>65</c:v>
                </c:pt>
                <c:pt idx="1">
                  <c:v>55</c:v>
                </c:pt>
                <c:pt idx="2">
                  <c:v>59</c:v>
                </c:pt>
                <c:pt idx="3">
                  <c:v>35</c:v>
                </c:pt>
              </c:numCache>
            </c:numRef>
          </c:val>
        </c:ser>
        <c:ser>
          <c:idx val="2"/>
          <c:order val="2"/>
          <c:tx>
            <c:strRef>
              <c:f>Sheet1!$D$1</c:f>
              <c:strCache>
                <c:ptCount val="1"/>
                <c:pt idx="0">
                  <c:v>Gaza Strip</c:v>
                </c:pt>
              </c:strCache>
            </c:strRef>
          </c:tx>
          <c:dLbls>
            <c:spPr>
              <a:noFill/>
              <a:ln w="25399">
                <a:noFill/>
              </a:ln>
            </c:spPr>
            <c:txPr>
              <a:bodyPr/>
              <a:lstStyle/>
              <a:p>
                <a:pPr>
                  <a:defRPr lang="en-GB"/>
                </a:pPr>
                <a:endParaRPr lang="ar-SA"/>
              </a:p>
            </c:txPr>
            <c:showVal val="1"/>
          </c:dLbls>
          <c:cat>
            <c:numRef>
              <c:f>Sheet1!$A$2:$A$5</c:f>
              <c:numCache>
                <c:formatCode>General</c:formatCode>
                <c:ptCount val="4"/>
                <c:pt idx="0">
                  <c:v>2004</c:v>
                </c:pt>
                <c:pt idx="1">
                  <c:v>2006</c:v>
                </c:pt>
                <c:pt idx="2">
                  <c:v>2010</c:v>
                </c:pt>
                <c:pt idx="3">
                  <c:v>2014</c:v>
                </c:pt>
              </c:numCache>
            </c:numRef>
          </c:cat>
          <c:val>
            <c:numRef>
              <c:f>Sheet1!$D$2:$D$5</c:f>
              <c:numCache>
                <c:formatCode>0.0</c:formatCode>
                <c:ptCount val="4"/>
                <c:pt idx="0">
                  <c:v>76</c:v>
                </c:pt>
                <c:pt idx="1">
                  <c:v>67</c:v>
                </c:pt>
                <c:pt idx="2">
                  <c:v>65</c:v>
                </c:pt>
                <c:pt idx="3">
                  <c:v>66</c:v>
                </c:pt>
              </c:numCache>
            </c:numRef>
          </c:val>
        </c:ser>
        <c:axId val="125968768"/>
        <c:axId val="125970688"/>
      </c:barChart>
      <c:catAx>
        <c:axId val="125968768"/>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25970688"/>
        <c:crossesAt val="0"/>
        <c:auto val="1"/>
        <c:lblAlgn val="ctr"/>
        <c:lblOffset val="100"/>
      </c:catAx>
      <c:valAx>
        <c:axId val="125970688"/>
        <c:scaling>
          <c:orientation val="minMax"/>
          <c:max val="80"/>
        </c:scaling>
        <c:axPos val="l"/>
        <c:title>
          <c:tx>
            <c:rich>
              <a:bodyPr/>
              <a:lstStyle/>
              <a:p>
                <a:pPr>
                  <a:defRPr lang="en-GB" sz="900" b="1" i="0" u="none" strike="noStrike" baseline="0">
                    <a:solidFill>
                      <a:srgbClr val="000000"/>
                    </a:solidFill>
                    <a:latin typeface="Arial"/>
                    <a:ea typeface="Arial"/>
                    <a:cs typeface="Arial"/>
                  </a:defRPr>
                </a:pPr>
                <a:r>
                  <a:rPr lang="en-US"/>
                  <a:t>Per 1,000 women</a:t>
                </a:r>
              </a:p>
            </c:rich>
          </c:tx>
          <c:layout>
            <c:manualLayout>
              <c:xMode val="edge"/>
              <c:yMode val="edge"/>
              <c:x val="8.814458854407986E-3"/>
              <c:y val="0.19956679657467091"/>
            </c:manualLayout>
          </c:layout>
        </c:title>
        <c:numFmt formatCode="0" sourceLinked="0"/>
        <c:tickLblPos val="nextTo"/>
        <c:txPr>
          <a:bodyPr/>
          <a:lstStyle/>
          <a:p>
            <a:pPr>
              <a:defRPr lang="en-GB"/>
            </a:pPr>
            <a:endParaRPr lang="ar-SA"/>
          </a:p>
        </c:txPr>
        <c:crossAx val="125968768"/>
        <c:crosses val="autoZero"/>
        <c:crossBetween val="between"/>
        <c:majorUnit val="10"/>
      </c:valAx>
    </c:plotArea>
    <c:legend>
      <c:legendPos val="t"/>
      <c:layout/>
      <c:spPr>
        <a:ln>
          <a:solidFill>
            <a:schemeClr val="tx1"/>
          </a:solidFill>
        </a:ln>
      </c:spPr>
      <c:txPr>
        <a:bodyPr/>
        <a:lstStyle/>
        <a:p>
          <a:pPr>
            <a:defRPr lang="en-GB"/>
          </a:pPr>
          <a:endParaRPr lang="ar-SA"/>
        </a:p>
      </c:txPr>
    </c:legend>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7.8672011840304992E-2"/>
          <c:y val="0.18373447069116453"/>
          <c:w val="0.88348177970973896"/>
          <c:h val="0.64691163604549973"/>
        </c:manualLayout>
      </c:layout>
      <c:lineChart>
        <c:grouping val="standard"/>
        <c:ser>
          <c:idx val="0"/>
          <c:order val="0"/>
          <c:tx>
            <c:strRef>
              <c:f>Sheet1!$B$1</c:f>
              <c:strCache>
                <c:ptCount val="1"/>
                <c:pt idx="0">
                  <c:v>Palestine</c:v>
                </c:pt>
              </c:strCache>
            </c:strRef>
          </c:tx>
          <c:dLbls>
            <c:txPr>
              <a:bodyPr/>
              <a:lstStyle/>
              <a:p>
                <a:pPr>
                  <a:defRPr lang="en-GB"/>
                </a:pPr>
                <a:endParaRPr lang="ar-SA"/>
              </a:p>
            </c:txPr>
            <c:dLblPos val="t"/>
            <c:showVal val="1"/>
          </c:dLbls>
          <c:cat>
            <c:numRef>
              <c:f>Sheet1!$A$2:$A$5</c:f>
              <c:numCache>
                <c:formatCode>General</c:formatCode>
                <c:ptCount val="4"/>
                <c:pt idx="0">
                  <c:v>2009</c:v>
                </c:pt>
                <c:pt idx="1">
                  <c:v>2010</c:v>
                </c:pt>
                <c:pt idx="2">
                  <c:v>2011</c:v>
                </c:pt>
                <c:pt idx="3">
                  <c:v>2017</c:v>
                </c:pt>
              </c:numCache>
            </c:numRef>
          </c:cat>
          <c:val>
            <c:numRef>
              <c:f>Sheet1!$B$2:$B$5</c:f>
              <c:numCache>
                <c:formatCode>0.0</c:formatCode>
                <c:ptCount val="4"/>
                <c:pt idx="0">
                  <c:v>26.2</c:v>
                </c:pt>
                <c:pt idx="1">
                  <c:v>25.7</c:v>
                </c:pt>
                <c:pt idx="2">
                  <c:v>25.8</c:v>
                </c:pt>
                <c:pt idx="3">
                  <c:v>29.2</c:v>
                </c:pt>
              </c:numCache>
            </c:numRef>
          </c:val>
        </c:ser>
        <c:ser>
          <c:idx val="1"/>
          <c:order val="1"/>
          <c:tx>
            <c:strRef>
              <c:f>Sheet1!$C$1</c:f>
              <c:strCache>
                <c:ptCount val="1"/>
                <c:pt idx="0">
                  <c:v>Gaza Strip</c:v>
                </c:pt>
              </c:strCache>
            </c:strRef>
          </c:tx>
          <c:dLbls>
            <c:txPr>
              <a:bodyPr/>
              <a:lstStyle/>
              <a:p>
                <a:pPr>
                  <a:defRPr lang="en-GB"/>
                </a:pPr>
                <a:endParaRPr lang="ar-SA"/>
              </a:p>
            </c:txPr>
            <c:dLblPos val="t"/>
            <c:showVal val="1"/>
          </c:dLbls>
          <c:cat>
            <c:numRef>
              <c:f>Sheet1!$A$2:$A$5</c:f>
              <c:numCache>
                <c:formatCode>General</c:formatCode>
                <c:ptCount val="4"/>
                <c:pt idx="0">
                  <c:v>2009</c:v>
                </c:pt>
                <c:pt idx="1">
                  <c:v>2010</c:v>
                </c:pt>
                <c:pt idx="2">
                  <c:v>2011</c:v>
                </c:pt>
                <c:pt idx="3">
                  <c:v>2017</c:v>
                </c:pt>
              </c:numCache>
            </c:numRef>
          </c:cat>
          <c:val>
            <c:numRef>
              <c:f>Sheet1!$C$2:$C$5</c:f>
              <c:numCache>
                <c:formatCode>0.0</c:formatCode>
                <c:ptCount val="4"/>
                <c:pt idx="0">
                  <c:v>38.300000000000004</c:v>
                </c:pt>
                <c:pt idx="1">
                  <c:v>38</c:v>
                </c:pt>
                <c:pt idx="2">
                  <c:v>38.800000000000004</c:v>
                </c:pt>
                <c:pt idx="3">
                  <c:v>53</c:v>
                </c:pt>
              </c:numCache>
            </c:numRef>
          </c:val>
        </c:ser>
        <c:ser>
          <c:idx val="2"/>
          <c:order val="2"/>
          <c:tx>
            <c:strRef>
              <c:f>Sheet1!$D$1</c:f>
              <c:strCache>
                <c:ptCount val="1"/>
                <c:pt idx="0">
                  <c:v>West Bank</c:v>
                </c:pt>
              </c:strCache>
            </c:strRef>
          </c:tx>
          <c:dLbls>
            <c:txPr>
              <a:bodyPr/>
              <a:lstStyle/>
              <a:p>
                <a:pPr>
                  <a:defRPr lang="en-GB"/>
                </a:pPr>
                <a:endParaRPr lang="ar-SA"/>
              </a:p>
            </c:txPr>
            <c:dLblPos val="b"/>
            <c:showVal val="1"/>
          </c:dLbls>
          <c:cat>
            <c:numRef>
              <c:f>Sheet1!$A$2:$A$5</c:f>
              <c:numCache>
                <c:formatCode>General</c:formatCode>
                <c:ptCount val="4"/>
                <c:pt idx="0">
                  <c:v>2009</c:v>
                </c:pt>
                <c:pt idx="1">
                  <c:v>2010</c:v>
                </c:pt>
                <c:pt idx="2">
                  <c:v>2011</c:v>
                </c:pt>
                <c:pt idx="3">
                  <c:v>2017</c:v>
                </c:pt>
              </c:numCache>
            </c:numRef>
          </c:cat>
          <c:val>
            <c:numRef>
              <c:f>Sheet1!$D$2:$D$5</c:f>
              <c:numCache>
                <c:formatCode>0.0</c:formatCode>
                <c:ptCount val="4"/>
                <c:pt idx="0">
                  <c:v>19.399999999999999</c:v>
                </c:pt>
                <c:pt idx="1">
                  <c:v>18.3</c:v>
                </c:pt>
                <c:pt idx="2">
                  <c:v>17.8</c:v>
                </c:pt>
                <c:pt idx="3">
                  <c:v>13.9</c:v>
                </c:pt>
              </c:numCache>
            </c:numRef>
          </c:val>
        </c:ser>
        <c:marker val="1"/>
        <c:axId val="98864512"/>
        <c:axId val="98964992"/>
      </c:lineChart>
      <c:catAx>
        <c:axId val="98864512"/>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98964992"/>
        <c:crosses val="autoZero"/>
        <c:auto val="1"/>
        <c:lblAlgn val="ctr"/>
        <c:lblOffset val="100"/>
      </c:catAx>
      <c:valAx>
        <c:axId val="98964992"/>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title>
        <c:numFmt formatCode="0" sourceLinked="0"/>
        <c:tickLblPos val="nextTo"/>
        <c:txPr>
          <a:bodyPr/>
          <a:lstStyle/>
          <a:p>
            <a:pPr>
              <a:defRPr lang="en-GB"/>
            </a:pPr>
            <a:endParaRPr lang="ar-SA"/>
          </a:p>
        </c:txPr>
        <c:crossAx val="98864512"/>
        <c:crosses val="autoZero"/>
        <c:crossBetween val="between"/>
      </c:valAx>
    </c:plotArea>
    <c:legend>
      <c:legendPos val="r"/>
      <c:layout>
        <c:manualLayout>
          <c:xMode val="edge"/>
          <c:yMode val="edge"/>
          <c:x val="0.20057869055027924"/>
          <c:y val="3.0738331621590811E-2"/>
          <c:w val="0.52858799866511519"/>
          <c:h val="0.11141572520826212"/>
        </c:manualLayout>
      </c:layout>
      <c:spPr>
        <a:ln>
          <a:solidFill>
            <a:schemeClr val="tx1"/>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6.2258858267716467E-2"/>
          <c:y val="0.21942879669685594"/>
          <c:w val="0.91227817876932049"/>
          <c:h val="0.67861276233752488"/>
        </c:manualLayout>
      </c:layout>
      <c:barChart>
        <c:barDir val="col"/>
        <c:grouping val="clustered"/>
        <c:ser>
          <c:idx val="0"/>
          <c:order val="0"/>
          <c:tx>
            <c:strRef>
              <c:f>Sheet1!$B$1</c:f>
              <c:strCache>
                <c:ptCount val="1"/>
                <c:pt idx="0">
                  <c:v>Physician</c:v>
                </c:pt>
              </c:strCache>
            </c:strRef>
          </c:tx>
          <c:dLbls>
            <c:spPr>
              <a:noFill/>
              <a:ln w="25391">
                <a:noFill/>
              </a:ln>
            </c:spPr>
            <c:txPr>
              <a:bodyPr/>
              <a:lstStyle/>
              <a:p>
                <a:pPr>
                  <a:defRPr lang="en-GB"/>
                </a:pPr>
                <a:endParaRPr lang="ar-SA"/>
              </a:p>
            </c:txPr>
            <c:showVal val="1"/>
          </c:dLbls>
          <c:cat>
            <c:numRef>
              <c:f>Sheet1!$A$2:$A$5</c:f>
              <c:numCache>
                <c:formatCode>General</c:formatCode>
                <c:ptCount val="4"/>
                <c:pt idx="0">
                  <c:v>2015</c:v>
                </c:pt>
                <c:pt idx="1">
                  <c:v>2016</c:v>
                </c:pt>
                <c:pt idx="2">
                  <c:v>2017</c:v>
                </c:pt>
                <c:pt idx="3">
                  <c:v>2018</c:v>
                </c:pt>
              </c:numCache>
            </c:numRef>
          </c:cat>
          <c:val>
            <c:numRef>
              <c:f>Sheet1!$B$2:$B$5</c:f>
              <c:numCache>
                <c:formatCode>General</c:formatCode>
                <c:ptCount val="4"/>
                <c:pt idx="0">
                  <c:v>20.100000000000001</c:v>
                </c:pt>
                <c:pt idx="1">
                  <c:v>21.7</c:v>
                </c:pt>
                <c:pt idx="2">
                  <c:v>17.7</c:v>
                </c:pt>
                <c:pt idx="3" formatCode="0.0">
                  <c:v>20.93</c:v>
                </c:pt>
              </c:numCache>
            </c:numRef>
          </c:val>
        </c:ser>
        <c:ser>
          <c:idx val="1"/>
          <c:order val="1"/>
          <c:tx>
            <c:strRef>
              <c:f>Sheet1!$C$1</c:f>
              <c:strCache>
                <c:ptCount val="1"/>
                <c:pt idx="0">
                  <c:v>Dentists </c:v>
                </c:pt>
              </c:strCache>
            </c:strRef>
          </c:tx>
          <c:dLbls>
            <c:spPr>
              <a:noFill/>
              <a:ln w="25391">
                <a:noFill/>
              </a:ln>
            </c:spPr>
            <c:txPr>
              <a:bodyPr/>
              <a:lstStyle/>
              <a:p>
                <a:pPr>
                  <a:defRPr lang="en-GB"/>
                </a:pPr>
                <a:endParaRPr lang="ar-SA"/>
              </a:p>
            </c:txPr>
            <c:showVal val="1"/>
          </c:dLbls>
          <c:cat>
            <c:numRef>
              <c:f>Sheet1!$A$2:$A$5</c:f>
              <c:numCache>
                <c:formatCode>General</c:formatCode>
                <c:ptCount val="4"/>
                <c:pt idx="0">
                  <c:v>2015</c:v>
                </c:pt>
                <c:pt idx="1">
                  <c:v>2016</c:v>
                </c:pt>
                <c:pt idx="2">
                  <c:v>2017</c:v>
                </c:pt>
                <c:pt idx="3">
                  <c:v>2018</c:v>
                </c:pt>
              </c:numCache>
            </c:numRef>
          </c:cat>
          <c:val>
            <c:numRef>
              <c:f>Sheet1!$C$2:$C$5</c:f>
              <c:numCache>
                <c:formatCode>General</c:formatCode>
                <c:ptCount val="4"/>
                <c:pt idx="0">
                  <c:v>5.7</c:v>
                </c:pt>
                <c:pt idx="1">
                  <c:v>6.6</c:v>
                </c:pt>
                <c:pt idx="2">
                  <c:v>7.1</c:v>
                </c:pt>
                <c:pt idx="3" formatCode="0.0">
                  <c:v>6.9700000000000024</c:v>
                </c:pt>
              </c:numCache>
            </c:numRef>
          </c:val>
        </c:ser>
        <c:ser>
          <c:idx val="2"/>
          <c:order val="2"/>
          <c:tx>
            <c:strRef>
              <c:f>Sheet1!$D$1</c:f>
              <c:strCache>
                <c:ptCount val="1"/>
                <c:pt idx="0">
                  <c:v>Pharmacists</c:v>
                </c:pt>
              </c:strCache>
            </c:strRef>
          </c:tx>
          <c:dLbls>
            <c:spPr>
              <a:noFill/>
              <a:ln w="25391">
                <a:noFill/>
              </a:ln>
            </c:spPr>
            <c:txPr>
              <a:bodyPr/>
              <a:lstStyle/>
              <a:p>
                <a:pPr>
                  <a:defRPr lang="en-GB"/>
                </a:pPr>
                <a:endParaRPr lang="ar-SA"/>
              </a:p>
            </c:txPr>
            <c:showVal val="1"/>
          </c:dLbls>
          <c:cat>
            <c:numRef>
              <c:f>Sheet1!$A$2:$A$5</c:f>
              <c:numCache>
                <c:formatCode>General</c:formatCode>
                <c:ptCount val="4"/>
                <c:pt idx="0">
                  <c:v>2015</c:v>
                </c:pt>
                <c:pt idx="1">
                  <c:v>2016</c:v>
                </c:pt>
                <c:pt idx="2">
                  <c:v>2017</c:v>
                </c:pt>
                <c:pt idx="3">
                  <c:v>2018</c:v>
                </c:pt>
              </c:numCache>
            </c:numRef>
          </c:cat>
          <c:val>
            <c:numRef>
              <c:f>Sheet1!$D$2:$D$5</c:f>
              <c:numCache>
                <c:formatCode>General</c:formatCode>
                <c:ptCount val="4"/>
                <c:pt idx="0">
                  <c:v>9.7000000000000011</c:v>
                </c:pt>
                <c:pt idx="1">
                  <c:v>10</c:v>
                </c:pt>
                <c:pt idx="2">
                  <c:v>10.9</c:v>
                </c:pt>
                <c:pt idx="3" formatCode="0.0">
                  <c:v>10.91</c:v>
                </c:pt>
              </c:numCache>
            </c:numRef>
          </c:val>
        </c:ser>
        <c:ser>
          <c:idx val="3"/>
          <c:order val="3"/>
          <c:tx>
            <c:strRef>
              <c:f>Sheet1!$E$1</c:f>
              <c:strCache>
                <c:ptCount val="1"/>
                <c:pt idx="0">
                  <c:v>Nurses</c:v>
                </c:pt>
              </c:strCache>
            </c:strRef>
          </c:tx>
          <c:dLbls>
            <c:spPr>
              <a:noFill/>
              <a:ln w="25391">
                <a:noFill/>
              </a:ln>
            </c:spPr>
            <c:txPr>
              <a:bodyPr/>
              <a:lstStyle/>
              <a:p>
                <a:pPr>
                  <a:defRPr lang="en-GB"/>
                </a:pPr>
                <a:endParaRPr lang="ar-SA"/>
              </a:p>
            </c:txPr>
            <c:showVal val="1"/>
          </c:dLbls>
          <c:cat>
            <c:numRef>
              <c:f>Sheet1!$A$2:$A$5</c:f>
              <c:numCache>
                <c:formatCode>General</c:formatCode>
                <c:ptCount val="4"/>
                <c:pt idx="0">
                  <c:v>2015</c:v>
                </c:pt>
                <c:pt idx="1">
                  <c:v>2016</c:v>
                </c:pt>
                <c:pt idx="2">
                  <c:v>2017</c:v>
                </c:pt>
                <c:pt idx="3">
                  <c:v>2018</c:v>
                </c:pt>
              </c:numCache>
            </c:numRef>
          </c:cat>
          <c:val>
            <c:numRef>
              <c:f>Sheet1!$E$2:$E$5</c:f>
              <c:numCache>
                <c:formatCode>General</c:formatCode>
                <c:ptCount val="4"/>
                <c:pt idx="0">
                  <c:v>20.100000000000001</c:v>
                </c:pt>
                <c:pt idx="1">
                  <c:v>20.9</c:v>
                </c:pt>
                <c:pt idx="2">
                  <c:v>23.2</c:v>
                </c:pt>
                <c:pt idx="3" formatCode="0.0">
                  <c:v>23.03</c:v>
                </c:pt>
              </c:numCache>
            </c:numRef>
          </c:val>
        </c:ser>
        <c:ser>
          <c:idx val="4"/>
          <c:order val="4"/>
          <c:tx>
            <c:strRef>
              <c:f>Sheet1!$F$1</c:f>
              <c:strCache>
                <c:ptCount val="1"/>
                <c:pt idx="0">
                  <c:v>Midwifery</c:v>
                </c:pt>
              </c:strCache>
            </c:strRef>
          </c:tx>
          <c:dLbls>
            <c:spPr>
              <a:noFill/>
              <a:ln w="25391">
                <a:noFill/>
              </a:ln>
            </c:spPr>
            <c:txPr>
              <a:bodyPr/>
              <a:lstStyle/>
              <a:p>
                <a:pPr>
                  <a:defRPr lang="en-GB"/>
                </a:pPr>
                <a:endParaRPr lang="ar-SA"/>
              </a:p>
            </c:txPr>
            <c:showVal val="1"/>
          </c:dLbls>
          <c:cat>
            <c:numRef>
              <c:f>Sheet1!$A$2:$A$5</c:f>
              <c:numCache>
                <c:formatCode>General</c:formatCode>
                <c:ptCount val="4"/>
                <c:pt idx="0">
                  <c:v>2015</c:v>
                </c:pt>
                <c:pt idx="1">
                  <c:v>2016</c:v>
                </c:pt>
                <c:pt idx="2">
                  <c:v>2017</c:v>
                </c:pt>
                <c:pt idx="3">
                  <c:v>2018</c:v>
                </c:pt>
              </c:numCache>
            </c:numRef>
          </c:cat>
          <c:val>
            <c:numRef>
              <c:f>Sheet1!$F$2:$F$5</c:f>
              <c:numCache>
                <c:formatCode>0.0</c:formatCode>
                <c:ptCount val="4"/>
                <c:pt idx="0">
                  <c:v>2.0699999999999998</c:v>
                </c:pt>
                <c:pt idx="1">
                  <c:v>2</c:v>
                </c:pt>
                <c:pt idx="2" formatCode="General">
                  <c:v>2.5</c:v>
                </c:pt>
                <c:pt idx="3">
                  <c:v>2.21</c:v>
                </c:pt>
              </c:numCache>
            </c:numRef>
          </c:val>
        </c:ser>
        <c:axId val="126135296"/>
        <c:axId val="126145664"/>
      </c:barChart>
      <c:catAx>
        <c:axId val="126135296"/>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Health Worker</a:t>
                </a:r>
              </a:p>
            </c:rich>
          </c:tx>
          <c:layout/>
        </c:title>
        <c:numFmt formatCode="General" sourceLinked="1"/>
        <c:tickLblPos val="nextTo"/>
        <c:txPr>
          <a:bodyPr/>
          <a:lstStyle/>
          <a:p>
            <a:pPr>
              <a:defRPr lang="en-GB"/>
            </a:pPr>
            <a:endParaRPr lang="ar-SA"/>
          </a:p>
        </c:txPr>
        <c:crossAx val="126145664"/>
        <c:crosses val="autoZero"/>
        <c:auto val="1"/>
        <c:lblAlgn val="ctr"/>
        <c:lblOffset val="100"/>
      </c:catAx>
      <c:valAx>
        <c:axId val="126145664"/>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en-US"/>
                  <a:t>Per 10,000 Population</a:t>
                </a:r>
              </a:p>
            </c:rich>
          </c:tx>
          <c:layout/>
        </c:title>
        <c:numFmt formatCode="General" sourceLinked="1"/>
        <c:tickLblPos val="nextTo"/>
        <c:txPr>
          <a:bodyPr/>
          <a:lstStyle/>
          <a:p>
            <a:pPr>
              <a:defRPr lang="en-GB"/>
            </a:pPr>
            <a:endParaRPr lang="ar-SA"/>
          </a:p>
        </c:txPr>
        <c:crossAx val="126135296"/>
        <c:crosses val="autoZero"/>
        <c:crossBetween val="between"/>
      </c:valAx>
    </c:plotArea>
    <c:legend>
      <c:legendPos val="t"/>
      <c:layout/>
      <c:spPr>
        <a:ln>
          <a:solidFill>
            <a:schemeClr val="tx1"/>
          </a:solidFill>
        </a:ln>
      </c:spPr>
      <c:txPr>
        <a:bodyPr/>
        <a:lstStyle/>
        <a:p>
          <a:pPr>
            <a:defRPr lang="en-GB"/>
          </a:pPr>
          <a:endParaRPr lang="ar-SA"/>
        </a:p>
      </c:txPr>
    </c:legend>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8.2963296635975389E-2"/>
          <c:y val="5.9685295713510583E-2"/>
          <c:w val="0.91703670336402454"/>
          <c:h val="0.66331170079594626"/>
        </c:manualLayout>
      </c:layout>
      <c:barChart>
        <c:barDir val="col"/>
        <c:grouping val="stacked"/>
        <c:ser>
          <c:idx val="0"/>
          <c:order val="0"/>
          <c:spPr>
            <a:solidFill>
              <a:srgbClr val="B83235"/>
            </a:solidFill>
            <a:ln>
              <a:solidFill>
                <a:srgbClr val="B83235"/>
              </a:solidFill>
            </a:ln>
          </c:spPr>
          <c:dLbls>
            <c:dLbl>
              <c:idx val="0"/>
              <c:layout>
                <c:manualLayout>
                  <c:x val="0"/>
                  <c:y val="-0.3240740740740915"/>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85C-4757-A8FC-75A197DC82BB}"/>
                </c:ext>
              </c:extLst>
            </c:dLbl>
            <c:dLbl>
              <c:idx val="1"/>
              <c:layout>
                <c:manualLayout>
                  <c:x val="0"/>
                  <c:y val="-0.32870370370370638"/>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85C-4757-A8FC-75A197DC82BB}"/>
                </c:ext>
              </c:extLst>
            </c:dLbl>
            <c:spPr>
              <a:noFill/>
              <a:ln>
                <a:noFill/>
              </a:ln>
              <a:effectLst/>
            </c:spPr>
            <c:txPr>
              <a:bodyPr/>
              <a:lstStyle/>
              <a:p>
                <a:pPr>
                  <a:defRPr lang="ar-SA"/>
                </a:pPr>
                <a:endParaRPr lang="ar-SA"/>
              </a:p>
            </c:txPr>
            <c:showVal val="1"/>
            <c:extLst xmlns:c16r2="http://schemas.microsoft.com/office/drawing/2015/06/chart">
              <c:ext xmlns:c15="http://schemas.microsoft.com/office/drawing/2012/chart" uri="{CE6537A1-D6FC-4f65-9D91-7224C49458BB}">
                <c15:showLeaderLines val="0"/>
              </c:ext>
            </c:extLst>
          </c:dLbls>
          <c:cat>
            <c:strRef>
              <c:f>'4.2.2'!$C$9:$C$10</c:f>
              <c:strCache>
                <c:ptCount val="2"/>
                <c:pt idx="0">
                  <c:v>Males</c:v>
                </c:pt>
                <c:pt idx="1">
                  <c:v>Females</c:v>
                </c:pt>
              </c:strCache>
            </c:strRef>
          </c:cat>
          <c:val>
            <c:numRef>
              <c:f>'4.2.2'!$D$9:$D$10</c:f>
              <c:numCache>
                <c:formatCode>General</c:formatCode>
                <c:ptCount val="2"/>
                <c:pt idx="0">
                  <c:v>70.8</c:v>
                </c:pt>
                <c:pt idx="1">
                  <c:v>73.400000000000006</c:v>
                </c:pt>
              </c:numCache>
            </c:numRef>
          </c:val>
          <c:extLst xmlns:c16r2="http://schemas.microsoft.com/office/drawing/2015/06/chart">
            <c:ext xmlns:c16="http://schemas.microsoft.com/office/drawing/2014/chart" uri="{C3380CC4-5D6E-409C-BE32-E72D297353CC}">
              <c16:uniqueId val="{00000002-C85C-4757-A8FC-75A197DC82BB}"/>
            </c:ext>
          </c:extLst>
        </c:ser>
        <c:overlap val="100"/>
        <c:axId val="126200064"/>
        <c:axId val="126206336"/>
      </c:barChart>
      <c:catAx>
        <c:axId val="126200064"/>
        <c:scaling>
          <c:orientation val="minMax"/>
        </c:scaling>
        <c:axPos val="b"/>
        <c:title>
          <c:tx>
            <c:rich>
              <a:bodyPr/>
              <a:lstStyle/>
              <a:p>
                <a:pPr>
                  <a:defRPr lang="ar-SA"/>
                </a:pPr>
                <a:r>
                  <a:rPr lang="en-US"/>
                  <a:t>Sex</a:t>
                </a:r>
              </a:p>
            </c:rich>
          </c:tx>
          <c:layout/>
        </c:title>
        <c:numFmt formatCode="General" sourceLinked="0"/>
        <c:tickLblPos val="nextTo"/>
        <c:txPr>
          <a:bodyPr/>
          <a:lstStyle/>
          <a:p>
            <a:pPr>
              <a:defRPr lang="ar-SA"/>
            </a:pPr>
            <a:endParaRPr lang="ar-SA"/>
          </a:p>
        </c:txPr>
        <c:crossAx val="126206336"/>
        <c:crosses val="autoZero"/>
        <c:auto val="1"/>
        <c:lblAlgn val="ctr"/>
        <c:lblOffset val="100"/>
      </c:catAx>
      <c:valAx>
        <c:axId val="126206336"/>
        <c:scaling>
          <c:orientation val="minMax"/>
          <c:max val="100"/>
          <c:min val="0"/>
        </c:scaling>
        <c:axPos val="l"/>
        <c:title>
          <c:tx>
            <c:rich>
              <a:bodyPr rot="-5400000" vert="horz"/>
              <a:lstStyle/>
              <a:p>
                <a:pPr>
                  <a:defRPr lang="ar-SA"/>
                </a:pPr>
                <a:r>
                  <a:rPr lang="en-US"/>
                  <a:t>Percentage</a:t>
                </a:r>
              </a:p>
            </c:rich>
          </c:tx>
          <c:layout/>
        </c:title>
        <c:numFmt formatCode="General" sourceLinked="1"/>
        <c:tickLblPos val="nextTo"/>
        <c:txPr>
          <a:bodyPr/>
          <a:lstStyle/>
          <a:p>
            <a:pPr>
              <a:defRPr lang="ar-SA"/>
            </a:pPr>
            <a:endParaRPr lang="ar-SA"/>
          </a:p>
        </c:txPr>
        <c:crossAx val="126200064"/>
        <c:crosses val="autoZero"/>
        <c:crossBetween val="between"/>
        <c:majorUnit val="20"/>
        <c:minorUnit val="1"/>
      </c:valAx>
      <c:spPr>
        <a:noFill/>
        <a:ln w="25400">
          <a:noFill/>
        </a:ln>
      </c:spPr>
    </c:plotArea>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1770233579520686"/>
          <c:y val="7.407407407407407E-2"/>
          <c:w val="0.84064623727685628"/>
          <c:h val="0.79869969378830463"/>
        </c:manualLayout>
      </c:layout>
      <c:barChart>
        <c:barDir val="col"/>
        <c:grouping val="clustered"/>
        <c:ser>
          <c:idx val="0"/>
          <c:order val="0"/>
          <c:spPr>
            <a:solidFill>
              <a:srgbClr val="B83235"/>
            </a:solidFill>
            <a:ln>
              <a:solidFill>
                <a:srgbClr val="B83235"/>
              </a:solidFill>
            </a:ln>
          </c:spPr>
          <c:dLbls>
            <c:spPr>
              <a:noFill/>
              <a:ln>
                <a:noFill/>
              </a:ln>
              <a:effectLst/>
            </c:spPr>
            <c:txPr>
              <a:bodyPr/>
              <a:lstStyle/>
              <a:p>
                <a:pPr>
                  <a:defRPr lang="ar-SA"/>
                </a:pPr>
                <a:endParaRPr lang="ar-SA"/>
              </a:p>
            </c:txPr>
            <c:showVal val="1"/>
            <c:extLst xmlns:c16r2="http://schemas.microsoft.com/office/drawing/2015/06/chart">
              <c:ext xmlns:c15="http://schemas.microsoft.com/office/drawing/2012/chart" uri="{CE6537A1-D6FC-4f65-9D91-7224C49458BB}">
                <c15:showLeaderLines val="0"/>
              </c:ext>
            </c:extLst>
          </c:dLbls>
          <c:cat>
            <c:strRef>
              <c:f>'4.3.1'!$C$7:$C$8</c:f>
              <c:strCache>
                <c:ptCount val="2"/>
                <c:pt idx="0">
                  <c:v>Males</c:v>
                </c:pt>
                <c:pt idx="1">
                  <c:v>Females</c:v>
                </c:pt>
              </c:strCache>
            </c:strRef>
          </c:cat>
          <c:val>
            <c:numRef>
              <c:f>'4.3.1'!$D$7:$D$8</c:f>
              <c:numCache>
                <c:formatCode>0.0</c:formatCode>
                <c:ptCount val="2"/>
                <c:pt idx="0">
                  <c:v>18</c:v>
                </c:pt>
                <c:pt idx="1">
                  <c:v>22.8</c:v>
                </c:pt>
              </c:numCache>
            </c:numRef>
          </c:val>
          <c:extLst xmlns:c16r2="http://schemas.microsoft.com/office/drawing/2015/06/chart">
            <c:ext xmlns:c16="http://schemas.microsoft.com/office/drawing/2014/chart" uri="{C3380CC4-5D6E-409C-BE32-E72D297353CC}">
              <c16:uniqueId val="{00000000-F035-4CCA-90EC-D29FC9C86630}"/>
            </c:ext>
          </c:extLst>
        </c:ser>
        <c:axId val="126386176"/>
        <c:axId val="126388096"/>
      </c:barChart>
      <c:catAx>
        <c:axId val="126386176"/>
        <c:scaling>
          <c:orientation val="minMax"/>
        </c:scaling>
        <c:axPos val="b"/>
        <c:title>
          <c:tx>
            <c:rich>
              <a:bodyPr/>
              <a:lstStyle/>
              <a:p>
                <a:pPr>
                  <a:defRPr lang="ar-SA"/>
                </a:pPr>
                <a:r>
                  <a:rPr lang="en-US"/>
                  <a:t>Sex</a:t>
                </a:r>
              </a:p>
            </c:rich>
          </c:tx>
          <c:layout/>
        </c:title>
        <c:numFmt formatCode="General" sourceLinked="0"/>
        <c:tickLblPos val="nextTo"/>
        <c:txPr>
          <a:bodyPr/>
          <a:lstStyle/>
          <a:p>
            <a:pPr>
              <a:defRPr lang="ar-SA"/>
            </a:pPr>
            <a:endParaRPr lang="ar-SA"/>
          </a:p>
        </c:txPr>
        <c:crossAx val="126388096"/>
        <c:crosses val="autoZero"/>
        <c:auto val="1"/>
        <c:lblAlgn val="ctr"/>
        <c:lblOffset val="100"/>
      </c:catAx>
      <c:valAx>
        <c:axId val="126388096"/>
        <c:scaling>
          <c:orientation val="minMax"/>
        </c:scaling>
        <c:axPos val="l"/>
        <c:title>
          <c:tx>
            <c:rich>
              <a:bodyPr rot="-5400000" vert="horz"/>
              <a:lstStyle/>
              <a:p>
                <a:pPr>
                  <a:defRPr lang="ar-SA"/>
                </a:pPr>
                <a:r>
                  <a:rPr lang="en-US"/>
                  <a:t>Percentage</a:t>
                </a:r>
              </a:p>
            </c:rich>
          </c:tx>
          <c:layout/>
        </c:title>
        <c:numFmt formatCode="0.0" sourceLinked="1"/>
        <c:tickLblPos val="nextTo"/>
        <c:txPr>
          <a:bodyPr/>
          <a:lstStyle/>
          <a:p>
            <a:pPr>
              <a:defRPr lang="ar-SA"/>
            </a:pPr>
            <a:endParaRPr lang="ar-SA"/>
          </a:p>
        </c:txPr>
        <c:crossAx val="126386176"/>
        <c:crosses val="autoZero"/>
        <c:crossBetween val="between"/>
      </c:valAx>
    </c:plotArea>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barChart>
        <c:barDir val="bar"/>
        <c:grouping val="clustered"/>
        <c:ser>
          <c:idx val="0"/>
          <c:order val="0"/>
          <c:spPr>
            <a:solidFill>
              <a:srgbClr val="B83235"/>
            </a:solidFill>
            <a:ln>
              <a:solidFill>
                <a:srgbClr val="B83235"/>
              </a:solidFill>
            </a:ln>
          </c:spPr>
          <c:dLbls>
            <c:spPr>
              <a:noFill/>
              <a:ln>
                <a:noFill/>
              </a:ln>
              <a:effectLst/>
            </c:spPr>
            <c:txPr>
              <a:bodyPr/>
              <a:lstStyle/>
              <a:p>
                <a:pPr>
                  <a:defRPr lang="ar-SA"/>
                </a:pPr>
                <a:endParaRPr lang="ar-SA"/>
              </a:p>
            </c:txPr>
            <c:showVal val="1"/>
            <c:extLst xmlns:c16r2="http://schemas.microsoft.com/office/drawing/2015/06/chart">
              <c:ext xmlns:c15="http://schemas.microsoft.com/office/drawing/2012/chart" uri="{CE6537A1-D6FC-4f65-9D91-7224C49458BB}">
                <c15:showLeaderLines val="0"/>
              </c:ext>
            </c:extLst>
          </c:dLbls>
          <c:cat>
            <c:strRef>
              <c:f>'4.3.1'!$H$6:$H$10</c:f>
              <c:strCache>
                <c:ptCount val="5"/>
                <c:pt idx="0">
                  <c:v>Total</c:v>
                </c:pt>
                <c:pt idx="1">
                  <c:v>15-24</c:v>
                </c:pt>
                <c:pt idx="2">
                  <c:v>25-35</c:v>
                </c:pt>
                <c:pt idx="3">
                  <c:v>36-64</c:v>
                </c:pt>
                <c:pt idx="4">
                  <c:v>65+</c:v>
                </c:pt>
              </c:strCache>
            </c:strRef>
          </c:cat>
          <c:val>
            <c:numRef>
              <c:f>'4.3.1'!$J$6:$J$10</c:f>
              <c:numCache>
                <c:formatCode>General</c:formatCode>
                <c:ptCount val="5"/>
                <c:pt idx="0">
                  <c:v>20.399999999999999</c:v>
                </c:pt>
                <c:pt idx="1">
                  <c:v>53.3</c:v>
                </c:pt>
                <c:pt idx="2">
                  <c:v>6.7</c:v>
                </c:pt>
                <c:pt idx="3">
                  <c:v>2.9</c:v>
                </c:pt>
                <c:pt idx="4">
                  <c:v>0.9</c:v>
                </c:pt>
              </c:numCache>
            </c:numRef>
          </c:val>
          <c:extLst xmlns:c16r2="http://schemas.microsoft.com/office/drawing/2015/06/chart">
            <c:ext xmlns:c16="http://schemas.microsoft.com/office/drawing/2014/chart" uri="{C3380CC4-5D6E-409C-BE32-E72D297353CC}">
              <c16:uniqueId val="{00000000-8586-4D5C-8CCC-56DB06FA8CC8}"/>
            </c:ext>
          </c:extLst>
        </c:ser>
        <c:axId val="124921344"/>
        <c:axId val="124923264"/>
      </c:barChart>
      <c:catAx>
        <c:axId val="124921344"/>
        <c:scaling>
          <c:orientation val="minMax"/>
        </c:scaling>
        <c:axPos val="l"/>
        <c:title>
          <c:tx>
            <c:rich>
              <a:bodyPr rot="-5400000" vert="horz"/>
              <a:lstStyle/>
              <a:p>
                <a:pPr>
                  <a:defRPr lang="ar-SA"/>
                </a:pPr>
                <a:r>
                  <a:rPr lang="en-US"/>
                  <a:t>Age Group</a:t>
                </a:r>
              </a:p>
            </c:rich>
          </c:tx>
          <c:layout/>
        </c:title>
        <c:numFmt formatCode="General" sourceLinked="0"/>
        <c:tickLblPos val="nextTo"/>
        <c:txPr>
          <a:bodyPr/>
          <a:lstStyle/>
          <a:p>
            <a:pPr>
              <a:defRPr lang="ar-SA"/>
            </a:pPr>
            <a:endParaRPr lang="ar-SA"/>
          </a:p>
        </c:txPr>
        <c:crossAx val="124923264"/>
        <c:crosses val="autoZero"/>
        <c:auto val="1"/>
        <c:lblAlgn val="ctr"/>
        <c:lblOffset val="100"/>
      </c:catAx>
      <c:valAx>
        <c:axId val="124923264"/>
        <c:scaling>
          <c:orientation val="minMax"/>
        </c:scaling>
        <c:axPos val="b"/>
        <c:title>
          <c:tx>
            <c:rich>
              <a:bodyPr/>
              <a:lstStyle/>
              <a:p>
                <a:pPr>
                  <a:defRPr lang="ar-SA"/>
                </a:pPr>
                <a:r>
                  <a:rPr lang="en-US"/>
                  <a:t>Percentage</a:t>
                </a:r>
              </a:p>
            </c:rich>
          </c:tx>
          <c:layout/>
        </c:title>
        <c:numFmt formatCode="General" sourceLinked="1"/>
        <c:tickLblPos val="nextTo"/>
        <c:txPr>
          <a:bodyPr/>
          <a:lstStyle/>
          <a:p>
            <a:pPr>
              <a:defRPr lang="ar-SA"/>
            </a:pPr>
            <a:endParaRPr lang="ar-SA"/>
          </a:p>
        </c:txPr>
        <c:crossAx val="124921344"/>
        <c:crosses val="autoZero"/>
        <c:crossBetween val="between"/>
      </c:valAx>
    </c:plotArea>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2867261013861089"/>
          <c:y val="5.3314630208043105E-2"/>
          <c:w val="0.44526568204916772"/>
          <c:h val="0.83184201074886299"/>
        </c:manualLayout>
      </c:layout>
      <c:barChart>
        <c:barDir val="bar"/>
        <c:grouping val="clustered"/>
        <c:ser>
          <c:idx val="0"/>
          <c:order val="0"/>
          <c:tx>
            <c:strRef>
              <c:f>Sheet1!$B$1</c:f>
              <c:strCache>
                <c:ptCount val="1"/>
                <c:pt idx="0">
                  <c:v>Column1</c:v>
                </c:pt>
              </c:strCache>
            </c:strRef>
          </c:tx>
          <c:spPr>
            <a:solidFill>
              <a:srgbClr val="B83235"/>
            </a:solidFill>
            <a:ln>
              <a:solidFill>
                <a:srgbClr val="B83235"/>
              </a:solidFill>
            </a:ln>
          </c:spPr>
          <c:dLbls>
            <c:spPr>
              <a:noFill/>
              <a:ln w="25363">
                <a:noFill/>
              </a:ln>
            </c:spPr>
            <c:txPr>
              <a:bodyPr/>
              <a:lstStyle/>
              <a:p>
                <a:pPr>
                  <a:defRPr lang="en-GB"/>
                </a:pPr>
                <a:endParaRPr lang="ar-SA"/>
              </a:p>
            </c:txPr>
            <c:showVal val="1"/>
          </c:dLbls>
          <c:cat>
            <c:strRef>
              <c:f>Sheet1!$A$2:$A$10</c:f>
              <c:strCache>
                <c:ptCount val="9"/>
                <c:pt idx="0">
                  <c:v>copying or moving a file or folder</c:v>
                </c:pt>
                <c:pt idx="1">
                  <c:v>Using copy and paste tools to duplicate or move information within a document </c:v>
                </c:pt>
                <c:pt idx="2">
                  <c:v>transferring files between computers and other devices</c:v>
                </c:pt>
                <c:pt idx="3">
                  <c:v>Sending e-mails with attached files (e.g. document, picture, video) </c:v>
                </c:pt>
                <c:pt idx="4">
                  <c:v>using basic arithmetic formulas in a spreadsheet</c:v>
                </c:pt>
                <c:pt idx="5">
                  <c:v>Connecting and installing new devices (e.g. a modem, camera, printer) </c:v>
                </c:pt>
                <c:pt idx="6">
                  <c:v>Creating electronic presentations with presentation software (including images, sound, video or charts) </c:v>
                </c:pt>
                <c:pt idx="7">
                  <c:v>Finding, downloading,installing and configuring software</c:v>
                </c:pt>
                <c:pt idx="8">
                  <c:v>Writing a computer program using a specialized programming language </c:v>
                </c:pt>
              </c:strCache>
            </c:strRef>
          </c:cat>
          <c:val>
            <c:numRef>
              <c:f>Sheet1!$B$2:$B$10</c:f>
              <c:numCache>
                <c:formatCode>General</c:formatCode>
                <c:ptCount val="9"/>
                <c:pt idx="0">
                  <c:v>61.6</c:v>
                </c:pt>
                <c:pt idx="1">
                  <c:v>57.2</c:v>
                </c:pt>
                <c:pt idx="2">
                  <c:v>45.3</c:v>
                </c:pt>
                <c:pt idx="3">
                  <c:v>43.6</c:v>
                </c:pt>
                <c:pt idx="4">
                  <c:v>29.4</c:v>
                </c:pt>
                <c:pt idx="5">
                  <c:v>27.2</c:v>
                </c:pt>
                <c:pt idx="6">
                  <c:v>23.2</c:v>
                </c:pt>
                <c:pt idx="7" formatCode="0.0">
                  <c:v>18</c:v>
                </c:pt>
                <c:pt idx="8">
                  <c:v>10.7</c:v>
                </c:pt>
              </c:numCache>
            </c:numRef>
          </c:val>
        </c:ser>
        <c:axId val="124935168"/>
        <c:axId val="133432448"/>
      </c:barChart>
      <c:catAx>
        <c:axId val="124935168"/>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en-US"/>
                  <a:t>Type of Skill</a:t>
                </a:r>
              </a:p>
            </c:rich>
          </c:tx>
          <c:layout/>
        </c:title>
        <c:numFmt formatCode="General" sourceLinked="1"/>
        <c:tickLblPos val="nextTo"/>
        <c:txPr>
          <a:bodyPr rot="0" vert="horz"/>
          <a:lstStyle/>
          <a:p>
            <a:pPr rtl="0">
              <a:defRPr lang="en-GB" baseline="0"/>
            </a:pPr>
            <a:endParaRPr lang="ar-SA"/>
          </a:p>
        </c:txPr>
        <c:crossAx val="133432448"/>
        <c:crosses val="autoZero"/>
        <c:auto val="1"/>
        <c:lblAlgn val="ctr"/>
        <c:lblOffset val="100"/>
      </c:catAx>
      <c:valAx>
        <c:axId val="133432448"/>
        <c:scaling>
          <c:orientation val="minMax"/>
          <c:max val="80"/>
        </c:scaling>
        <c:axPos val="b"/>
        <c:title>
          <c:tx>
            <c:rich>
              <a:bodyPr/>
              <a:lstStyle/>
              <a:p>
                <a:pPr>
                  <a:defRPr lang="en-GB" sz="899" b="1" i="0" u="none" strike="noStrike" baseline="0">
                    <a:solidFill>
                      <a:srgbClr val="000000"/>
                    </a:solidFill>
                    <a:latin typeface="Arial"/>
                    <a:ea typeface="Arial"/>
                    <a:cs typeface="Arial"/>
                  </a:defRPr>
                </a:pPr>
                <a:r>
                  <a:rPr lang="en-US"/>
                  <a:t>Percentage</a:t>
                </a:r>
              </a:p>
            </c:rich>
          </c:tx>
          <c:layout/>
        </c:title>
        <c:numFmt formatCode="General" sourceLinked="0"/>
        <c:tickLblPos val="nextTo"/>
        <c:txPr>
          <a:bodyPr/>
          <a:lstStyle/>
          <a:p>
            <a:pPr>
              <a:defRPr lang="en-GB"/>
            </a:pPr>
            <a:endParaRPr lang="ar-SA"/>
          </a:p>
        </c:txPr>
        <c:crossAx val="124935168"/>
        <c:crosses val="autoZero"/>
        <c:crossBetween val="between"/>
      </c:valAx>
      <c:spPr>
        <a:noFill/>
        <a:ln w="25363">
          <a:noFill/>
        </a:ln>
      </c:spPr>
    </c:plotArea>
    <c:plotVisOnly val="1"/>
    <c:dispBlanksAs val="gap"/>
  </c:chart>
  <c:spPr>
    <a:noFill/>
    <a:ln>
      <a:noFill/>
    </a:ln>
  </c:spPr>
  <c:txPr>
    <a:bodyPr/>
    <a:lstStyle/>
    <a:p>
      <a:pPr>
        <a:defRPr sz="899" baseline="0">
          <a:latin typeface="Arial" pitchFamily="34" charset="0"/>
          <a:cs typeface="Arial" pitchFamily="34" charset="0"/>
        </a:defRPr>
      </a:pPr>
      <a:endParaRPr lang="ar-SA"/>
    </a:p>
  </c:txPr>
  <c:externalData r:id="rId2"/>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5132455355980271"/>
          <c:y val="5.3314630208043105E-2"/>
          <c:w val="0.46069173271752883"/>
          <c:h val="0.84820521586769093"/>
        </c:manualLayout>
      </c:layout>
      <c:barChart>
        <c:barDir val="bar"/>
        <c:grouping val="clustered"/>
        <c:ser>
          <c:idx val="0"/>
          <c:order val="0"/>
          <c:tx>
            <c:strRef>
              <c:f>Sheet1!$B$1</c:f>
              <c:strCache>
                <c:ptCount val="1"/>
                <c:pt idx="0">
                  <c:v>Male</c:v>
                </c:pt>
              </c:strCache>
            </c:strRef>
          </c:tx>
          <c:spPr>
            <a:solidFill>
              <a:schemeClr val="tx2">
                <a:lumMod val="60000"/>
                <a:lumOff val="40000"/>
              </a:schemeClr>
            </a:solidFill>
          </c:spPr>
          <c:dLbls>
            <c:spPr>
              <a:noFill/>
              <a:ln w="25386">
                <a:noFill/>
              </a:ln>
            </c:spPr>
            <c:txPr>
              <a:bodyPr/>
              <a:lstStyle/>
              <a:p>
                <a:pPr>
                  <a:defRPr lang="en-GB"/>
                </a:pPr>
                <a:endParaRPr lang="ar-SA"/>
              </a:p>
            </c:txPr>
            <c:showVal val="1"/>
          </c:dLbls>
          <c:cat>
            <c:strRef>
              <c:f>Sheet1!$A$2:$A$10</c:f>
              <c:strCache>
                <c:ptCount val="9"/>
                <c:pt idx="0">
                  <c:v>copying or moving a file or folder</c:v>
                </c:pt>
                <c:pt idx="1">
                  <c:v>Using copy and paste tools to duplicate or move information within a document </c:v>
                </c:pt>
                <c:pt idx="2">
                  <c:v>transferring files between computers and other devices</c:v>
                </c:pt>
                <c:pt idx="3">
                  <c:v>Sending e-mails with attached files (e.g. document, picture, video) </c:v>
                </c:pt>
                <c:pt idx="4">
                  <c:v>using basic arithmetic formulas in a spreadsheet</c:v>
                </c:pt>
                <c:pt idx="5">
                  <c:v>Connecting and installing new devices (e.g. a modem, camera, printer) </c:v>
                </c:pt>
                <c:pt idx="6">
                  <c:v>Creating electronic presentations with presentation software (including images, sound, video or charts) </c:v>
                </c:pt>
                <c:pt idx="7">
                  <c:v>Finding, downloading,installing and configuring software</c:v>
                </c:pt>
                <c:pt idx="8">
                  <c:v>Writing a computer program using a specialized programming language </c:v>
                </c:pt>
              </c:strCache>
            </c:strRef>
          </c:cat>
          <c:val>
            <c:numRef>
              <c:f>Sheet1!$B$2:$B$10</c:f>
              <c:numCache>
                <c:formatCode>General</c:formatCode>
                <c:ptCount val="9"/>
                <c:pt idx="0">
                  <c:v>61.1</c:v>
                </c:pt>
                <c:pt idx="1">
                  <c:v>57.3</c:v>
                </c:pt>
                <c:pt idx="2">
                  <c:v>49.1</c:v>
                </c:pt>
                <c:pt idx="3">
                  <c:v>49.5</c:v>
                </c:pt>
                <c:pt idx="4">
                  <c:v>33.1</c:v>
                </c:pt>
                <c:pt idx="5">
                  <c:v>31.4</c:v>
                </c:pt>
                <c:pt idx="6">
                  <c:v>23.1</c:v>
                </c:pt>
                <c:pt idx="7">
                  <c:v>19.5</c:v>
                </c:pt>
                <c:pt idx="8">
                  <c:v>10.8</c:v>
                </c:pt>
              </c:numCache>
            </c:numRef>
          </c:val>
        </c:ser>
        <c:ser>
          <c:idx val="1"/>
          <c:order val="1"/>
          <c:tx>
            <c:strRef>
              <c:f>Sheet1!$C$1</c:f>
              <c:strCache>
                <c:ptCount val="1"/>
                <c:pt idx="0">
                  <c:v>Female</c:v>
                </c:pt>
              </c:strCache>
            </c:strRef>
          </c:tx>
          <c:dLbls>
            <c:spPr>
              <a:noFill/>
              <a:ln w="25386">
                <a:noFill/>
              </a:ln>
            </c:spPr>
            <c:txPr>
              <a:bodyPr/>
              <a:lstStyle/>
              <a:p>
                <a:pPr>
                  <a:defRPr lang="en-GB"/>
                </a:pPr>
                <a:endParaRPr lang="ar-SA"/>
              </a:p>
            </c:txPr>
            <c:showVal val="1"/>
          </c:dLbls>
          <c:cat>
            <c:strRef>
              <c:f>Sheet1!$A$2:$A$10</c:f>
              <c:strCache>
                <c:ptCount val="9"/>
                <c:pt idx="0">
                  <c:v>copying or moving a file or folder</c:v>
                </c:pt>
                <c:pt idx="1">
                  <c:v>Using copy and paste tools to duplicate or move information within a document </c:v>
                </c:pt>
                <c:pt idx="2">
                  <c:v>transferring files between computers and other devices</c:v>
                </c:pt>
                <c:pt idx="3">
                  <c:v>Sending e-mails with attached files (e.g. document, picture, video) </c:v>
                </c:pt>
                <c:pt idx="4">
                  <c:v>using basic arithmetic formulas in a spreadsheet</c:v>
                </c:pt>
                <c:pt idx="5">
                  <c:v>Connecting and installing new devices (e.g. a modem, camera, printer) </c:v>
                </c:pt>
                <c:pt idx="6">
                  <c:v>Creating electronic presentations with presentation software (including images, sound, video or charts) </c:v>
                </c:pt>
                <c:pt idx="7">
                  <c:v>Finding, downloading,installing and configuring software</c:v>
                </c:pt>
                <c:pt idx="8">
                  <c:v>Writing a computer program using a specialized programming language </c:v>
                </c:pt>
              </c:strCache>
            </c:strRef>
          </c:cat>
          <c:val>
            <c:numRef>
              <c:f>Sheet1!$C$2:$C$10</c:f>
              <c:numCache>
                <c:formatCode>General</c:formatCode>
                <c:ptCount val="9"/>
                <c:pt idx="0">
                  <c:v>62.2</c:v>
                </c:pt>
                <c:pt idx="1">
                  <c:v>57.2</c:v>
                </c:pt>
                <c:pt idx="2">
                  <c:v>41.1</c:v>
                </c:pt>
                <c:pt idx="3">
                  <c:v>37</c:v>
                </c:pt>
                <c:pt idx="4">
                  <c:v>25.2</c:v>
                </c:pt>
                <c:pt idx="5">
                  <c:v>22.6</c:v>
                </c:pt>
                <c:pt idx="6">
                  <c:v>23.4</c:v>
                </c:pt>
                <c:pt idx="7">
                  <c:v>16.399999999999999</c:v>
                </c:pt>
                <c:pt idx="8">
                  <c:v>10.6</c:v>
                </c:pt>
              </c:numCache>
            </c:numRef>
          </c:val>
        </c:ser>
        <c:axId val="133588864"/>
        <c:axId val="133591040"/>
      </c:barChart>
      <c:catAx>
        <c:axId val="133588864"/>
        <c:scaling>
          <c:orientation val="minMax"/>
        </c:scaling>
        <c:axPos val="l"/>
        <c:title>
          <c:tx>
            <c:rich>
              <a:bodyPr/>
              <a:lstStyle/>
              <a:p>
                <a:pPr>
                  <a:defRPr lang="en-GB" sz="700" b="1" i="0" u="none" strike="noStrike" baseline="0">
                    <a:solidFill>
                      <a:srgbClr val="000000"/>
                    </a:solidFill>
                    <a:latin typeface="Arial"/>
                    <a:ea typeface="Arial"/>
                    <a:cs typeface="Arial"/>
                  </a:defRPr>
                </a:pPr>
                <a:r>
                  <a:rPr lang="en-US"/>
                  <a:t>Type of skill</a:t>
                </a:r>
              </a:p>
            </c:rich>
          </c:tx>
          <c:layout/>
        </c:title>
        <c:numFmt formatCode="General" sourceLinked="1"/>
        <c:tickLblPos val="nextTo"/>
        <c:txPr>
          <a:bodyPr rot="0" vert="horz"/>
          <a:lstStyle/>
          <a:p>
            <a:pPr rtl="0">
              <a:defRPr lang="en-GB"/>
            </a:pPr>
            <a:endParaRPr lang="ar-SA"/>
          </a:p>
        </c:txPr>
        <c:crossAx val="133591040"/>
        <c:crosses val="autoZero"/>
        <c:auto val="1"/>
        <c:lblAlgn val="ctr"/>
        <c:lblOffset val="100"/>
      </c:catAx>
      <c:valAx>
        <c:axId val="133591040"/>
        <c:scaling>
          <c:orientation val="minMax"/>
          <c:max val="80"/>
        </c:scaling>
        <c:axPos val="b"/>
        <c:title>
          <c:tx>
            <c:rich>
              <a:bodyPr/>
              <a:lstStyle/>
              <a:p>
                <a:pPr>
                  <a:defRPr lang="en-GB" sz="700" b="1" i="0" u="none" strike="noStrike" baseline="0">
                    <a:solidFill>
                      <a:srgbClr val="000000"/>
                    </a:solidFill>
                    <a:latin typeface="Arial"/>
                    <a:ea typeface="Arial"/>
                    <a:cs typeface="Arial"/>
                  </a:defRPr>
                </a:pPr>
                <a:r>
                  <a:rPr lang="en-US"/>
                  <a:t>Percentage</a:t>
                </a:r>
              </a:p>
            </c:rich>
          </c:tx>
          <c:layout/>
        </c:title>
        <c:numFmt formatCode="General" sourceLinked="0"/>
        <c:tickLblPos val="nextTo"/>
        <c:txPr>
          <a:bodyPr/>
          <a:lstStyle/>
          <a:p>
            <a:pPr>
              <a:defRPr lang="en-GB"/>
            </a:pPr>
            <a:endParaRPr lang="ar-SA"/>
          </a:p>
        </c:txPr>
        <c:crossAx val="133588864"/>
        <c:crosses val="autoZero"/>
        <c:crossBetween val="between"/>
      </c:valAx>
      <c:spPr>
        <a:noFill/>
        <a:ln w="25386">
          <a:noFill/>
        </a:ln>
      </c:spPr>
    </c:plotArea>
    <c:legend>
      <c:legendPos val="r"/>
      <c:layout>
        <c:manualLayout>
          <c:xMode val="edge"/>
          <c:yMode val="edge"/>
          <c:x val="0.80705713155718561"/>
          <c:y val="8.2043963254593177E-2"/>
          <c:w val="8.1687520224355437E-2"/>
          <c:h val="0.12295020414114922"/>
        </c:manualLayout>
      </c:layout>
      <c:spPr>
        <a:ln>
          <a:solidFill>
            <a:sysClr val="window" lastClr="FFFFFF">
              <a:lumMod val="75000"/>
            </a:sysClr>
          </a:solidFill>
        </a:ln>
      </c:spPr>
      <c:txPr>
        <a:bodyPr/>
        <a:lstStyle/>
        <a:p>
          <a:pPr>
            <a:defRPr lang="en-GB"/>
          </a:pPr>
          <a:endParaRPr lang="ar-SA"/>
        </a:p>
      </c:txPr>
    </c:legend>
    <c:plotVisOnly val="1"/>
    <c:dispBlanksAs val="gap"/>
  </c:chart>
  <c:spPr>
    <a:noFill/>
    <a:ln>
      <a:noFill/>
    </a:ln>
  </c:spPr>
  <c:txPr>
    <a:bodyPr/>
    <a:lstStyle/>
    <a:p>
      <a:pPr>
        <a:defRPr sz="700">
          <a:latin typeface="Arial" pitchFamily="34" charset="0"/>
          <a:cs typeface="Arial" pitchFamily="34" charset="0"/>
        </a:defRPr>
      </a:pPr>
      <a:endParaRPr lang="ar-SA"/>
    </a:p>
  </c:txPr>
  <c:externalData r:id="rId2"/>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lineChart>
        <c:grouping val="stacked"/>
        <c:ser>
          <c:idx val="0"/>
          <c:order val="0"/>
          <c:tx>
            <c:strRef>
              <c:f>Sheet1!$B$1</c:f>
              <c:strCache>
                <c:ptCount val="1"/>
                <c:pt idx="0">
                  <c:v>Series 1</c:v>
                </c:pt>
              </c:strCache>
            </c:strRef>
          </c:tx>
          <c:spPr>
            <a:ln>
              <a:solidFill>
                <a:srgbClr val="B83235"/>
              </a:solidFill>
            </a:ln>
          </c:spPr>
          <c:marker>
            <c:spPr>
              <a:solidFill>
                <a:srgbClr val="B83235"/>
              </a:solidFill>
              <a:ln>
                <a:solidFill>
                  <a:srgbClr val="B83235"/>
                </a:solidFill>
              </a:ln>
            </c:spPr>
          </c:marker>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txPr>
              <a:bodyPr/>
              <a:lstStyle/>
              <a:p>
                <a:pPr>
                  <a:defRPr lang="en-GB"/>
                </a:pPr>
                <a:endParaRPr lang="ar-SA"/>
              </a:p>
            </c:txPr>
            <c:showVal val="1"/>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Sheet1!$B$2:$B$11</c:f>
              <c:numCache>
                <c:formatCode>0.0</c:formatCode>
                <c:ptCount val="10"/>
                <c:pt idx="0">
                  <c:v>91.4</c:v>
                </c:pt>
                <c:pt idx="1">
                  <c:v>94.5</c:v>
                </c:pt>
                <c:pt idx="2">
                  <c:v>99.5</c:v>
                </c:pt>
                <c:pt idx="3">
                  <c:v>100</c:v>
                </c:pt>
                <c:pt idx="4">
                  <c:v>100</c:v>
                </c:pt>
                <c:pt idx="5">
                  <c:v>100</c:v>
                </c:pt>
                <c:pt idx="6">
                  <c:v>100</c:v>
                </c:pt>
                <c:pt idx="7">
                  <c:v>100</c:v>
                </c:pt>
                <c:pt idx="8">
                  <c:v>100</c:v>
                </c:pt>
                <c:pt idx="9">
                  <c:v>100</c:v>
                </c:pt>
              </c:numCache>
            </c:numRef>
          </c:val>
        </c:ser>
        <c:marker val="1"/>
        <c:axId val="133632000"/>
        <c:axId val="133633920"/>
      </c:lineChart>
      <c:catAx>
        <c:axId val="133632000"/>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33633920"/>
        <c:crosses val="autoZero"/>
        <c:auto val="1"/>
        <c:lblAlgn val="ctr"/>
        <c:lblOffset val="100"/>
      </c:catAx>
      <c:valAx>
        <c:axId val="133633920"/>
        <c:scaling>
          <c:orientation val="minMax"/>
          <c:max val="102"/>
          <c:min val="85"/>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0" sourceLinked="0"/>
        <c:tickLblPos val="nextTo"/>
        <c:txPr>
          <a:bodyPr/>
          <a:lstStyle/>
          <a:p>
            <a:pPr>
              <a:defRPr lang="en-GB"/>
            </a:pPr>
            <a:endParaRPr lang="ar-SA"/>
          </a:p>
        </c:txPr>
        <c:crossAx val="133632000"/>
        <c:crosses val="autoZero"/>
        <c:crossBetween val="between"/>
        <c:majorUnit val="5"/>
      </c:valAx>
    </c:plotArea>
    <c:plotVisOnly val="1"/>
    <c:dispBlanksAs val="zero"/>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lineChart>
        <c:grouping val="standard"/>
        <c:ser>
          <c:idx val="0"/>
          <c:order val="0"/>
          <c:tx>
            <c:strRef>
              <c:f>Sheet1!$B$1</c:f>
              <c:strCache>
                <c:ptCount val="1"/>
                <c:pt idx="0">
                  <c:v>Series 1</c:v>
                </c:pt>
              </c:strCache>
            </c:strRef>
          </c:tx>
          <c:spPr>
            <a:ln>
              <a:solidFill>
                <a:srgbClr val="B83235"/>
              </a:solidFill>
            </a:ln>
          </c:spPr>
          <c:marker>
            <c:spPr>
              <a:solidFill>
                <a:srgbClr val="B83235"/>
              </a:solidFill>
              <a:ln>
                <a:solidFill>
                  <a:srgbClr val="B83235"/>
                </a:solidFill>
              </a:ln>
            </c:spPr>
          </c:marker>
          <c:dLbls>
            <c:txPr>
              <a:bodyPr/>
              <a:lstStyle/>
              <a:p>
                <a:pPr>
                  <a:defRPr lang="en-GB"/>
                </a:pPr>
                <a:endParaRPr lang="ar-SA"/>
              </a:p>
            </c:txPr>
            <c:dLblPos val="t"/>
            <c:showVal val="1"/>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Sheet1!$B$2:$B$11</c:f>
              <c:numCache>
                <c:formatCode>0.0</c:formatCode>
                <c:ptCount val="10"/>
                <c:pt idx="0">
                  <c:v>23.2</c:v>
                </c:pt>
                <c:pt idx="1">
                  <c:v>24.8</c:v>
                </c:pt>
                <c:pt idx="2">
                  <c:v>47.7</c:v>
                </c:pt>
                <c:pt idx="3">
                  <c:v>48.1</c:v>
                </c:pt>
                <c:pt idx="4">
                  <c:v>47.9</c:v>
                </c:pt>
                <c:pt idx="5">
                  <c:v>77.900000000000006</c:v>
                </c:pt>
                <c:pt idx="6">
                  <c:v>79.099999999999994</c:v>
                </c:pt>
                <c:pt idx="7">
                  <c:v>91.5</c:v>
                </c:pt>
                <c:pt idx="8">
                  <c:v>93</c:v>
                </c:pt>
                <c:pt idx="9">
                  <c:v>95.9</c:v>
                </c:pt>
              </c:numCache>
            </c:numRef>
          </c:val>
        </c:ser>
        <c:marker val="1"/>
        <c:axId val="133506560"/>
        <c:axId val="133508480"/>
      </c:lineChart>
      <c:catAx>
        <c:axId val="133506560"/>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33508480"/>
        <c:crosses val="autoZero"/>
        <c:auto val="1"/>
        <c:lblAlgn val="ctr"/>
        <c:lblOffset val="100"/>
      </c:catAx>
      <c:valAx>
        <c:axId val="133508480"/>
        <c:scaling>
          <c:orientation val="minMax"/>
          <c:max val="100"/>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0" sourceLinked="0"/>
        <c:tickLblPos val="nextTo"/>
        <c:txPr>
          <a:bodyPr/>
          <a:lstStyle/>
          <a:p>
            <a:pPr>
              <a:defRPr lang="en-GB"/>
            </a:pPr>
            <a:endParaRPr lang="ar-SA"/>
          </a:p>
        </c:txPr>
        <c:crossAx val="133506560"/>
        <c:crosses val="autoZero"/>
        <c:crossBetween val="between"/>
      </c:valAx>
    </c:plotArea>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125"/>
          <c:y val="0.13075209348831396"/>
          <c:w val="0.86203703703703705"/>
          <c:h val="0.69793210412011453"/>
        </c:manualLayout>
      </c:layout>
      <c:lineChart>
        <c:grouping val="standard"/>
        <c:ser>
          <c:idx val="0"/>
          <c:order val="0"/>
          <c:tx>
            <c:strRef>
              <c:f>Sheet1!$B$1</c:f>
              <c:strCache>
                <c:ptCount val="1"/>
                <c:pt idx="0">
                  <c:v>primary</c:v>
                </c:pt>
              </c:strCache>
            </c:strRef>
          </c:tx>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txPr>
              <a:bodyPr/>
              <a:lstStyle/>
              <a:p>
                <a:pPr>
                  <a:defRPr lang="en-GB"/>
                </a:pPr>
                <a:endParaRPr lang="ar-SA"/>
              </a:p>
            </c:txPr>
            <c:dLblPos val="b"/>
            <c:showVal val="1"/>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Sheet1!$B$2:$B$11</c:f>
              <c:numCache>
                <c:formatCode>0.0</c:formatCode>
                <c:ptCount val="10"/>
                <c:pt idx="0">
                  <c:v>16.100000000000001</c:v>
                </c:pt>
                <c:pt idx="1">
                  <c:v>16</c:v>
                </c:pt>
                <c:pt idx="2">
                  <c:v>44.4</c:v>
                </c:pt>
                <c:pt idx="3">
                  <c:v>42</c:v>
                </c:pt>
                <c:pt idx="4">
                  <c:v>40.200000000000003</c:v>
                </c:pt>
                <c:pt idx="5">
                  <c:v>31.7</c:v>
                </c:pt>
                <c:pt idx="6">
                  <c:v>48.4</c:v>
                </c:pt>
                <c:pt idx="7">
                  <c:v>71.099999999999994</c:v>
                </c:pt>
                <c:pt idx="8">
                  <c:v>81.099999999999994</c:v>
                </c:pt>
                <c:pt idx="9">
                  <c:v>90.7</c:v>
                </c:pt>
              </c:numCache>
            </c:numRef>
          </c:val>
        </c:ser>
        <c:ser>
          <c:idx val="1"/>
          <c:order val="1"/>
          <c:tx>
            <c:strRef>
              <c:f>Sheet1!$C$1</c:f>
              <c:strCache>
                <c:ptCount val="1"/>
                <c:pt idx="0">
                  <c:v>lower secondary</c:v>
                </c:pt>
              </c:strCache>
            </c:strRef>
          </c:tx>
          <c:dLbls>
            <c:dLbl>
              <c:idx val="0"/>
              <c:layout>
                <c:manualLayout>
                  <c:x val="-6.9444444444444675E-3"/>
                  <c:y val="0"/>
                </c:manualLayout>
              </c:layout>
              <c:dLblPos val="r"/>
              <c:showVal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txPr>
              <a:bodyPr/>
              <a:lstStyle/>
              <a:p>
                <a:pPr>
                  <a:defRPr lang="en-GB"/>
                </a:pPr>
                <a:endParaRPr lang="ar-SA"/>
              </a:p>
            </c:txPr>
            <c:showVal val="1"/>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Sheet1!$C$2:$C$11</c:f>
              <c:numCache>
                <c:formatCode>0.0</c:formatCode>
                <c:ptCount val="10"/>
                <c:pt idx="0">
                  <c:v>23.3</c:v>
                </c:pt>
                <c:pt idx="1">
                  <c:v>24.7</c:v>
                </c:pt>
                <c:pt idx="2">
                  <c:v>72.099999999999994</c:v>
                </c:pt>
                <c:pt idx="3">
                  <c:v>67.3</c:v>
                </c:pt>
                <c:pt idx="4">
                  <c:v>69.3</c:v>
                </c:pt>
                <c:pt idx="5">
                  <c:v>81.7</c:v>
                </c:pt>
                <c:pt idx="6">
                  <c:v>85</c:v>
                </c:pt>
                <c:pt idx="7">
                  <c:v>91.3</c:v>
                </c:pt>
                <c:pt idx="8">
                  <c:v>90.3</c:v>
                </c:pt>
                <c:pt idx="9">
                  <c:v>95.8</c:v>
                </c:pt>
              </c:numCache>
            </c:numRef>
          </c:val>
        </c:ser>
        <c:ser>
          <c:idx val="2"/>
          <c:order val="2"/>
          <c:tx>
            <c:strRef>
              <c:f>Sheet1!$D$1</c:f>
              <c:strCache>
                <c:ptCount val="1"/>
                <c:pt idx="0">
                  <c:v>upper secondary </c:v>
                </c:pt>
              </c:strCache>
            </c:strRef>
          </c:tx>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txPr>
              <a:bodyPr/>
              <a:lstStyle/>
              <a:p>
                <a:pPr>
                  <a:defRPr lang="en-GB"/>
                </a:pPr>
                <a:endParaRPr lang="ar-SA"/>
              </a:p>
            </c:txPr>
            <c:dLblPos val="t"/>
            <c:showVal val="1"/>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Sheet1!$D$2:$D$11</c:f>
              <c:numCache>
                <c:formatCode>0.0</c:formatCode>
                <c:ptCount val="10"/>
                <c:pt idx="0">
                  <c:v>24.5</c:v>
                </c:pt>
                <c:pt idx="1">
                  <c:v>27.8</c:v>
                </c:pt>
                <c:pt idx="2">
                  <c:v>68.099999999999994</c:v>
                </c:pt>
                <c:pt idx="3">
                  <c:v>65.3</c:v>
                </c:pt>
                <c:pt idx="4">
                  <c:v>64.3</c:v>
                </c:pt>
                <c:pt idx="5">
                  <c:v>89.7</c:v>
                </c:pt>
                <c:pt idx="6">
                  <c:v>95.8</c:v>
                </c:pt>
                <c:pt idx="7">
                  <c:v>96.1</c:v>
                </c:pt>
                <c:pt idx="8">
                  <c:v>96.5</c:v>
                </c:pt>
                <c:pt idx="9">
                  <c:v>96</c:v>
                </c:pt>
              </c:numCache>
            </c:numRef>
          </c:val>
        </c:ser>
        <c:marker val="1"/>
        <c:axId val="133776896"/>
        <c:axId val="133778816"/>
      </c:lineChart>
      <c:catAx>
        <c:axId val="133776896"/>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33778816"/>
        <c:crosses val="autoZero"/>
        <c:auto val="1"/>
        <c:lblAlgn val="ctr"/>
        <c:lblOffset val="100"/>
      </c:catAx>
      <c:valAx>
        <c:axId val="133778816"/>
        <c:scaling>
          <c:orientation val="minMax"/>
          <c:max val="100"/>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0" sourceLinked="0"/>
        <c:tickLblPos val="nextTo"/>
        <c:txPr>
          <a:bodyPr/>
          <a:lstStyle/>
          <a:p>
            <a:pPr>
              <a:defRPr lang="en-GB"/>
            </a:pPr>
            <a:endParaRPr lang="ar-SA"/>
          </a:p>
        </c:txPr>
        <c:crossAx val="133776896"/>
        <c:crosses val="autoZero"/>
        <c:crossBetween val="between"/>
        <c:majorUnit val="20"/>
      </c:valAx>
    </c:plotArea>
    <c:legend>
      <c:legendPos val="t"/>
      <c:layout/>
      <c:spPr>
        <a:ln>
          <a:solidFill>
            <a:schemeClr val="tx1"/>
          </a:solidFill>
        </a:ln>
      </c:spPr>
      <c:txPr>
        <a:bodyPr/>
        <a:lstStyle/>
        <a:p>
          <a:pPr>
            <a:defRPr lang="en-GB"/>
          </a:pPr>
          <a:endParaRPr lang="ar-SA"/>
        </a:p>
      </c:txPr>
    </c:legend>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lineChart>
        <c:grouping val="standard"/>
        <c:ser>
          <c:idx val="0"/>
          <c:order val="0"/>
          <c:tx>
            <c:strRef>
              <c:f>Sheet1!$B$1</c:f>
              <c:strCache>
                <c:ptCount val="1"/>
                <c:pt idx="0">
                  <c:v>Series 1</c:v>
                </c:pt>
              </c:strCache>
            </c:strRef>
          </c:tx>
          <c:spPr>
            <a:ln>
              <a:solidFill>
                <a:srgbClr val="B83235"/>
              </a:solidFill>
            </a:ln>
          </c:spPr>
          <c:marker>
            <c:spPr>
              <a:solidFill>
                <a:srgbClr val="B83235"/>
              </a:solidFill>
              <a:ln>
                <a:solidFill>
                  <a:srgbClr val="B83235"/>
                </a:solidFill>
              </a:ln>
            </c:spPr>
          </c:marker>
          <c:dLbls>
            <c:dLbl>
              <c:idx val="3"/>
              <c:layout>
                <c:manualLayout>
                  <c:x val="-4.2262868183143773E-2"/>
                  <c:y val="9.4714023091413163E-2"/>
                </c:manualLayout>
              </c:layout>
              <c:dLblPos val="r"/>
              <c:showVal val="1"/>
            </c:dLbl>
            <c:dLbl>
              <c:idx val="8"/>
              <c:layout>
                <c:manualLayout>
                  <c:x val="-4.2262868183143773E-2"/>
                  <c:y val="7.5546902661988602E-2"/>
                </c:manualLayout>
              </c:layout>
              <c:dLblPos val="r"/>
              <c:showVal val="1"/>
            </c:dLbl>
            <c:txPr>
              <a:bodyPr/>
              <a:lstStyle/>
              <a:p>
                <a:pPr>
                  <a:defRPr lang="en-GB"/>
                </a:pPr>
                <a:endParaRPr lang="ar-SA"/>
              </a:p>
            </c:txPr>
            <c:dLblPos val="t"/>
            <c:showVal val="1"/>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Sheet1!$B$2:$B$11</c:f>
              <c:numCache>
                <c:formatCode>0.0</c:formatCode>
                <c:ptCount val="10"/>
                <c:pt idx="0">
                  <c:v>94.8</c:v>
                </c:pt>
                <c:pt idx="1">
                  <c:v>97.1</c:v>
                </c:pt>
                <c:pt idx="2">
                  <c:v>98.3</c:v>
                </c:pt>
                <c:pt idx="3">
                  <c:v>85.2</c:v>
                </c:pt>
                <c:pt idx="4">
                  <c:v>90.5</c:v>
                </c:pt>
                <c:pt idx="5">
                  <c:v>91.4</c:v>
                </c:pt>
                <c:pt idx="6">
                  <c:v>98.1</c:v>
                </c:pt>
                <c:pt idx="7">
                  <c:v>98.9</c:v>
                </c:pt>
                <c:pt idx="8">
                  <c:v>88.8</c:v>
                </c:pt>
                <c:pt idx="9">
                  <c:v>95.3</c:v>
                </c:pt>
              </c:numCache>
            </c:numRef>
          </c:val>
        </c:ser>
        <c:marker val="1"/>
        <c:axId val="133750144"/>
        <c:axId val="133903872"/>
      </c:lineChart>
      <c:catAx>
        <c:axId val="133750144"/>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33903872"/>
        <c:crosses val="autoZero"/>
        <c:auto val="1"/>
        <c:lblAlgn val="ctr"/>
        <c:lblOffset val="100"/>
      </c:catAx>
      <c:valAx>
        <c:axId val="133903872"/>
        <c:scaling>
          <c:orientation val="minMax"/>
          <c:min val="80"/>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0" sourceLinked="0"/>
        <c:tickLblPos val="nextTo"/>
        <c:txPr>
          <a:bodyPr/>
          <a:lstStyle/>
          <a:p>
            <a:pPr>
              <a:defRPr lang="en-GB"/>
            </a:pPr>
            <a:endParaRPr lang="ar-SA"/>
          </a:p>
        </c:txPr>
        <c:crossAx val="133750144"/>
        <c:crosses val="autoZero"/>
        <c:crossBetween val="between"/>
        <c:majorUnit val="5"/>
      </c:valAx>
    </c:plotArea>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7.9875856612129342E-2"/>
          <c:y val="0.16242089530475357"/>
          <c:w val="0.89989422483844905"/>
          <c:h val="0.70334193629290964"/>
        </c:manualLayout>
      </c:layout>
      <c:barChart>
        <c:barDir val="col"/>
        <c:grouping val="clustered"/>
        <c:ser>
          <c:idx val="0"/>
          <c:order val="0"/>
          <c:tx>
            <c:strRef>
              <c:f>Sheet1!$B$10</c:f>
              <c:strCache>
                <c:ptCount val="1"/>
                <c:pt idx="0">
                  <c:v>Male</c:v>
                </c:pt>
              </c:strCache>
            </c:strRef>
          </c:tx>
          <c:dLbls>
            <c:spPr>
              <a:noFill/>
              <a:ln>
                <a:noFill/>
              </a:ln>
              <a:effectLst/>
            </c:spPr>
            <c:txPr>
              <a:bodyPr/>
              <a:lstStyle/>
              <a:p>
                <a:pPr>
                  <a:defRPr lang="ar-SA"/>
                </a:pPr>
                <a:endParaRPr lang="ar-SA"/>
              </a:p>
            </c:txPr>
            <c:showVal val="1"/>
            <c:extLst xmlns:c16r2="http://schemas.microsoft.com/office/drawing/2015/06/chart">
              <c:ext xmlns:c15="http://schemas.microsoft.com/office/drawing/2012/chart" uri="{CE6537A1-D6FC-4f65-9D91-7224C49458BB}">
                <c15:showLeaderLines val="0"/>
              </c:ext>
            </c:extLst>
          </c:dLbls>
          <c:cat>
            <c:numRef>
              <c:f>Sheet1!$A$11:$A$14</c:f>
              <c:numCache>
                <c:formatCode>General</c:formatCode>
                <c:ptCount val="4"/>
                <c:pt idx="0">
                  <c:v>2009</c:v>
                </c:pt>
                <c:pt idx="1">
                  <c:v>2010</c:v>
                </c:pt>
                <c:pt idx="2">
                  <c:v>2011</c:v>
                </c:pt>
                <c:pt idx="3">
                  <c:v>2017</c:v>
                </c:pt>
              </c:numCache>
            </c:numRef>
          </c:cat>
          <c:val>
            <c:numRef>
              <c:f>Sheet1!$B$11:$B$14</c:f>
              <c:numCache>
                <c:formatCode>0.0</c:formatCode>
                <c:ptCount val="4"/>
                <c:pt idx="0">
                  <c:v>26.1</c:v>
                </c:pt>
                <c:pt idx="1">
                  <c:v>25.3</c:v>
                </c:pt>
                <c:pt idx="2">
                  <c:v>25.5</c:v>
                </c:pt>
                <c:pt idx="3">
                  <c:v>28.8</c:v>
                </c:pt>
              </c:numCache>
            </c:numRef>
          </c:val>
          <c:extLst xmlns:c16r2="http://schemas.microsoft.com/office/drawing/2015/06/chart">
            <c:ext xmlns:c16="http://schemas.microsoft.com/office/drawing/2014/chart" uri="{C3380CC4-5D6E-409C-BE32-E72D297353CC}">
              <c16:uniqueId val="{00000000-D255-44E2-898A-F1F0C761B102}"/>
            </c:ext>
          </c:extLst>
        </c:ser>
        <c:ser>
          <c:idx val="1"/>
          <c:order val="1"/>
          <c:tx>
            <c:strRef>
              <c:f>Sheet1!$C$10</c:f>
              <c:strCache>
                <c:ptCount val="1"/>
                <c:pt idx="0">
                  <c:v>Female</c:v>
                </c:pt>
              </c:strCache>
            </c:strRef>
          </c:tx>
          <c:dLbls>
            <c:spPr>
              <a:noFill/>
              <a:ln>
                <a:noFill/>
              </a:ln>
              <a:effectLst/>
            </c:spPr>
            <c:txPr>
              <a:bodyPr/>
              <a:lstStyle/>
              <a:p>
                <a:pPr>
                  <a:defRPr lang="ar-SA"/>
                </a:pPr>
                <a:endParaRPr lang="ar-SA"/>
              </a:p>
            </c:txPr>
            <c:showVal val="1"/>
            <c:extLst xmlns:c16r2="http://schemas.microsoft.com/office/drawing/2015/06/chart">
              <c:ext xmlns:c15="http://schemas.microsoft.com/office/drawing/2012/chart" uri="{CE6537A1-D6FC-4f65-9D91-7224C49458BB}">
                <c15:showLeaderLines val="0"/>
              </c:ext>
            </c:extLst>
          </c:dLbls>
          <c:cat>
            <c:numRef>
              <c:f>Sheet1!$A$11:$A$14</c:f>
              <c:numCache>
                <c:formatCode>General</c:formatCode>
                <c:ptCount val="4"/>
                <c:pt idx="0">
                  <c:v>2009</c:v>
                </c:pt>
                <c:pt idx="1">
                  <c:v>2010</c:v>
                </c:pt>
                <c:pt idx="2">
                  <c:v>2011</c:v>
                </c:pt>
                <c:pt idx="3">
                  <c:v>2017</c:v>
                </c:pt>
              </c:numCache>
            </c:numRef>
          </c:cat>
          <c:val>
            <c:numRef>
              <c:f>Sheet1!$C$11:$C$14</c:f>
              <c:numCache>
                <c:formatCode>0.0</c:formatCode>
                <c:ptCount val="4"/>
                <c:pt idx="0">
                  <c:v>26.4</c:v>
                </c:pt>
                <c:pt idx="1">
                  <c:v>26.2</c:v>
                </c:pt>
                <c:pt idx="2">
                  <c:v>26.2</c:v>
                </c:pt>
                <c:pt idx="3">
                  <c:v>29.7</c:v>
                </c:pt>
              </c:numCache>
            </c:numRef>
          </c:val>
          <c:extLst xmlns:c16r2="http://schemas.microsoft.com/office/drawing/2015/06/chart">
            <c:ext xmlns:c16="http://schemas.microsoft.com/office/drawing/2014/chart" uri="{C3380CC4-5D6E-409C-BE32-E72D297353CC}">
              <c16:uniqueId val="{00000001-D255-44E2-898A-F1F0C761B102}"/>
            </c:ext>
          </c:extLst>
        </c:ser>
        <c:ser>
          <c:idx val="2"/>
          <c:order val="2"/>
          <c:tx>
            <c:strRef>
              <c:f>Sheet1!$D$10</c:f>
              <c:strCache>
                <c:ptCount val="1"/>
                <c:pt idx="0">
                  <c:v>Palestine</c:v>
                </c:pt>
              </c:strCache>
            </c:strRef>
          </c:tx>
          <c:dLbls>
            <c:spPr>
              <a:noFill/>
              <a:ln>
                <a:noFill/>
              </a:ln>
              <a:effectLst/>
            </c:spPr>
            <c:txPr>
              <a:bodyPr/>
              <a:lstStyle/>
              <a:p>
                <a:pPr>
                  <a:defRPr lang="ar-SA"/>
                </a:pPr>
                <a:endParaRPr lang="ar-SA"/>
              </a:p>
            </c:txPr>
            <c:showVal val="1"/>
            <c:extLst xmlns:c16r2="http://schemas.microsoft.com/office/drawing/2015/06/chart">
              <c:ext xmlns:c15="http://schemas.microsoft.com/office/drawing/2012/chart" uri="{CE6537A1-D6FC-4f65-9D91-7224C49458BB}">
                <c15:showLeaderLines val="0"/>
              </c:ext>
            </c:extLst>
          </c:dLbls>
          <c:cat>
            <c:numRef>
              <c:f>Sheet1!$A$11:$A$14</c:f>
              <c:numCache>
                <c:formatCode>General</c:formatCode>
                <c:ptCount val="4"/>
                <c:pt idx="0">
                  <c:v>2009</c:v>
                </c:pt>
                <c:pt idx="1">
                  <c:v>2010</c:v>
                </c:pt>
                <c:pt idx="2">
                  <c:v>2011</c:v>
                </c:pt>
                <c:pt idx="3">
                  <c:v>2017</c:v>
                </c:pt>
              </c:numCache>
            </c:numRef>
          </c:cat>
          <c:val>
            <c:numRef>
              <c:f>Sheet1!$D$11:$D$14</c:f>
              <c:numCache>
                <c:formatCode>General</c:formatCode>
                <c:ptCount val="4"/>
                <c:pt idx="0">
                  <c:v>26.2</c:v>
                </c:pt>
                <c:pt idx="1">
                  <c:v>25.7</c:v>
                </c:pt>
                <c:pt idx="2">
                  <c:v>25.8</c:v>
                </c:pt>
                <c:pt idx="3">
                  <c:v>29.2</c:v>
                </c:pt>
              </c:numCache>
            </c:numRef>
          </c:val>
          <c:extLst xmlns:c16r2="http://schemas.microsoft.com/office/drawing/2015/06/chart">
            <c:ext xmlns:c16="http://schemas.microsoft.com/office/drawing/2014/chart" uri="{C3380CC4-5D6E-409C-BE32-E72D297353CC}">
              <c16:uniqueId val="{00000002-D255-44E2-898A-F1F0C761B102}"/>
            </c:ext>
          </c:extLst>
        </c:ser>
        <c:axId val="98894976"/>
        <c:axId val="98896896"/>
      </c:barChart>
      <c:catAx>
        <c:axId val="98894976"/>
        <c:scaling>
          <c:orientation val="minMax"/>
        </c:scaling>
        <c:axPos val="b"/>
        <c:title>
          <c:tx>
            <c:rich>
              <a:bodyPr/>
              <a:lstStyle/>
              <a:p>
                <a:pPr>
                  <a:defRPr lang="ar-SA" b="1"/>
                </a:pPr>
                <a:r>
                  <a:rPr lang="en-US" b="1"/>
                  <a:t>Year</a:t>
                </a:r>
              </a:p>
            </c:rich>
          </c:tx>
          <c:layout/>
        </c:title>
        <c:numFmt formatCode="General" sourceLinked="1"/>
        <c:tickLblPos val="nextTo"/>
        <c:txPr>
          <a:bodyPr/>
          <a:lstStyle/>
          <a:p>
            <a:pPr>
              <a:defRPr lang="ar-SA"/>
            </a:pPr>
            <a:endParaRPr lang="ar-SA"/>
          </a:p>
        </c:txPr>
        <c:crossAx val="98896896"/>
        <c:crosses val="autoZero"/>
        <c:auto val="1"/>
        <c:lblAlgn val="ctr"/>
        <c:lblOffset val="100"/>
      </c:catAx>
      <c:valAx>
        <c:axId val="98896896"/>
        <c:scaling>
          <c:orientation val="minMax"/>
        </c:scaling>
        <c:axPos val="l"/>
        <c:title>
          <c:tx>
            <c:rich>
              <a:bodyPr rot="-5400000" vert="horz"/>
              <a:lstStyle/>
              <a:p>
                <a:pPr>
                  <a:defRPr lang="ar-SA"/>
                </a:pPr>
                <a:r>
                  <a:rPr lang="en-US" b="1"/>
                  <a:t>Percentage</a:t>
                </a:r>
              </a:p>
            </c:rich>
          </c:tx>
          <c:layout/>
        </c:title>
        <c:numFmt formatCode="0" sourceLinked="0"/>
        <c:tickLblPos val="nextTo"/>
        <c:txPr>
          <a:bodyPr/>
          <a:lstStyle/>
          <a:p>
            <a:pPr>
              <a:defRPr lang="ar-SA"/>
            </a:pPr>
            <a:endParaRPr lang="ar-SA"/>
          </a:p>
        </c:txPr>
        <c:crossAx val="98894976"/>
        <c:crosses val="autoZero"/>
        <c:crossBetween val="between"/>
      </c:valAx>
    </c:plotArea>
    <c:legend>
      <c:legendPos val="t"/>
      <c:layout/>
      <c:spPr>
        <a:ln>
          <a:solidFill>
            <a:sysClr val="window" lastClr="FFFFFF">
              <a:lumMod val="65000"/>
            </a:sysClr>
          </a:solidFill>
        </a:ln>
      </c:spPr>
      <c:txPr>
        <a:bodyPr/>
        <a:lstStyle/>
        <a:p>
          <a:pPr>
            <a:defRPr lang="ar-SA"/>
          </a:pPr>
          <a:endParaRPr lang="ar-SA"/>
        </a:p>
      </c:txPr>
    </c:legend>
    <c:plotVisOnly val="1"/>
    <c:dispBlanksAs val="gap"/>
  </c:chart>
  <c:spPr>
    <a:ln>
      <a:noFill/>
    </a:ln>
  </c:spPr>
  <c:txPr>
    <a:bodyPr/>
    <a:lstStyle/>
    <a:p>
      <a:pPr>
        <a:defRPr lang="ar-SA" sz="900" b="0" i="0" u="none" strike="noStrike" kern="1200" baseline="0">
          <a:solidFill>
            <a:sysClr val="windowText" lastClr="000000"/>
          </a:solidFill>
          <a:latin typeface="Arial" pitchFamily="34" charset="0"/>
          <a:ea typeface="+mn-ea"/>
          <a:cs typeface="Arial" pitchFamily="34" charset="0"/>
        </a:defRPr>
      </a:pPr>
      <a:endParaRPr lang="ar-SA"/>
    </a:p>
  </c:txPr>
  <c:externalData r:id="rId2"/>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125"/>
          <c:y val="0.16791699152817036"/>
          <c:w val="0.86203703703703705"/>
          <c:h val="0.66077142528711919"/>
        </c:manualLayout>
      </c:layout>
      <c:lineChart>
        <c:grouping val="standard"/>
        <c:ser>
          <c:idx val="0"/>
          <c:order val="0"/>
          <c:tx>
            <c:strRef>
              <c:f>Sheet1!$B$1</c:f>
              <c:strCache>
                <c:ptCount val="1"/>
                <c:pt idx="0">
                  <c:v>primary</c:v>
                </c:pt>
              </c:strCache>
            </c:strRef>
          </c:tx>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txPr>
              <a:bodyPr/>
              <a:lstStyle/>
              <a:p>
                <a:pPr>
                  <a:defRPr lang="en-GB"/>
                </a:pPr>
                <a:endParaRPr lang="ar-SA"/>
              </a:p>
            </c:txPr>
            <c:dLblPos val="b"/>
            <c:showVal val="1"/>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Sheet1!$B$2:$B$11</c:f>
              <c:numCache>
                <c:formatCode>0.0</c:formatCode>
                <c:ptCount val="10"/>
                <c:pt idx="0">
                  <c:v>89</c:v>
                </c:pt>
                <c:pt idx="1">
                  <c:v>93.8</c:v>
                </c:pt>
                <c:pt idx="2">
                  <c:v>97.5</c:v>
                </c:pt>
                <c:pt idx="3">
                  <c:v>54</c:v>
                </c:pt>
                <c:pt idx="4">
                  <c:v>62</c:v>
                </c:pt>
                <c:pt idx="5">
                  <c:v>75</c:v>
                </c:pt>
                <c:pt idx="6">
                  <c:v>96.5</c:v>
                </c:pt>
                <c:pt idx="7">
                  <c:v>95.9</c:v>
                </c:pt>
                <c:pt idx="8">
                  <c:v>75</c:v>
                </c:pt>
                <c:pt idx="9">
                  <c:v>86.1</c:v>
                </c:pt>
              </c:numCache>
            </c:numRef>
          </c:val>
        </c:ser>
        <c:ser>
          <c:idx val="1"/>
          <c:order val="1"/>
          <c:tx>
            <c:strRef>
              <c:f>Sheet1!$C$1</c:f>
              <c:strCache>
                <c:ptCount val="1"/>
                <c:pt idx="0">
                  <c:v>lower secondary</c:v>
                </c:pt>
              </c:strCache>
            </c:strRef>
          </c:tx>
          <c:dLbls>
            <c:dLbl>
              <c:idx val="0"/>
              <c:layout>
                <c:manualLayout>
                  <c:x val="-6.9444444444444675E-3"/>
                  <c:y val="0"/>
                </c:manualLayout>
              </c:layout>
              <c:dLblPos val="r"/>
              <c:showVal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txPr>
              <a:bodyPr/>
              <a:lstStyle/>
              <a:p>
                <a:pPr>
                  <a:defRPr lang="en-GB"/>
                </a:pPr>
                <a:endParaRPr lang="ar-SA"/>
              </a:p>
            </c:txPr>
            <c:showVal val="1"/>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Sheet1!$C$2:$C$11</c:f>
              <c:numCache>
                <c:formatCode>0.0</c:formatCode>
                <c:ptCount val="10"/>
                <c:pt idx="0">
                  <c:v>93.3</c:v>
                </c:pt>
                <c:pt idx="1">
                  <c:v>97.2</c:v>
                </c:pt>
                <c:pt idx="2">
                  <c:v>99.1</c:v>
                </c:pt>
                <c:pt idx="3">
                  <c:v>90.2</c:v>
                </c:pt>
                <c:pt idx="4">
                  <c:v>95.3</c:v>
                </c:pt>
                <c:pt idx="5">
                  <c:v>88.5</c:v>
                </c:pt>
                <c:pt idx="6">
                  <c:v>100</c:v>
                </c:pt>
                <c:pt idx="7">
                  <c:v>99.6</c:v>
                </c:pt>
                <c:pt idx="8">
                  <c:v>93.2</c:v>
                </c:pt>
                <c:pt idx="9">
                  <c:v>95.6</c:v>
                </c:pt>
              </c:numCache>
            </c:numRef>
          </c:val>
        </c:ser>
        <c:ser>
          <c:idx val="2"/>
          <c:order val="2"/>
          <c:tx>
            <c:strRef>
              <c:f>Sheet1!$D$1</c:f>
              <c:strCache>
                <c:ptCount val="1"/>
                <c:pt idx="0">
                  <c:v>upper secondary </c:v>
                </c:pt>
              </c:strCache>
            </c:strRef>
          </c:tx>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txPr>
              <a:bodyPr/>
              <a:lstStyle/>
              <a:p>
                <a:pPr>
                  <a:defRPr lang="en-GB"/>
                </a:pPr>
                <a:endParaRPr lang="ar-SA"/>
              </a:p>
            </c:txPr>
            <c:dLblPos val="t"/>
            <c:showVal val="1"/>
          </c:dLbls>
          <c:cat>
            <c:numRef>
              <c:f>Sheet1!$A$2:$A$11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Sheet1!$D$2:$D$11</c:f>
              <c:numCache>
                <c:formatCode>0.0</c:formatCode>
                <c:ptCount val="10"/>
                <c:pt idx="0">
                  <c:v>98.1</c:v>
                </c:pt>
                <c:pt idx="1">
                  <c:v>98.3</c:v>
                </c:pt>
                <c:pt idx="2">
                  <c:v>98</c:v>
                </c:pt>
                <c:pt idx="3">
                  <c:v>95.9</c:v>
                </c:pt>
                <c:pt idx="4">
                  <c:v>96.4</c:v>
                </c:pt>
                <c:pt idx="5">
                  <c:v>96</c:v>
                </c:pt>
                <c:pt idx="6">
                  <c:v>97.7</c:v>
                </c:pt>
                <c:pt idx="7">
                  <c:v>99.6</c:v>
                </c:pt>
                <c:pt idx="8">
                  <c:v>98.7</c:v>
                </c:pt>
                <c:pt idx="9">
                  <c:v>98.7</c:v>
                </c:pt>
              </c:numCache>
            </c:numRef>
          </c:val>
        </c:ser>
        <c:marker val="1"/>
        <c:axId val="133922176"/>
        <c:axId val="133867008"/>
      </c:lineChart>
      <c:catAx>
        <c:axId val="133922176"/>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33867008"/>
        <c:crosses val="autoZero"/>
        <c:auto val="1"/>
        <c:lblAlgn val="ctr"/>
        <c:lblOffset val="100"/>
      </c:catAx>
      <c:valAx>
        <c:axId val="133867008"/>
        <c:scaling>
          <c:orientation val="minMax"/>
          <c:max val="102"/>
          <c:min val="50"/>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0" sourceLinked="0"/>
        <c:tickLblPos val="nextTo"/>
        <c:txPr>
          <a:bodyPr/>
          <a:lstStyle/>
          <a:p>
            <a:pPr>
              <a:defRPr lang="en-GB"/>
            </a:pPr>
            <a:endParaRPr lang="ar-SA"/>
          </a:p>
        </c:txPr>
        <c:crossAx val="133922176"/>
        <c:crosses val="autoZero"/>
        <c:crossBetween val="between"/>
        <c:majorUnit val="10"/>
      </c:valAx>
    </c:plotArea>
    <c:legend>
      <c:legendPos val="t"/>
      <c:layout/>
      <c:spPr>
        <a:ln>
          <a:solidFill>
            <a:schemeClr val="tx1"/>
          </a:solidFill>
        </a:ln>
      </c:spPr>
      <c:txPr>
        <a:bodyPr/>
        <a:lstStyle/>
        <a:p>
          <a:pPr>
            <a:defRPr lang="en-GB"/>
          </a:pPr>
          <a:endParaRPr lang="ar-SA"/>
        </a:p>
      </c:txPr>
    </c:legend>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lineChart>
        <c:grouping val="stacked"/>
        <c:ser>
          <c:idx val="3"/>
          <c:order val="0"/>
          <c:tx>
            <c:strRef>
              <c:f>'4.a.1 (4)'!$G$2</c:f>
              <c:strCache>
                <c:ptCount val="1"/>
                <c:pt idx="0">
                  <c:v>Total</c:v>
                </c:pt>
              </c:strCache>
            </c:strRef>
          </c:tx>
          <c:spPr>
            <a:ln>
              <a:solidFill>
                <a:srgbClr val="B83235"/>
              </a:solidFill>
            </a:ln>
          </c:spPr>
          <c:marker>
            <c:symbol val="none"/>
          </c:marker>
          <c:dLbls>
            <c:dLbl>
              <c:idx val="0"/>
              <c:layout>
                <c:manualLayout>
                  <c:x val="-4.1666666666666664E-2"/>
                  <c:y val="-5.092592592592592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24F-41AA-AAC5-13F921672C58}"/>
                </c:ext>
              </c:extLst>
            </c:dLbl>
            <c:dLbl>
              <c:idx val="6"/>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24F-41AA-AAC5-13F921672C58}"/>
                </c:ext>
              </c:extLst>
            </c:dLbl>
            <c:delete val="1"/>
            <c:extLst xmlns:c16r2="http://schemas.microsoft.com/office/drawing/2015/06/chart">
              <c:ext xmlns:c15="http://schemas.microsoft.com/office/drawing/2012/chart" uri="{CE6537A1-D6FC-4f65-9D91-7224C49458BB}">
                <c15:showLeaderLines val="0"/>
              </c:ext>
            </c:extLst>
          </c:dLbls>
          <c:cat>
            <c:numRef>
              <c:f>'4.a.1 (4)'!$C$3:$C$9</c:f>
              <c:numCache>
                <c:formatCode>General</c:formatCode>
                <c:ptCount val="7"/>
                <c:pt idx="0">
                  <c:v>2012</c:v>
                </c:pt>
                <c:pt idx="1">
                  <c:v>2013</c:v>
                </c:pt>
                <c:pt idx="2">
                  <c:v>2014</c:v>
                </c:pt>
                <c:pt idx="3">
                  <c:v>2015</c:v>
                </c:pt>
                <c:pt idx="4">
                  <c:v>2016</c:v>
                </c:pt>
                <c:pt idx="5">
                  <c:v>2017</c:v>
                </c:pt>
                <c:pt idx="6">
                  <c:v>2018</c:v>
                </c:pt>
              </c:numCache>
            </c:numRef>
          </c:cat>
          <c:val>
            <c:numRef>
              <c:f>'4.a.1 (4)'!$G$3:$G$9</c:f>
              <c:numCache>
                <c:formatCode>0.0</c:formatCode>
                <c:ptCount val="7"/>
                <c:pt idx="0">
                  <c:v>62.3</c:v>
                </c:pt>
                <c:pt idx="1">
                  <c:v>60</c:v>
                </c:pt>
                <c:pt idx="2">
                  <c:v>64.5</c:v>
                </c:pt>
                <c:pt idx="3">
                  <c:v>65.400000000000006</c:v>
                </c:pt>
                <c:pt idx="4">
                  <c:v>71.2</c:v>
                </c:pt>
                <c:pt idx="5">
                  <c:v>66.8</c:v>
                </c:pt>
                <c:pt idx="6" formatCode="General">
                  <c:v>72.5</c:v>
                </c:pt>
              </c:numCache>
            </c:numRef>
          </c:val>
          <c:extLst xmlns:c16r2="http://schemas.microsoft.com/office/drawing/2015/06/chart">
            <c:ext xmlns:c16="http://schemas.microsoft.com/office/drawing/2014/chart" uri="{C3380CC4-5D6E-409C-BE32-E72D297353CC}">
              <c16:uniqueId val="{00000005-524F-41AA-AAC5-13F921672C58}"/>
            </c:ext>
          </c:extLst>
        </c:ser>
        <c:marker val="1"/>
        <c:axId val="133896832"/>
        <c:axId val="133980928"/>
      </c:lineChart>
      <c:catAx>
        <c:axId val="133896832"/>
        <c:scaling>
          <c:orientation val="minMax"/>
        </c:scaling>
        <c:axPos val="b"/>
        <c:title>
          <c:tx>
            <c:rich>
              <a:bodyPr/>
              <a:lstStyle/>
              <a:p>
                <a:pPr>
                  <a:defRPr lang="ar-SA"/>
                </a:pPr>
                <a:r>
                  <a:rPr lang="en-US"/>
                  <a:t>Year</a:t>
                </a:r>
              </a:p>
            </c:rich>
          </c:tx>
          <c:layout/>
        </c:title>
        <c:numFmt formatCode="General" sourceLinked="1"/>
        <c:tickLblPos val="nextTo"/>
        <c:txPr>
          <a:bodyPr/>
          <a:lstStyle/>
          <a:p>
            <a:pPr>
              <a:defRPr lang="ar-SA"/>
            </a:pPr>
            <a:endParaRPr lang="ar-SA"/>
          </a:p>
        </c:txPr>
        <c:crossAx val="133980928"/>
        <c:crosses val="autoZero"/>
        <c:auto val="1"/>
        <c:lblAlgn val="ctr"/>
        <c:lblOffset val="100"/>
      </c:catAx>
      <c:valAx>
        <c:axId val="133980928"/>
        <c:scaling>
          <c:orientation val="minMax"/>
          <c:max val="80"/>
          <c:min val="40"/>
        </c:scaling>
        <c:axPos val="l"/>
        <c:title>
          <c:tx>
            <c:rich>
              <a:bodyPr rot="-5400000" vert="horz"/>
              <a:lstStyle/>
              <a:p>
                <a:pPr>
                  <a:defRPr lang="ar-SA"/>
                </a:pPr>
                <a:r>
                  <a:rPr lang="en-US"/>
                  <a:t>Percentage</a:t>
                </a:r>
              </a:p>
            </c:rich>
          </c:tx>
          <c:layout/>
        </c:title>
        <c:numFmt formatCode="0" sourceLinked="0"/>
        <c:tickLblPos val="nextTo"/>
        <c:txPr>
          <a:bodyPr/>
          <a:lstStyle/>
          <a:p>
            <a:pPr>
              <a:defRPr lang="ar-SA"/>
            </a:pPr>
            <a:endParaRPr lang="ar-SA"/>
          </a:p>
        </c:txPr>
        <c:crossAx val="133896832"/>
        <c:crosses val="autoZero"/>
        <c:crossBetween val="between"/>
        <c:majorUnit val="10"/>
      </c:valAx>
      <c:spPr>
        <a:noFill/>
        <a:ln w="25400">
          <a:noFill/>
        </a:ln>
      </c:spPr>
    </c:plotArea>
    <c:plotVisOnly val="1"/>
    <c:dispBlanksAs val="zero"/>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125"/>
          <c:y val="0.16791699152817036"/>
          <c:w val="0.86203703703703705"/>
          <c:h val="0.66077142528711919"/>
        </c:manualLayout>
      </c:layout>
      <c:lineChart>
        <c:grouping val="standard"/>
        <c:ser>
          <c:idx val="0"/>
          <c:order val="0"/>
          <c:tx>
            <c:strRef>
              <c:f>Sheet1!$B$1</c:f>
              <c:strCache>
                <c:ptCount val="1"/>
                <c:pt idx="0">
                  <c:v>primary</c:v>
                </c:pt>
              </c:strCache>
            </c:strRef>
          </c:tx>
          <c:dLbls>
            <c:txPr>
              <a:bodyPr/>
              <a:lstStyle/>
              <a:p>
                <a:pPr>
                  <a:defRPr lang="en-GB"/>
                </a:pPr>
                <a:endParaRPr lang="ar-SA"/>
              </a:p>
            </c:txPr>
            <c:dLblPos val="b"/>
            <c:showVal val="1"/>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Sheet1!$B$2:$B$8</c:f>
              <c:numCache>
                <c:formatCode>0.0</c:formatCode>
                <c:ptCount val="7"/>
                <c:pt idx="0">
                  <c:v>50</c:v>
                </c:pt>
                <c:pt idx="1">
                  <c:v>44.8</c:v>
                </c:pt>
                <c:pt idx="2">
                  <c:v>54.6</c:v>
                </c:pt>
                <c:pt idx="3">
                  <c:v>53.9</c:v>
                </c:pt>
                <c:pt idx="4">
                  <c:v>58.6</c:v>
                </c:pt>
                <c:pt idx="5">
                  <c:v>55.6</c:v>
                </c:pt>
                <c:pt idx="6">
                  <c:v>59.4</c:v>
                </c:pt>
              </c:numCache>
            </c:numRef>
          </c:val>
        </c:ser>
        <c:ser>
          <c:idx val="1"/>
          <c:order val="1"/>
          <c:tx>
            <c:strRef>
              <c:f>Sheet1!$C$1</c:f>
              <c:strCache>
                <c:ptCount val="1"/>
                <c:pt idx="0">
                  <c:v>lower secondary</c:v>
                </c:pt>
              </c:strCache>
            </c:strRef>
          </c:tx>
          <c:dLbls>
            <c:txPr>
              <a:bodyPr/>
              <a:lstStyle/>
              <a:p>
                <a:pPr>
                  <a:defRPr lang="en-GB"/>
                </a:pPr>
                <a:endParaRPr lang="ar-SA"/>
              </a:p>
            </c:txPr>
            <c:dLblPos val="b"/>
            <c:showVal val="1"/>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Sheet1!$C$2:$C$8</c:f>
              <c:numCache>
                <c:formatCode>0.0</c:formatCode>
                <c:ptCount val="7"/>
                <c:pt idx="0">
                  <c:v>62</c:v>
                </c:pt>
                <c:pt idx="1">
                  <c:v>59</c:v>
                </c:pt>
                <c:pt idx="2">
                  <c:v>63.6</c:v>
                </c:pt>
                <c:pt idx="3">
                  <c:v>65.5</c:v>
                </c:pt>
                <c:pt idx="4">
                  <c:v>74</c:v>
                </c:pt>
                <c:pt idx="5">
                  <c:v>67.099999999999994</c:v>
                </c:pt>
                <c:pt idx="6">
                  <c:v>75.5</c:v>
                </c:pt>
              </c:numCache>
            </c:numRef>
          </c:val>
        </c:ser>
        <c:ser>
          <c:idx val="2"/>
          <c:order val="2"/>
          <c:tx>
            <c:strRef>
              <c:f>Sheet1!$D$1</c:f>
              <c:strCache>
                <c:ptCount val="1"/>
                <c:pt idx="0">
                  <c:v>upper secondary </c:v>
                </c:pt>
              </c:strCache>
            </c:strRef>
          </c:tx>
          <c:dLbls>
            <c:txPr>
              <a:bodyPr/>
              <a:lstStyle/>
              <a:p>
                <a:pPr>
                  <a:defRPr lang="en-GB"/>
                </a:pPr>
                <a:endParaRPr lang="ar-SA"/>
              </a:p>
            </c:txPr>
            <c:dLblPos val="t"/>
            <c:showVal val="1"/>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Sheet1!$D$2:$D$8</c:f>
              <c:numCache>
                <c:formatCode>0.0</c:formatCode>
                <c:ptCount val="7"/>
                <c:pt idx="0">
                  <c:v>67.900000000000006</c:v>
                </c:pt>
                <c:pt idx="1">
                  <c:v>66.7</c:v>
                </c:pt>
                <c:pt idx="2">
                  <c:v>70</c:v>
                </c:pt>
                <c:pt idx="3">
                  <c:v>70.599999999999994</c:v>
                </c:pt>
                <c:pt idx="4">
                  <c:v>73</c:v>
                </c:pt>
                <c:pt idx="5">
                  <c:v>71.900000000000006</c:v>
                </c:pt>
                <c:pt idx="6">
                  <c:v>74.7</c:v>
                </c:pt>
              </c:numCache>
            </c:numRef>
          </c:val>
        </c:ser>
        <c:marker val="1"/>
        <c:axId val="134023808"/>
        <c:axId val="134042368"/>
      </c:lineChart>
      <c:catAx>
        <c:axId val="134023808"/>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34042368"/>
        <c:crosses val="autoZero"/>
        <c:auto val="1"/>
        <c:lblAlgn val="ctr"/>
        <c:lblOffset val="100"/>
      </c:catAx>
      <c:valAx>
        <c:axId val="134042368"/>
        <c:scaling>
          <c:orientation val="minMax"/>
          <c:max val="80"/>
          <c:min val="30"/>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0" sourceLinked="0"/>
        <c:tickLblPos val="nextTo"/>
        <c:txPr>
          <a:bodyPr/>
          <a:lstStyle/>
          <a:p>
            <a:pPr>
              <a:defRPr lang="en-GB"/>
            </a:pPr>
            <a:endParaRPr lang="ar-SA"/>
          </a:p>
        </c:txPr>
        <c:crossAx val="134023808"/>
        <c:crosses val="autoZero"/>
        <c:crossBetween val="between"/>
        <c:majorUnit val="10"/>
      </c:valAx>
    </c:plotArea>
    <c:legend>
      <c:legendPos val="t"/>
      <c:layout/>
      <c:spPr>
        <a:ln>
          <a:solidFill>
            <a:schemeClr val="tx1"/>
          </a:solidFill>
        </a:ln>
      </c:spPr>
      <c:txPr>
        <a:bodyPr/>
        <a:lstStyle/>
        <a:p>
          <a:pPr>
            <a:defRPr lang="en-GB"/>
          </a:pPr>
          <a:endParaRPr lang="ar-SA"/>
        </a:p>
      </c:txPr>
    </c:legend>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lineChart>
        <c:grouping val="stacked"/>
        <c:ser>
          <c:idx val="3"/>
          <c:order val="0"/>
          <c:tx>
            <c:strRef>
              <c:f>'4.a.1 (5)'!$G$2</c:f>
              <c:strCache>
                <c:ptCount val="1"/>
                <c:pt idx="0">
                  <c:v>Total</c:v>
                </c:pt>
              </c:strCache>
            </c:strRef>
          </c:tx>
          <c:spPr>
            <a:ln>
              <a:solidFill>
                <a:srgbClr val="B83235"/>
              </a:solidFill>
            </a:ln>
          </c:spPr>
          <c:marker>
            <c:spPr>
              <a:solidFill>
                <a:srgbClr val="B83235"/>
              </a:solidFill>
              <a:ln>
                <a:solidFill>
                  <a:srgbClr val="B83235"/>
                </a:solidFill>
              </a:ln>
            </c:spPr>
          </c:marker>
          <c:dLbls>
            <c:dLbl>
              <c:idx val="0"/>
              <c:layout>
                <c:manualLayout>
                  <c:x val="-4.7222222222222332E-2"/>
                  <c:y val="6.018518518518514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F82-48EB-98CF-E516E7CDD883}"/>
                </c:ext>
              </c:extLst>
            </c:dLbl>
            <c:dLbl>
              <c:idx val="6"/>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F82-48EB-98CF-E516E7CDD883}"/>
                </c:ext>
              </c:extLst>
            </c:dLbl>
            <c:delete val="1"/>
            <c:extLst xmlns:c16r2="http://schemas.microsoft.com/office/drawing/2015/06/chart">
              <c:ext xmlns:c15="http://schemas.microsoft.com/office/drawing/2012/chart" uri="{CE6537A1-D6FC-4f65-9D91-7224C49458BB}">
                <c15:showLeaderLines val="0"/>
              </c:ext>
            </c:extLst>
          </c:dLbls>
          <c:cat>
            <c:numRef>
              <c:f>'4.a.1 (5)'!$C$3:$C$9</c:f>
              <c:numCache>
                <c:formatCode>General</c:formatCode>
                <c:ptCount val="7"/>
                <c:pt idx="0">
                  <c:v>2012</c:v>
                </c:pt>
                <c:pt idx="1">
                  <c:v>2013</c:v>
                </c:pt>
                <c:pt idx="2">
                  <c:v>2014</c:v>
                </c:pt>
                <c:pt idx="3">
                  <c:v>2015</c:v>
                </c:pt>
                <c:pt idx="4">
                  <c:v>2016</c:v>
                </c:pt>
                <c:pt idx="5">
                  <c:v>2017</c:v>
                </c:pt>
                <c:pt idx="6">
                  <c:v>2018</c:v>
                </c:pt>
              </c:numCache>
            </c:numRef>
          </c:cat>
          <c:val>
            <c:numRef>
              <c:f>'4.a.1 (5)'!$G$3:$G$9</c:f>
              <c:numCache>
                <c:formatCode>0.0</c:formatCode>
                <c:ptCount val="7"/>
                <c:pt idx="0">
                  <c:v>93.2</c:v>
                </c:pt>
                <c:pt idx="1">
                  <c:v>99.3</c:v>
                </c:pt>
                <c:pt idx="2">
                  <c:v>99.6</c:v>
                </c:pt>
                <c:pt idx="3">
                  <c:v>98.8</c:v>
                </c:pt>
                <c:pt idx="4">
                  <c:v>98.6</c:v>
                </c:pt>
                <c:pt idx="5">
                  <c:v>99.2</c:v>
                </c:pt>
                <c:pt idx="6" formatCode="General">
                  <c:v>99.6</c:v>
                </c:pt>
              </c:numCache>
            </c:numRef>
          </c:val>
          <c:extLst xmlns:c16r2="http://schemas.microsoft.com/office/drawing/2015/06/chart">
            <c:ext xmlns:c16="http://schemas.microsoft.com/office/drawing/2014/chart" uri="{C3380CC4-5D6E-409C-BE32-E72D297353CC}">
              <c16:uniqueId val="{00000003-FF82-48EB-98CF-E516E7CDD883}"/>
            </c:ext>
          </c:extLst>
        </c:ser>
        <c:marker val="1"/>
        <c:axId val="134133632"/>
        <c:axId val="134148096"/>
      </c:lineChart>
      <c:catAx>
        <c:axId val="134133632"/>
        <c:scaling>
          <c:orientation val="minMax"/>
        </c:scaling>
        <c:axPos val="b"/>
        <c:title>
          <c:tx>
            <c:rich>
              <a:bodyPr/>
              <a:lstStyle/>
              <a:p>
                <a:pPr>
                  <a:defRPr lang="ar-SA"/>
                </a:pPr>
                <a:r>
                  <a:rPr lang="en-US"/>
                  <a:t>Year</a:t>
                </a:r>
              </a:p>
            </c:rich>
          </c:tx>
          <c:layout/>
        </c:title>
        <c:numFmt formatCode="General" sourceLinked="1"/>
        <c:tickLblPos val="nextTo"/>
        <c:txPr>
          <a:bodyPr/>
          <a:lstStyle/>
          <a:p>
            <a:pPr>
              <a:defRPr lang="ar-SA"/>
            </a:pPr>
            <a:endParaRPr lang="ar-SA"/>
          </a:p>
        </c:txPr>
        <c:crossAx val="134148096"/>
        <c:crosses val="autoZero"/>
        <c:auto val="1"/>
        <c:lblAlgn val="ctr"/>
        <c:lblOffset val="100"/>
      </c:catAx>
      <c:valAx>
        <c:axId val="134148096"/>
        <c:scaling>
          <c:orientation val="minMax"/>
        </c:scaling>
        <c:axPos val="l"/>
        <c:title>
          <c:tx>
            <c:rich>
              <a:bodyPr rot="-5400000" vert="horz"/>
              <a:lstStyle/>
              <a:p>
                <a:pPr>
                  <a:defRPr lang="ar-SA"/>
                </a:pPr>
                <a:r>
                  <a:rPr lang="en-US"/>
                  <a:t>Percentage</a:t>
                </a:r>
              </a:p>
            </c:rich>
          </c:tx>
          <c:layout/>
        </c:title>
        <c:numFmt formatCode="0" sourceLinked="0"/>
        <c:tickLblPos val="nextTo"/>
        <c:txPr>
          <a:bodyPr/>
          <a:lstStyle/>
          <a:p>
            <a:pPr>
              <a:defRPr lang="ar-SA"/>
            </a:pPr>
            <a:endParaRPr lang="ar-SA"/>
          </a:p>
        </c:txPr>
        <c:crossAx val="134133632"/>
        <c:crosses val="autoZero"/>
        <c:crossBetween val="between"/>
      </c:valAx>
    </c:plotArea>
    <c:plotVisOnly val="1"/>
    <c:dispBlanksAs val="zero"/>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125"/>
          <c:y val="0.16791699152817036"/>
          <c:w val="0.86203703703703705"/>
          <c:h val="0.66077142528711919"/>
        </c:manualLayout>
      </c:layout>
      <c:lineChart>
        <c:grouping val="standard"/>
        <c:ser>
          <c:idx val="0"/>
          <c:order val="0"/>
          <c:tx>
            <c:strRef>
              <c:f>Sheet1!$B$1</c:f>
              <c:strCache>
                <c:ptCount val="1"/>
                <c:pt idx="0">
                  <c:v>primary</c:v>
                </c:pt>
              </c:strCache>
            </c:strRef>
          </c:tx>
          <c:dLbls>
            <c:dLbl>
              <c:idx val="0"/>
              <c:layout>
                <c:manualLayout>
                  <c:x val="-6.541101633129201E-2"/>
                  <c:y val="9.6471383916740441E-2"/>
                </c:manualLayout>
              </c:layout>
              <c:dLblPos val="r"/>
              <c:showVal val="1"/>
            </c:dLbl>
            <c:dLbl>
              <c:idx val="1"/>
              <c:delete val="1"/>
            </c:dLbl>
            <c:dLbl>
              <c:idx val="2"/>
              <c:delete val="1"/>
            </c:dLbl>
            <c:dLbl>
              <c:idx val="3"/>
              <c:delete val="1"/>
            </c:dLbl>
            <c:dLbl>
              <c:idx val="4"/>
              <c:delete val="1"/>
            </c:dLbl>
            <c:dLbl>
              <c:idx val="5"/>
              <c:delete val="1"/>
            </c:dLbl>
            <c:dLbl>
              <c:idx val="6"/>
              <c:layout>
                <c:manualLayout>
                  <c:x val="-5.2258311461067363E-3"/>
                  <c:y val="-4.3927959650983985E-3"/>
                </c:manualLayout>
              </c:layout>
              <c:dLblPos val="r"/>
              <c:showVal val="1"/>
            </c:dLbl>
            <c:txPr>
              <a:bodyPr/>
              <a:lstStyle/>
              <a:p>
                <a:pPr>
                  <a:defRPr lang="en-GB"/>
                </a:pPr>
                <a:endParaRPr lang="ar-SA"/>
              </a:p>
            </c:txPr>
            <c:dLblPos val="b"/>
            <c:showVal val="1"/>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Sheet1!$B$2:$B$8</c:f>
              <c:numCache>
                <c:formatCode>0.0</c:formatCode>
                <c:ptCount val="7"/>
                <c:pt idx="0">
                  <c:v>94.3</c:v>
                </c:pt>
                <c:pt idx="1">
                  <c:v>98.3</c:v>
                </c:pt>
                <c:pt idx="2">
                  <c:v>100</c:v>
                </c:pt>
                <c:pt idx="3">
                  <c:v>98.3</c:v>
                </c:pt>
                <c:pt idx="4">
                  <c:v>99.5</c:v>
                </c:pt>
                <c:pt idx="5">
                  <c:v>99.5</c:v>
                </c:pt>
                <c:pt idx="6">
                  <c:v>99.4</c:v>
                </c:pt>
              </c:numCache>
            </c:numRef>
          </c:val>
        </c:ser>
        <c:ser>
          <c:idx val="1"/>
          <c:order val="1"/>
          <c:tx>
            <c:strRef>
              <c:f>Sheet1!$C$1</c:f>
              <c:strCache>
                <c:ptCount val="1"/>
                <c:pt idx="0">
                  <c:v>lower secondary</c:v>
                </c:pt>
              </c:strCache>
            </c:strRef>
          </c:tx>
          <c:dLbls>
            <c:dLbl>
              <c:idx val="1"/>
              <c:delete val="1"/>
            </c:dLbl>
            <c:dLbl>
              <c:idx val="2"/>
              <c:delete val="1"/>
            </c:dLbl>
            <c:dLbl>
              <c:idx val="3"/>
              <c:delete val="1"/>
            </c:dLbl>
            <c:dLbl>
              <c:idx val="4"/>
              <c:delete val="1"/>
            </c:dLbl>
            <c:dLbl>
              <c:idx val="5"/>
              <c:delete val="1"/>
            </c:dLbl>
            <c:dLbl>
              <c:idx val="6"/>
              <c:layout>
                <c:manualLayout>
                  <c:x val="-3.7633238553514435E-2"/>
                  <c:y val="8.5854101823915299E-2"/>
                </c:manualLayout>
              </c:layout>
              <c:dLblPos val="r"/>
              <c:showVal val="1"/>
            </c:dLbl>
            <c:txPr>
              <a:bodyPr/>
              <a:lstStyle/>
              <a:p>
                <a:pPr>
                  <a:defRPr lang="en-GB"/>
                </a:pPr>
                <a:endParaRPr lang="ar-SA"/>
              </a:p>
            </c:txPr>
            <c:dLblPos val="b"/>
            <c:showVal val="1"/>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Sheet1!$C$2:$C$8</c:f>
              <c:numCache>
                <c:formatCode>0.0</c:formatCode>
                <c:ptCount val="7"/>
                <c:pt idx="0">
                  <c:v>91.6</c:v>
                </c:pt>
                <c:pt idx="1">
                  <c:v>99.5</c:v>
                </c:pt>
                <c:pt idx="2">
                  <c:v>100</c:v>
                </c:pt>
                <c:pt idx="3">
                  <c:v>99.1</c:v>
                </c:pt>
                <c:pt idx="4">
                  <c:v>98.3</c:v>
                </c:pt>
                <c:pt idx="5">
                  <c:v>99.6</c:v>
                </c:pt>
                <c:pt idx="6">
                  <c:v>99.5</c:v>
                </c:pt>
              </c:numCache>
            </c:numRef>
          </c:val>
        </c:ser>
        <c:ser>
          <c:idx val="2"/>
          <c:order val="2"/>
          <c:tx>
            <c:strRef>
              <c:f>Sheet1!$D$1</c:f>
              <c:strCache>
                <c:ptCount val="1"/>
                <c:pt idx="0">
                  <c:v>upper secondary </c:v>
                </c:pt>
              </c:strCache>
            </c:strRef>
          </c:tx>
          <c:dLbls>
            <c:dLbl>
              <c:idx val="0"/>
              <c:layout>
                <c:manualLayout>
                  <c:x val="-5.3836942257217912E-2"/>
                  <c:y val="-9.6471383916740441E-2"/>
                </c:manualLayout>
              </c:layout>
              <c:dLblPos val="r"/>
              <c:showVal val="1"/>
            </c:dLbl>
            <c:dLbl>
              <c:idx val="1"/>
              <c:delete val="1"/>
            </c:dLbl>
            <c:dLbl>
              <c:idx val="2"/>
              <c:delete val="1"/>
            </c:dLbl>
            <c:dLbl>
              <c:idx val="3"/>
              <c:delete val="1"/>
            </c:dLbl>
            <c:dLbl>
              <c:idx val="4"/>
              <c:delete val="1"/>
            </c:dLbl>
            <c:dLbl>
              <c:idx val="5"/>
              <c:delete val="1"/>
            </c:dLbl>
            <c:txPr>
              <a:bodyPr/>
              <a:lstStyle/>
              <a:p>
                <a:pPr>
                  <a:defRPr lang="en-GB"/>
                </a:pPr>
                <a:endParaRPr lang="ar-SA"/>
              </a:p>
            </c:txPr>
            <c:dLblPos val="t"/>
            <c:showVal val="1"/>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Sheet1!$D$2:$D$8</c:f>
              <c:numCache>
                <c:formatCode>0.0</c:formatCode>
                <c:ptCount val="7"/>
                <c:pt idx="0">
                  <c:v>93.5</c:v>
                </c:pt>
                <c:pt idx="1">
                  <c:v>99.6</c:v>
                </c:pt>
                <c:pt idx="2">
                  <c:v>99.2</c:v>
                </c:pt>
                <c:pt idx="3">
                  <c:v>99.6</c:v>
                </c:pt>
                <c:pt idx="4">
                  <c:v>98.5</c:v>
                </c:pt>
                <c:pt idx="5">
                  <c:v>98.7</c:v>
                </c:pt>
                <c:pt idx="6">
                  <c:v>99.8</c:v>
                </c:pt>
              </c:numCache>
            </c:numRef>
          </c:val>
        </c:ser>
        <c:marker val="1"/>
        <c:axId val="134195072"/>
        <c:axId val="134213632"/>
      </c:lineChart>
      <c:catAx>
        <c:axId val="134195072"/>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34213632"/>
        <c:crosses val="autoZero"/>
        <c:auto val="1"/>
        <c:lblAlgn val="ctr"/>
        <c:lblOffset val="100"/>
      </c:catAx>
      <c:valAx>
        <c:axId val="134213632"/>
        <c:scaling>
          <c:orientation val="minMax"/>
          <c:max val="101"/>
          <c:min val="90"/>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0" sourceLinked="0"/>
        <c:tickLblPos val="nextTo"/>
        <c:txPr>
          <a:bodyPr/>
          <a:lstStyle/>
          <a:p>
            <a:pPr>
              <a:defRPr lang="en-GB"/>
            </a:pPr>
            <a:endParaRPr lang="ar-SA"/>
          </a:p>
        </c:txPr>
        <c:crossAx val="134195072"/>
        <c:crosses val="autoZero"/>
        <c:crossBetween val="between"/>
        <c:majorUnit val="2"/>
      </c:valAx>
    </c:plotArea>
    <c:legend>
      <c:legendPos val="t"/>
      <c:layout/>
      <c:spPr>
        <a:ln>
          <a:solidFill>
            <a:schemeClr val="tx1"/>
          </a:solidFill>
        </a:ln>
      </c:spPr>
      <c:txPr>
        <a:bodyPr/>
        <a:lstStyle/>
        <a:p>
          <a:pPr>
            <a:defRPr lang="en-GB"/>
          </a:pPr>
          <a:endParaRPr lang="ar-SA"/>
        </a:p>
      </c:txPr>
    </c:legend>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3120844392760532E-2"/>
          <c:y val="2.3148148148148147E-2"/>
          <c:w val="0.91183144102477665"/>
          <c:h val="0.80874050132380015"/>
        </c:manualLayout>
      </c:layout>
      <c:lineChart>
        <c:grouping val="stacked"/>
        <c:ser>
          <c:idx val="3"/>
          <c:order val="0"/>
          <c:tx>
            <c:strRef>
              <c:f>'4.a.1 (6)'!$G$2</c:f>
              <c:strCache>
                <c:ptCount val="1"/>
                <c:pt idx="0">
                  <c:v>Total</c:v>
                </c:pt>
              </c:strCache>
            </c:strRef>
          </c:tx>
          <c:spPr>
            <a:ln>
              <a:solidFill>
                <a:srgbClr val="B83235"/>
              </a:solidFill>
            </a:ln>
          </c:spPr>
          <c:marker>
            <c:spPr>
              <a:solidFill>
                <a:srgbClr val="B83235"/>
              </a:solidFill>
              <a:ln>
                <a:solidFill>
                  <a:srgbClr val="B83235"/>
                </a:solidFill>
              </a:ln>
            </c:spPr>
          </c:marker>
          <c:dLbls>
            <c:dLbl>
              <c:idx val="0"/>
              <c:layout>
                <c:manualLayout>
                  <c:x val="-5.5555774278215224E-2"/>
                  <c:y val="6.944444444444450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78C-4FE6-AF6F-AA7366BF2157}"/>
                </c:ext>
              </c:extLst>
            </c:dLbl>
            <c:dLbl>
              <c:idx val="6"/>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78C-4FE6-AF6F-AA7366BF2157}"/>
                </c:ext>
              </c:extLst>
            </c:dLbl>
            <c:dLbl>
              <c:idx val="7"/>
              <c:layout>
                <c:manualLayout>
                  <c:x val="-5.8333333333334923E-2"/>
                  <c:y val="7.407407407407415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78C-4FE6-AF6F-AA7366BF2157}"/>
                </c:ext>
              </c:extLst>
            </c:dLbl>
            <c:dLbl>
              <c:idx val="17"/>
              <c:layout>
                <c:manualLayout>
                  <c:x val="-5.8333333333334923E-2"/>
                  <c:y val="6.944444444444450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78C-4FE6-AF6F-AA7366BF2157}"/>
                </c:ext>
              </c:extLst>
            </c:dLbl>
            <c:delete val="1"/>
            <c:extLst xmlns:c16r2="http://schemas.microsoft.com/office/drawing/2015/06/chart">
              <c:ext xmlns:c15="http://schemas.microsoft.com/office/drawing/2012/chart" uri="{CE6537A1-D6FC-4f65-9D91-7224C49458BB}">
                <c15:showLeaderLines val="0"/>
              </c:ext>
            </c:extLst>
          </c:dLbls>
          <c:cat>
            <c:numRef>
              <c:f>'4.a.1 (6)'!$C$3:$C$9</c:f>
              <c:numCache>
                <c:formatCode>General</c:formatCode>
                <c:ptCount val="7"/>
                <c:pt idx="0">
                  <c:v>2012</c:v>
                </c:pt>
                <c:pt idx="1">
                  <c:v>2013</c:v>
                </c:pt>
                <c:pt idx="2">
                  <c:v>2014</c:v>
                </c:pt>
                <c:pt idx="3">
                  <c:v>2015</c:v>
                </c:pt>
                <c:pt idx="4">
                  <c:v>2016</c:v>
                </c:pt>
                <c:pt idx="5">
                  <c:v>2017</c:v>
                </c:pt>
                <c:pt idx="6">
                  <c:v>2018</c:v>
                </c:pt>
              </c:numCache>
            </c:numRef>
          </c:cat>
          <c:val>
            <c:numRef>
              <c:f>'4.a.1 (6)'!$G$3:$G$9</c:f>
              <c:numCache>
                <c:formatCode>0.0</c:formatCode>
                <c:ptCount val="7"/>
                <c:pt idx="0">
                  <c:v>93.2</c:v>
                </c:pt>
                <c:pt idx="1">
                  <c:v>99.3</c:v>
                </c:pt>
                <c:pt idx="2">
                  <c:v>99.6</c:v>
                </c:pt>
                <c:pt idx="3">
                  <c:v>98.8</c:v>
                </c:pt>
                <c:pt idx="4">
                  <c:v>98.6</c:v>
                </c:pt>
                <c:pt idx="5">
                  <c:v>99.2</c:v>
                </c:pt>
                <c:pt idx="6" formatCode="General">
                  <c:v>99.6</c:v>
                </c:pt>
              </c:numCache>
            </c:numRef>
          </c:val>
          <c:extLst xmlns:c16r2="http://schemas.microsoft.com/office/drawing/2015/06/chart">
            <c:ext xmlns:c16="http://schemas.microsoft.com/office/drawing/2014/chart" uri="{C3380CC4-5D6E-409C-BE32-E72D297353CC}">
              <c16:uniqueId val="{00000004-678C-4FE6-AF6F-AA7366BF2157}"/>
            </c:ext>
          </c:extLst>
        </c:ser>
        <c:marker val="1"/>
        <c:axId val="134236032"/>
        <c:axId val="134258688"/>
      </c:lineChart>
      <c:catAx>
        <c:axId val="134236032"/>
        <c:scaling>
          <c:orientation val="minMax"/>
        </c:scaling>
        <c:axPos val="b"/>
        <c:title>
          <c:tx>
            <c:rich>
              <a:bodyPr/>
              <a:lstStyle/>
              <a:p>
                <a:pPr>
                  <a:defRPr lang="ar-SA"/>
                </a:pPr>
                <a:r>
                  <a:rPr lang="en-US"/>
                  <a:t>Year</a:t>
                </a:r>
              </a:p>
            </c:rich>
          </c:tx>
          <c:layout/>
        </c:title>
        <c:numFmt formatCode="General" sourceLinked="1"/>
        <c:tickLblPos val="nextTo"/>
        <c:txPr>
          <a:bodyPr/>
          <a:lstStyle/>
          <a:p>
            <a:pPr>
              <a:defRPr lang="ar-SA"/>
            </a:pPr>
            <a:endParaRPr lang="ar-SA"/>
          </a:p>
        </c:txPr>
        <c:crossAx val="134258688"/>
        <c:crosses val="autoZero"/>
        <c:auto val="1"/>
        <c:lblAlgn val="ctr"/>
        <c:lblOffset val="100"/>
      </c:catAx>
      <c:valAx>
        <c:axId val="134258688"/>
        <c:scaling>
          <c:orientation val="minMax"/>
        </c:scaling>
        <c:axPos val="l"/>
        <c:title>
          <c:tx>
            <c:rich>
              <a:bodyPr rot="-5400000" vert="horz"/>
              <a:lstStyle/>
              <a:p>
                <a:pPr>
                  <a:defRPr lang="ar-SA"/>
                </a:pPr>
                <a:r>
                  <a:rPr lang="en-US"/>
                  <a:t>Perventage</a:t>
                </a:r>
              </a:p>
            </c:rich>
          </c:tx>
          <c:layout/>
        </c:title>
        <c:numFmt formatCode="0" sourceLinked="0"/>
        <c:tickLblPos val="nextTo"/>
        <c:txPr>
          <a:bodyPr/>
          <a:lstStyle/>
          <a:p>
            <a:pPr>
              <a:defRPr lang="ar-SA"/>
            </a:pPr>
            <a:endParaRPr lang="ar-SA"/>
          </a:p>
        </c:txPr>
        <c:crossAx val="134236032"/>
        <c:crosses val="autoZero"/>
        <c:crossBetween val="between"/>
      </c:valAx>
    </c:plotArea>
    <c:plotVisOnly val="1"/>
    <c:dispBlanksAs val="zero"/>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576000064504543E-2"/>
          <c:y val="6.5476190476190479E-2"/>
          <c:w val="0.9104239999354955"/>
          <c:h val="0.76570959880015221"/>
        </c:manualLayout>
      </c:layout>
      <c:lineChart>
        <c:grouping val="stacked"/>
        <c:ser>
          <c:idx val="3"/>
          <c:order val="0"/>
          <c:tx>
            <c:strRef>
              <c:f>'4.a.1 (7)'!$G$2</c:f>
              <c:strCache>
                <c:ptCount val="1"/>
                <c:pt idx="0">
                  <c:v>Total</c:v>
                </c:pt>
              </c:strCache>
            </c:strRef>
          </c:tx>
          <c:spPr>
            <a:ln>
              <a:solidFill>
                <a:srgbClr val="B83235"/>
              </a:solidFill>
            </a:ln>
          </c:spPr>
          <c:marker>
            <c:symbol val="none"/>
          </c:marker>
          <c:dLbls>
            <c:dLbl>
              <c:idx val="0"/>
              <c:layout>
                <c:manualLayout>
                  <c:x val="-5.2777777777777792E-2"/>
                  <c:y val="5.555555555555545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E27-4FDC-A036-B7F2E2F65B2F}"/>
                </c:ext>
              </c:extLst>
            </c:dLbl>
            <c:dLbl>
              <c:idx val="6"/>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E27-4FDC-A036-B7F2E2F65B2F}"/>
                </c:ext>
              </c:extLst>
            </c:dLbl>
            <c:delete val="1"/>
            <c:extLst xmlns:c16r2="http://schemas.microsoft.com/office/drawing/2015/06/chart">
              <c:ext xmlns:c15="http://schemas.microsoft.com/office/drawing/2012/chart" uri="{CE6537A1-D6FC-4f65-9D91-7224C49458BB}">
                <c15:showLeaderLines val="0"/>
              </c:ext>
            </c:extLst>
          </c:dLbls>
          <c:cat>
            <c:numRef>
              <c:f>'4.a.1 (7)'!$C$3:$C$9</c:f>
              <c:numCache>
                <c:formatCode>General</c:formatCode>
                <c:ptCount val="7"/>
                <c:pt idx="0">
                  <c:v>2012</c:v>
                </c:pt>
                <c:pt idx="1">
                  <c:v>2013</c:v>
                </c:pt>
                <c:pt idx="2">
                  <c:v>2014</c:v>
                </c:pt>
                <c:pt idx="3">
                  <c:v>2015</c:v>
                </c:pt>
                <c:pt idx="4">
                  <c:v>2016</c:v>
                </c:pt>
                <c:pt idx="5">
                  <c:v>2017</c:v>
                </c:pt>
                <c:pt idx="6">
                  <c:v>2018</c:v>
                </c:pt>
              </c:numCache>
            </c:numRef>
          </c:cat>
          <c:val>
            <c:numRef>
              <c:f>'4.a.1 (7)'!$G$3:$G$9</c:f>
              <c:numCache>
                <c:formatCode>General</c:formatCode>
                <c:ptCount val="7"/>
                <c:pt idx="0">
                  <c:v>96.3</c:v>
                </c:pt>
                <c:pt idx="1">
                  <c:v>96.9</c:v>
                </c:pt>
                <c:pt idx="2">
                  <c:v>97.1</c:v>
                </c:pt>
                <c:pt idx="3">
                  <c:v>97.6</c:v>
                </c:pt>
                <c:pt idx="4">
                  <c:v>97.6</c:v>
                </c:pt>
                <c:pt idx="5">
                  <c:v>98.7</c:v>
                </c:pt>
                <c:pt idx="6">
                  <c:v>98.1</c:v>
                </c:pt>
              </c:numCache>
            </c:numRef>
          </c:val>
          <c:extLst xmlns:c16r2="http://schemas.microsoft.com/office/drawing/2015/06/chart">
            <c:ext xmlns:c16="http://schemas.microsoft.com/office/drawing/2014/chart" uri="{C3380CC4-5D6E-409C-BE32-E72D297353CC}">
              <c16:uniqueId val="{00000002-EE27-4FDC-A036-B7F2E2F65B2F}"/>
            </c:ext>
          </c:extLst>
        </c:ser>
        <c:marker val="1"/>
        <c:axId val="134316800"/>
        <c:axId val="134318720"/>
      </c:lineChart>
      <c:catAx>
        <c:axId val="134316800"/>
        <c:scaling>
          <c:orientation val="minMax"/>
        </c:scaling>
        <c:axPos val="b"/>
        <c:title>
          <c:tx>
            <c:rich>
              <a:bodyPr/>
              <a:lstStyle/>
              <a:p>
                <a:pPr>
                  <a:defRPr lang="ar-SA"/>
                </a:pPr>
                <a:r>
                  <a:rPr lang="en-US"/>
                  <a:t>Year</a:t>
                </a:r>
              </a:p>
            </c:rich>
          </c:tx>
          <c:layout/>
        </c:title>
        <c:numFmt formatCode="General" sourceLinked="1"/>
        <c:tickLblPos val="nextTo"/>
        <c:txPr>
          <a:bodyPr/>
          <a:lstStyle/>
          <a:p>
            <a:pPr>
              <a:defRPr lang="ar-SA"/>
            </a:pPr>
            <a:endParaRPr lang="ar-SA"/>
          </a:p>
        </c:txPr>
        <c:crossAx val="134318720"/>
        <c:crosses val="autoZero"/>
        <c:auto val="1"/>
        <c:lblAlgn val="ctr"/>
        <c:lblOffset val="100"/>
      </c:catAx>
      <c:valAx>
        <c:axId val="134318720"/>
        <c:scaling>
          <c:orientation val="minMax"/>
        </c:scaling>
        <c:axPos val="l"/>
        <c:title>
          <c:tx>
            <c:rich>
              <a:bodyPr rot="-5400000" vert="horz"/>
              <a:lstStyle/>
              <a:p>
                <a:pPr>
                  <a:defRPr lang="ar-SA"/>
                </a:pPr>
                <a:r>
                  <a:rPr lang="en-US"/>
                  <a:t>Percentage</a:t>
                </a:r>
              </a:p>
            </c:rich>
          </c:tx>
          <c:layout/>
        </c:title>
        <c:numFmt formatCode="General" sourceLinked="1"/>
        <c:tickLblPos val="nextTo"/>
        <c:txPr>
          <a:bodyPr/>
          <a:lstStyle/>
          <a:p>
            <a:pPr>
              <a:defRPr lang="ar-SA"/>
            </a:pPr>
            <a:endParaRPr lang="ar-SA"/>
          </a:p>
        </c:txPr>
        <c:crossAx val="134316800"/>
        <c:crosses val="autoZero"/>
        <c:crossBetween val="between"/>
      </c:valAx>
    </c:plotArea>
    <c:plotVisOnly val="1"/>
    <c:dispBlanksAs val="zero"/>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47.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125"/>
          <c:y val="0.16791699152817036"/>
          <c:w val="0.86203703703703705"/>
          <c:h val="0.66077142528711919"/>
        </c:manualLayout>
      </c:layout>
      <c:lineChart>
        <c:grouping val="standard"/>
        <c:ser>
          <c:idx val="0"/>
          <c:order val="0"/>
          <c:tx>
            <c:strRef>
              <c:f>Sheet1!$B$1</c:f>
              <c:strCache>
                <c:ptCount val="1"/>
                <c:pt idx="0">
                  <c:v>primary</c:v>
                </c:pt>
              </c:strCache>
            </c:strRef>
          </c:tx>
          <c:dLbls>
            <c:dLbl>
              <c:idx val="0"/>
              <c:layout>
                <c:manualLayout>
                  <c:x val="-6.541101633129201E-2"/>
                  <c:y val="3.2767705056796215E-2"/>
                </c:manualLayout>
              </c:layout>
              <c:dLblPos val="r"/>
              <c:showVal val="1"/>
            </c:dLbl>
            <c:dLbl>
              <c:idx val="1"/>
              <c:delete val="1"/>
            </c:dLbl>
            <c:dLbl>
              <c:idx val="2"/>
              <c:delete val="1"/>
            </c:dLbl>
            <c:dLbl>
              <c:idx val="3"/>
              <c:delete val="1"/>
            </c:dLbl>
            <c:dLbl>
              <c:idx val="4"/>
              <c:delete val="1"/>
            </c:dLbl>
            <c:dLbl>
              <c:idx val="5"/>
              <c:delete val="1"/>
            </c:dLbl>
            <c:dLbl>
              <c:idx val="6"/>
              <c:layout>
                <c:manualLayout>
                  <c:x val="-5.2258311461067363E-3"/>
                  <c:y val="-4.3927959650983985E-3"/>
                </c:manualLayout>
              </c:layout>
              <c:dLblPos val="r"/>
              <c:showVal val="1"/>
            </c:dLbl>
            <c:txPr>
              <a:bodyPr/>
              <a:lstStyle/>
              <a:p>
                <a:pPr>
                  <a:defRPr lang="en-GB"/>
                </a:pPr>
                <a:endParaRPr lang="ar-SA"/>
              </a:p>
            </c:txPr>
            <c:dLblPos val="b"/>
            <c:showVal val="1"/>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Sheet1!$B$2:$B$8</c:f>
              <c:numCache>
                <c:formatCode>General</c:formatCode>
                <c:ptCount val="7"/>
                <c:pt idx="0">
                  <c:v>91.4</c:v>
                </c:pt>
                <c:pt idx="1">
                  <c:v>96.2</c:v>
                </c:pt>
                <c:pt idx="2">
                  <c:v>95.7</c:v>
                </c:pt>
                <c:pt idx="3">
                  <c:v>94.8</c:v>
                </c:pt>
                <c:pt idx="4">
                  <c:v>95.5</c:v>
                </c:pt>
                <c:pt idx="5">
                  <c:v>99.2</c:v>
                </c:pt>
                <c:pt idx="6" formatCode="0.0">
                  <c:v>96.5</c:v>
                </c:pt>
              </c:numCache>
            </c:numRef>
          </c:val>
        </c:ser>
        <c:ser>
          <c:idx val="1"/>
          <c:order val="1"/>
          <c:tx>
            <c:strRef>
              <c:f>Sheet1!$C$1</c:f>
              <c:strCache>
                <c:ptCount val="1"/>
                <c:pt idx="0">
                  <c:v>lower secondary</c:v>
                </c:pt>
              </c:strCache>
            </c:strRef>
          </c:tx>
          <c:dLbls>
            <c:dLbl>
              <c:idx val="1"/>
              <c:delete val="1"/>
            </c:dLbl>
            <c:dLbl>
              <c:idx val="2"/>
              <c:delete val="1"/>
            </c:dLbl>
            <c:dLbl>
              <c:idx val="3"/>
              <c:delete val="1"/>
            </c:dLbl>
            <c:dLbl>
              <c:idx val="4"/>
              <c:delete val="1"/>
            </c:dLbl>
            <c:dLbl>
              <c:idx val="5"/>
              <c:delete val="1"/>
            </c:dLbl>
            <c:dLbl>
              <c:idx val="6"/>
              <c:layout>
                <c:manualLayout>
                  <c:x val="1.7186132983377101E-3"/>
                  <c:y val="-4.3932158047088081E-3"/>
                </c:manualLayout>
              </c:layout>
              <c:dLblPos val="r"/>
              <c:showVal val="1"/>
            </c:dLbl>
            <c:txPr>
              <a:bodyPr/>
              <a:lstStyle/>
              <a:p>
                <a:pPr>
                  <a:defRPr lang="en-GB"/>
                </a:pPr>
                <a:endParaRPr lang="ar-SA"/>
              </a:p>
            </c:txPr>
            <c:dLblPos val="b"/>
            <c:showVal val="1"/>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Sheet1!$C$2:$C$8</c:f>
              <c:numCache>
                <c:formatCode>General</c:formatCode>
                <c:ptCount val="7"/>
                <c:pt idx="0">
                  <c:v>95.9</c:v>
                </c:pt>
                <c:pt idx="1">
                  <c:v>96.7</c:v>
                </c:pt>
                <c:pt idx="2">
                  <c:v>99</c:v>
                </c:pt>
                <c:pt idx="3">
                  <c:v>100</c:v>
                </c:pt>
                <c:pt idx="4">
                  <c:v>97.4</c:v>
                </c:pt>
                <c:pt idx="5">
                  <c:v>98</c:v>
                </c:pt>
                <c:pt idx="6" formatCode="0.0">
                  <c:v>98</c:v>
                </c:pt>
              </c:numCache>
            </c:numRef>
          </c:val>
        </c:ser>
        <c:ser>
          <c:idx val="2"/>
          <c:order val="2"/>
          <c:tx>
            <c:strRef>
              <c:f>Sheet1!$D$1</c:f>
              <c:strCache>
                <c:ptCount val="1"/>
                <c:pt idx="0">
                  <c:v>upper secondary </c:v>
                </c:pt>
              </c:strCache>
            </c:strRef>
          </c:tx>
          <c:dLbls>
            <c:dLbl>
              <c:idx val="0"/>
              <c:layout>
                <c:manualLayout>
                  <c:x val="-5.3836942257217912E-2"/>
                  <c:y val="-9.6471383916740441E-2"/>
                </c:manualLayout>
              </c:layout>
              <c:dLblPos val="r"/>
              <c:showVal val="1"/>
            </c:dLbl>
            <c:dLbl>
              <c:idx val="1"/>
              <c:delete val="1"/>
            </c:dLbl>
            <c:dLbl>
              <c:idx val="2"/>
              <c:delete val="1"/>
            </c:dLbl>
            <c:dLbl>
              <c:idx val="3"/>
              <c:delete val="1"/>
            </c:dLbl>
            <c:dLbl>
              <c:idx val="4"/>
              <c:delete val="1"/>
            </c:dLbl>
            <c:dLbl>
              <c:idx val="5"/>
              <c:delete val="1"/>
            </c:dLbl>
            <c:txPr>
              <a:bodyPr/>
              <a:lstStyle/>
              <a:p>
                <a:pPr>
                  <a:defRPr lang="en-GB"/>
                </a:pPr>
                <a:endParaRPr lang="ar-SA"/>
              </a:p>
            </c:txPr>
            <c:dLblPos val="t"/>
            <c:showVal val="1"/>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Sheet1!$D$2:$D$8</c:f>
              <c:numCache>
                <c:formatCode>General</c:formatCode>
                <c:ptCount val="7"/>
                <c:pt idx="0">
                  <c:v>96.8</c:v>
                </c:pt>
                <c:pt idx="1">
                  <c:v>97.2</c:v>
                </c:pt>
                <c:pt idx="2">
                  <c:v>98.4</c:v>
                </c:pt>
                <c:pt idx="3">
                  <c:v>99.6</c:v>
                </c:pt>
                <c:pt idx="4">
                  <c:v>98.1</c:v>
                </c:pt>
                <c:pt idx="5">
                  <c:v>98.5</c:v>
                </c:pt>
                <c:pt idx="6" formatCode="0.0">
                  <c:v>98.9</c:v>
                </c:pt>
              </c:numCache>
            </c:numRef>
          </c:val>
        </c:ser>
        <c:marker val="1"/>
        <c:axId val="134406912"/>
        <c:axId val="134408832"/>
      </c:lineChart>
      <c:catAx>
        <c:axId val="134406912"/>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34408832"/>
        <c:crosses val="autoZero"/>
        <c:auto val="1"/>
        <c:lblAlgn val="ctr"/>
        <c:lblOffset val="100"/>
      </c:catAx>
      <c:valAx>
        <c:axId val="134408832"/>
        <c:scaling>
          <c:orientation val="minMax"/>
          <c:max val="101"/>
          <c:min val="90"/>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0" sourceLinked="0"/>
        <c:tickLblPos val="nextTo"/>
        <c:txPr>
          <a:bodyPr/>
          <a:lstStyle/>
          <a:p>
            <a:pPr>
              <a:defRPr lang="en-GB"/>
            </a:pPr>
            <a:endParaRPr lang="ar-SA"/>
          </a:p>
        </c:txPr>
        <c:crossAx val="134406912"/>
        <c:crosses val="autoZero"/>
        <c:crossBetween val="between"/>
        <c:majorUnit val="2"/>
      </c:valAx>
    </c:plotArea>
    <c:legend>
      <c:legendPos val="t"/>
      <c:layout/>
      <c:spPr>
        <a:ln>
          <a:solidFill>
            <a:schemeClr val="tx1"/>
          </a:solidFill>
        </a:ln>
      </c:spPr>
      <c:txPr>
        <a:bodyPr/>
        <a:lstStyle/>
        <a:p>
          <a:pPr>
            <a:defRPr lang="en-GB"/>
          </a:pPr>
          <a:endParaRPr lang="ar-SA"/>
        </a:p>
      </c:txPr>
    </c:legend>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48.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7.3832932341790919E-2"/>
          <c:y val="4.4057617797775513E-2"/>
          <c:w val="0.89745297462817164"/>
          <c:h val="0.79186851643544565"/>
        </c:manualLayout>
      </c:layout>
      <c:barChart>
        <c:barDir val="col"/>
        <c:grouping val="clustered"/>
        <c:ser>
          <c:idx val="0"/>
          <c:order val="0"/>
          <c:tx>
            <c:strRef>
              <c:f>Sheet1!$B$1</c:f>
              <c:strCache>
                <c:ptCount val="1"/>
                <c:pt idx="0">
                  <c:v>Palestine</c:v>
                </c:pt>
              </c:strCache>
            </c:strRef>
          </c:tx>
          <c:spPr>
            <a:solidFill>
              <a:schemeClr val="accent1"/>
            </a:solidFill>
          </c:spPr>
          <c:dLbls>
            <c:spPr>
              <a:noFill/>
              <a:ln w="25398">
                <a:noFill/>
              </a:ln>
            </c:spPr>
            <c:txPr>
              <a:bodyPr/>
              <a:lstStyle/>
              <a:p>
                <a:pPr>
                  <a:defRPr lang="en-GB"/>
                </a:pPr>
                <a:endParaRPr lang="ar-SA"/>
              </a:p>
            </c:txPr>
            <c:showVal val="1"/>
          </c:dLbls>
          <c:cat>
            <c:numRef>
              <c:f>Sheet1!$A$2:$A$4</c:f>
              <c:numCache>
                <c:formatCode>General</c:formatCode>
                <c:ptCount val="3"/>
                <c:pt idx="0">
                  <c:v>2005</c:v>
                </c:pt>
                <c:pt idx="1">
                  <c:v>2011</c:v>
                </c:pt>
                <c:pt idx="2">
                  <c:v>2019</c:v>
                </c:pt>
              </c:numCache>
            </c:numRef>
          </c:cat>
          <c:val>
            <c:numRef>
              <c:f>Sheet1!$B$2:$B$4</c:f>
              <c:numCache>
                <c:formatCode>0.0</c:formatCode>
                <c:ptCount val="3"/>
                <c:pt idx="0">
                  <c:v>31.9</c:v>
                </c:pt>
                <c:pt idx="1">
                  <c:v>31.6</c:v>
                </c:pt>
                <c:pt idx="2" formatCode="General">
                  <c:v>27</c:v>
                </c:pt>
              </c:numCache>
            </c:numRef>
          </c:val>
        </c:ser>
        <c:ser>
          <c:idx val="1"/>
          <c:order val="1"/>
          <c:tx>
            <c:strRef>
              <c:f>Sheet1!$C$1</c:f>
              <c:strCache>
                <c:ptCount val="1"/>
                <c:pt idx="0">
                  <c:v>West Bank</c:v>
                </c:pt>
              </c:strCache>
            </c:strRef>
          </c:tx>
          <c:spPr>
            <a:solidFill>
              <a:schemeClr val="accent6">
                <a:lumMod val="75000"/>
              </a:schemeClr>
            </a:solidFill>
          </c:spPr>
          <c:dLbls>
            <c:spPr>
              <a:noFill/>
              <a:ln w="25398">
                <a:noFill/>
              </a:ln>
            </c:spPr>
            <c:txPr>
              <a:bodyPr/>
              <a:lstStyle/>
              <a:p>
                <a:pPr>
                  <a:defRPr lang="en-GB"/>
                </a:pPr>
                <a:endParaRPr lang="ar-SA"/>
              </a:p>
            </c:txPr>
            <c:showVal val="1"/>
          </c:dLbls>
          <c:cat>
            <c:numRef>
              <c:f>Sheet1!$A$2:$A$4</c:f>
              <c:numCache>
                <c:formatCode>General</c:formatCode>
                <c:ptCount val="3"/>
                <c:pt idx="0">
                  <c:v>2005</c:v>
                </c:pt>
                <c:pt idx="1">
                  <c:v>2011</c:v>
                </c:pt>
                <c:pt idx="2">
                  <c:v>2019</c:v>
                </c:pt>
              </c:numCache>
            </c:numRef>
          </c:cat>
          <c:val>
            <c:numRef>
              <c:f>Sheet1!$C$2:$C$4</c:f>
              <c:numCache>
                <c:formatCode>0.0</c:formatCode>
                <c:ptCount val="3"/>
                <c:pt idx="0">
                  <c:v>34.700000000000003</c:v>
                </c:pt>
                <c:pt idx="1">
                  <c:v>25.6</c:v>
                </c:pt>
                <c:pt idx="2" formatCode="General">
                  <c:v>22.9</c:v>
                </c:pt>
              </c:numCache>
            </c:numRef>
          </c:val>
        </c:ser>
        <c:ser>
          <c:idx val="2"/>
          <c:order val="2"/>
          <c:tx>
            <c:strRef>
              <c:f>Sheet1!$D$1</c:f>
              <c:strCache>
                <c:ptCount val="1"/>
                <c:pt idx="0">
                  <c:v>Gaza Strip</c:v>
                </c:pt>
              </c:strCache>
            </c:strRef>
          </c:tx>
          <c:spPr>
            <a:solidFill>
              <a:schemeClr val="bg1">
                <a:lumMod val="65000"/>
              </a:schemeClr>
            </a:solidFill>
          </c:spPr>
          <c:dLbls>
            <c:spPr>
              <a:noFill/>
              <a:ln w="25398">
                <a:noFill/>
              </a:ln>
            </c:spPr>
            <c:txPr>
              <a:bodyPr/>
              <a:lstStyle/>
              <a:p>
                <a:pPr>
                  <a:defRPr lang="en-GB"/>
                </a:pPr>
                <a:endParaRPr lang="ar-SA"/>
              </a:p>
            </c:txPr>
            <c:showVal val="1"/>
          </c:dLbls>
          <c:cat>
            <c:numRef>
              <c:f>Sheet1!$A$2:$A$4</c:f>
              <c:numCache>
                <c:formatCode>General</c:formatCode>
                <c:ptCount val="3"/>
                <c:pt idx="0">
                  <c:v>2005</c:v>
                </c:pt>
                <c:pt idx="1">
                  <c:v>2011</c:v>
                </c:pt>
                <c:pt idx="2">
                  <c:v>2019</c:v>
                </c:pt>
              </c:numCache>
            </c:numRef>
          </c:cat>
          <c:val>
            <c:numRef>
              <c:f>Sheet1!$D$2:$D$4</c:f>
              <c:numCache>
                <c:formatCode>0.0</c:formatCode>
                <c:ptCount val="3"/>
                <c:pt idx="0">
                  <c:v>27.3</c:v>
                </c:pt>
                <c:pt idx="1">
                  <c:v>42.8</c:v>
                </c:pt>
                <c:pt idx="2" formatCode="General">
                  <c:v>33.300000000000004</c:v>
                </c:pt>
              </c:numCache>
            </c:numRef>
          </c:val>
        </c:ser>
        <c:axId val="134567040"/>
        <c:axId val="134568960"/>
      </c:barChart>
      <c:catAx>
        <c:axId val="134567040"/>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34568960"/>
        <c:crosses val="autoZero"/>
        <c:auto val="1"/>
        <c:lblAlgn val="ctr"/>
        <c:lblOffset val="100"/>
      </c:catAx>
      <c:valAx>
        <c:axId val="134568960"/>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0" sourceLinked="0"/>
        <c:tickLblPos val="nextTo"/>
        <c:txPr>
          <a:bodyPr/>
          <a:lstStyle/>
          <a:p>
            <a:pPr>
              <a:defRPr lang="en-GB"/>
            </a:pPr>
            <a:endParaRPr lang="ar-SA"/>
          </a:p>
        </c:txPr>
        <c:crossAx val="134567040"/>
        <c:crosses val="autoZero"/>
        <c:crossBetween val="between"/>
      </c:valAx>
    </c:plotArea>
    <c:legend>
      <c:legendPos val="r"/>
      <c:layout>
        <c:manualLayout>
          <c:xMode val="edge"/>
          <c:yMode val="edge"/>
          <c:x val="7.7767452213349963E-2"/>
          <c:y val="2.7284019075080452E-2"/>
          <c:w val="0.44769557515557884"/>
          <c:h val="6.8447377176444557E-2"/>
        </c:manualLayout>
      </c:layout>
      <c:spPr>
        <a:ln>
          <a:solidFill>
            <a:schemeClr val="tx1"/>
          </a:solidFill>
        </a:ln>
      </c:spPr>
      <c:txPr>
        <a:bodyPr/>
        <a:lstStyle/>
        <a:p>
          <a:pPr>
            <a:defRPr lang="en-GB"/>
          </a:pPr>
          <a:endParaRPr lang="ar-SA"/>
        </a:p>
      </c:txPr>
    </c:legend>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49.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7.0546737213403904E-2"/>
          <c:y val="4.1860465116279069E-2"/>
          <c:w val="0.89241622574955592"/>
          <c:h val="0.77209302325581775"/>
        </c:manualLayout>
      </c:layout>
      <c:barChart>
        <c:barDir val="col"/>
        <c:grouping val="clustered"/>
        <c:ser>
          <c:idx val="0"/>
          <c:order val="0"/>
          <c:tx>
            <c:strRef>
              <c:f>Sheet1!$B$1</c:f>
              <c:strCache>
                <c:ptCount val="1"/>
                <c:pt idx="0">
                  <c:v>Physical</c:v>
                </c:pt>
              </c:strCache>
            </c:strRef>
          </c:tx>
          <c:dLbls>
            <c:spPr>
              <a:noFill/>
              <a:ln w="25386">
                <a:noFill/>
              </a:ln>
            </c:spPr>
            <c:txPr>
              <a:bodyPr/>
              <a:lstStyle/>
              <a:p>
                <a:pPr>
                  <a:defRPr lang="en-GB"/>
                </a:pPr>
                <a:endParaRPr lang="ar-SA"/>
              </a:p>
            </c:txPr>
            <c:showVal val="1"/>
          </c:dLbls>
          <c:cat>
            <c:numRef>
              <c:f>Sheet1!$A$2:$A$4</c:f>
              <c:numCache>
                <c:formatCode>General</c:formatCode>
                <c:ptCount val="3"/>
                <c:pt idx="0">
                  <c:v>2005</c:v>
                </c:pt>
                <c:pt idx="1">
                  <c:v>2011</c:v>
                </c:pt>
                <c:pt idx="2">
                  <c:v>2019</c:v>
                </c:pt>
              </c:numCache>
            </c:numRef>
          </c:cat>
          <c:val>
            <c:numRef>
              <c:f>Sheet1!$B$2:$B$4</c:f>
              <c:numCache>
                <c:formatCode>General</c:formatCode>
                <c:ptCount val="3"/>
                <c:pt idx="0">
                  <c:v>23.3</c:v>
                </c:pt>
                <c:pt idx="1">
                  <c:v>23.5</c:v>
                </c:pt>
                <c:pt idx="2">
                  <c:v>17.8</c:v>
                </c:pt>
              </c:numCache>
            </c:numRef>
          </c:val>
        </c:ser>
        <c:ser>
          <c:idx val="1"/>
          <c:order val="1"/>
          <c:tx>
            <c:strRef>
              <c:f>Sheet1!$C$1</c:f>
              <c:strCache>
                <c:ptCount val="1"/>
                <c:pt idx="0">
                  <c:v>Psychological</c:v>
                </c:pt>
              </c:strCache>
            </c:strRef>
          </c:tx>
          <c:dLbls>
            <c:spPr>
              <a:noFill/>
              <a:ln w="25386">
                <a:noFill/>
              </a:ln>
            </c:spPr>
            <c:txPr>
              <a:bodyPr/>
              <a:lstStyle/>
              <a:p>
                <a:pPr>
                  <a:defRPr lang="en-GB"/>
                </a:pPr>
                <a:endParaRPr lang="ar-SA"/>
              </a:p>
            </c:txPr>
            <c:showVal val="1"/>
          </c:dLbls>
          <c:cat>
            <c:numRef>
              <c:f>Sheet1!$A$2:$A$4</c:f>
              <c:numCache>
                <c:formatCode>General</c:formatCode>
                <c:ptCount val="3"/>
                <c:pt idx="0">
                  <c:v>2005</c:v>
                </c:pt>
                <c:pt idx="1">
                  <c:v>2011</c:v>
                </c:pt>
                <c:pt idx="2">
                  <c:v>2019</c:v>
                </c:pt>
              </c:numCache>
            </c:numRef>
          </c:cat>
          <c:val>
            <c:numRef>
              <c:f>Sheet1!$C$2:$C$4</c:f>
              <c:numCache>
                <c:formatCode>General</c:formatCode>
                <c:ptCount val="3"/>
                <c:pt idx="0">
                  <c:v>61.7</c:v>
                </c:pt>
                <c:pt idx="1">
                  <c:v>58.6</c:v>
                </c:pt>
                <c:pt idx="2">
                  <c:v>56.6</c:v>
                </c:pt>
              </c:numCache>
            </c:numRef>
          </c:val>
        </c:ser>
        <c:ser>
          <c:idx val="2"/>
          <c:order val="2"/>
          <c:tx>
            <c:strRef>
              <c:f>Sheet1!$D$1</c:f>
              <c:strCache>
                <c:ptCount val="1"/>
                <c:pt idx="0">
                  <c:v>Sexual</c:v>
                </c:pt>
              </c:strCache>
            </c:strRef>
          </c:tx>
          <c:dLbls>
            <c:spPr>
              <a:noFill/>
              <a:ln w="25386">
                <a:noFill/>
              </a:ln>
            </c:spPr>
            <c:txPr>
              <a:bodyPr/>
              <a:lstStyle/>
              <a:p>
                <a:pPr>
                  <a:defRPr lang="en-GB"/>
                </a:pPr>
                <a:endParaRPr lang="ar-SA"/>
              </a:p>
            </c:txPr>
            <c:showVal val="1"/>
          </c:dLbls>
          <c:cat>
            <c:numRef>
              <c:f>Sheet1!$A$2:$A$4</c:f>
              <c:numCache>
                <c:formatCode>General</c:formatCode>
                <c:ptCount val="3"/>
                <c:pt idx="0">
                  <c:v>2005</c:v>
                </c:pt>
                <c:pt idx="1">
                  <c:v>2011</c:v>
                </c:pt>
                <c:pt idx="2">
                  <c:v>2019</c:v>
                </c:pt>
              </c:numCache>
            </c:numRef>
          </c:cat>
          <c:val>
            <c:numRef>
              <c:f>Sheet1!$D$2:$D$4</c:f>
              <c:numCache>
                <c:formatCode>General</c:formatCode>
                <c:ptCount val="3"/>
                <c:pt idx="0">
                  <c:v>10.9</c:v>
                </c:pt>
                <c:pt idx="1">
                  <c:v>11.8</c:v>
                </c:pt>
                <c:pt idx="2">
                  <c:v>8.8000000000000007</c:v>
                </c:pt>
              </c:numCache>
            </c:numRef>
          </c:val>
        </c:ser>
        <c:gapWidth val="300"/>
        <c:axId val="134616576"/>
        <c:axId val="134618496"/>
      </c:barChart>
      <c:catAx>
        <c:axId val="134616576"/>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layout/>
        </c:title>
        <c:numFmt formatCode="General" sourceLinked="1"/>
        <c:majorTickMark val="none"/>
        <c:tickLblPos val="nextTo"/>
        <c:txPr>
          <a:bodyPr/>
          <a:lstStyle/>
          <a:p>
            <a:pPr>
              <a:defRPr lang="en-GB"/>
            </a:pPr>
            <a:endParaRPr lang="ar-SA"/>
          </a:p>
        </c:txPr>
        <c:crossAx val="134618496"/>
        <c:crosses val="autoZero"/>
        <c:auto val="1"/>
        <c:lblAlgn val="ctr"/>
        <c:lblOffset val="100"/>
      </c:catAx>
      <c:valAx>
        <c:axId val="134618496"/>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title>
        <c:numFmt formatCode="General" sourceLinked="1"/>
        <c:tickLblPos val="nextTo"/>
        <c:txPr>
          <a:bodyPr/>
          <a:lstStyle/>
          <a:p>
            <a:pPr>
              <a:defRPr lang="en-GB"/>
            </a:pPr>
            <a:endParaRPr lang="ar-SA"/>
          </a:p>
        </c:txPr>
        <c:crossAx val="134616576"/>
        <c:crosses val="autoZero"/>
        <c:crossBetween val="between"/>
      </c:valAx>
    </c:plotArea>
    <c:legend>
      <c:legendPos val="r"/>
      <c:layout>
        <c:manualLayout>
          <c:xMode val="edge"/>
          <c:yMode val="edge"/>
          <c:x val="0.55732292722668919"/>
          <c:y val="2.3315876213147776E-2"/>
          <c:w val="0.37321649608613749"/>
          <c:h val="7.241555270707456E-2"/>
        </c:manualLayout>
      </c:layout>
      <c:spPr>
        <a:ln>
          <a:solidFill>
            <a:schemeClr val="bg1">
              <a:lumMod val="75000"/>
            </a:schemeClr>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7.6521739130434779E-2"/>
          <c:y val="4.3668122270742356E-2"/>
          <c:w val="0.87652173913043474"/>
          <c:h val="0.7816593886462887"/>
        </c:manualLayout>
      </c:layout>
      <c:lineChart>
        <c:grouping val="standard"/>
        <c:ser>
          <c:idx val="0"/>
          <c:order val="0"/>
          <c:tx>
            <c:strRef>
              <c:f>Sheet1!$B$1</c:f>
              <c:strCache>
                <c:ptCount val="1"/>
                <c:pt idx="0">
                  <c:v>2009</c:v>
                </c:pt>
              </c:strCache>
            </c:strRef>
          </c:tx>
          <c:cat>
            <c:strRef>
              <c:f>Sheet1!$A$2:$A$9</c:f>
              <c:strCache>
                <c:ptCount val="8"/>
                <c:pt idx="0">
                  <c:v>0-9</c:v>
                </c:pt>
                <c:pt idx="1">
                  <c:v>10-17</c:v>
                </c:pt>
                <c:pt idx="2">
                  <c:v>18-19</c:v>
                </c:pt>
                <c:pt idx="3">
                  <c:v>20-29</c:v>
                </c:pt>
                <c:pt idx="4">
                  <c:v>30-39</c:v>
                </c:pt>
                <c:pt idx="5">
                  <c:v>40-49</c:v>
                </c:pt>
                <c:pt idx="6">
                  <c:v>50-59</c:v>
                </c:pt>
                <c:pt idx="7">
                  <c:v>+60</c:v>
                </c:pt>
              </c:strCache>
            </c:strRef>
          </c:cat>
          <c:val>
            <c:numRef>
              <c:f>Sheet1!$B$2:$B$9</c:f>
              <c:numCache>
                <c:formatCode>0.0</c:formatCode>
                <c:ptCount val="8"/>
                <c:pt idx="0">
                  <c:v>26.8</c:v>
                </c:pt>
                <c:pt idx="1">
                  <c:v>27.7</c:v>
                </c:pt>
                <c:pt idx="2">
                  <c:v>29.8</c:v>
                </c:pt>
                <c:pt idx="3">
                  <c:v>25.5</c:v>
                </c:pt>
                <c:pt idx="4">
                  <c:v>23.9</c:v>
                </c:pt>
                <c:pt idx="5">
                  <c:v>23.6</c:v>
                </c:pt>
                <c:pt idx="6">
                  <c:v>24.3</c:v>
                </c:pt>
                <c:pt idx="7">
                  <c:v>27.4</c:v>
                </c:pt>
              </c:numCache>
            </c:numRef>
          </c:val>
        </c:ser>
        <c:ser>
          <c:idx val="1"/>
          <c:order val="1"/>
          <c:tx>
            <c:strRef>
              <c:f>Sheet1!$C$1</c:f>
              <c:strCache>
                <c:ptCount val="1"/>
                <c:pt idx="0">
                  <c:v>2010</c:v>
                </c:pt>
              </c:strCache>
            </c:strRef>
          </c:tx>
          <c:cat>
            <c:strRef>
              <c:f>Sheet1!$A$2:$A$9</c:f>
              <c:strCache>
                <c:ptCount val="8"/>
                <c:pt idx="0">
                  <c:v>0-9</c:v>
                </c:pt>
                <c:pt idx="1">
                  <c:v>10-17</c:v>
                </c:pt>
                <c:pt idx="2">
                  <c:v>18-19</c:v>
                </c:pt>
                <c:pt idx="3">
                  <c:v>20-29</c:v>
                </c:pt>
                <c:pt idx="4">
                  <c:v>30-39</c:v>
                </c:pt>
                <c:pt idx="5">
                  <c:v>40-49</c:v>
                </c:pt>
                <c:pt idx="6">
                  <c:v>50-59</c:v>
                </c:pt>
                <c:pt idx="7">
                  <c:v>+60</c:v>
                </c:pt>
              </c:strCache>
            </c:strRef>
          </c:cat>
          <c:val>
            <c:numRef>
              <c:f>Sheet1!$C$2:$C$9</c:f>
              <c:numCache>
                <c:formatCode>0.0</c:formatCode>
                <c:ptCount val="8"/>
                <c:pt idx="0">
                  <c:v>26.3</c:v>
                </c:pt>
                <c:pt idx="1">
                  <c:v>27.2</c:v>
                </c:pt>
                <c:pt idx="2">
                  <c:v>28.4</c:v>
                </c:pt>
                <c:pt idx="3">
                  <c:v>26.1</c:v>
                </c:pt>
                <c:pt idx="4">
                  <c:v>24</c:v>
                </c:pt>
                <c:pt idx="5">
                  <c:v>22.6</c:v>
                </c:pt>
                <c:pt idx="6">
                  <c:v>22.7</c:v>
                </c:pt>
                <c:pt idx="7">
                  <c:v>24.7</c:v>
                </c:pt>
              </c:numCache>
            </c:numRef>
          </c:val>
        </c:ser>
        <c:ser>
          <c:idx val="2"/>
          <c:order val="2"/>
          <c:tx>
            <c:strRef>
              <c:f>Sheet1!$D$1</c:f>
              <c:strCache>
                <c:ptCount val="1"/>
                <c:pt idx="0">
                  <c:v>2011</c:v>
                </c:pt>
              </c:strCache>
            </c:strRef>
          </c:tx>
          <c:cat>
            <c:strRef>
              <c:f>Sheet1!$A$2:$A$9</c:f>
              <c:strCache>
                <c:ptCount val="8"/>
                <c:pt idx="0">
                  <c:v>0-9</c:v>
                </c:pt>
                <c:pt idx="1">
                  <c:v>10-17</c:v>
                </c:pt>
                <c:pt idx="2">
                  <c:v>18-19</c:v>
                </c:pt>
                <c:pt idx="3">
                  <c:v>20-29</c:v>
                </c:pt>
                <c:pt idx="4">
                  <c:v>30-39</c:v>
                </c:pt>
                <c:pt idx="5">
                  <c:v>40-49</c:v>
                </c:pt>
                <c:pt idx="6">
                  <c:v>50-59</c:v>
                </c:pt>
                <c:pt idx="7">
                  <c:v>+60</c:v>
                </c:pt>
              </c:strCache>
            </c:strRef>
          </c:cat>
          <c:val>
            <c:numRef>
              <c:f>Sheet1!$D$2:$D$9</c:f>
              <c:numCache>
                <c:formatCode>0.0</c:formatCode>
                <c:ptCount val="8"/>
                <c:pt idx="0">
                  <c:v>25.9</c:v>
                </c:pt>
                <c:pt idx="1">
                  <c:v>28.7</c:v>
                </c:pt>
                <c:pt idx="2">
                  <c:v>29.9</c:v>
                </c:pt>
                <c:pt idx="3">
                  <c:v>25.6</c:v>
                </c:pt>
                <c:pt idx="4">
                  <c:v>22.7</c:v>
                </c:pt>
                <c:pt idx="5">
                  <c:v>24.4</c:v>
                </c:pt>
                <c:pt idx="6">
                  <c:v>23.6</c:v>
                </c:pt>
                <c:pt idx="7">
                  <c:v>22.2</c:v>
                </c:pt>
              </c:numCache>
            </c:numRef>
          </c:val>
        </c:ser>
        <c:ser>
          <c:idx val="3"/>
          <c:order val="3"/>
          <c:tx>
            <c:strRef>
              <c:f>Sheet1!$E$1</c:f>
              <c:strCache>
                <c:ptCount val="1"/>
                <c:pt idx="0">
                  <c:v>2017</c:v>
                </c:pt>
              </c:strCache>
            </c:strRef>
          </c:tx>
          <c:cat>
            <c:strRef>
              <c:f>Sheet1!$A$2:$A$9</c:f>
              <c:strCache>
                <c:ptCount val="8"/>
                <c:pt idx="0">
                  <c:v>0-9</c:v>
                </c:pt>
                <c:pt idx="1">
                  <c:v>10-17</c:v>
                </c:pt>
                <c:pt idx="2">
                  <c:v>18-19</c:v>
                </c:pt>
                <c:pt idx="3">
                  <c:v>20-29</c:v>
                </c:pt>
                <c:pt idx="4">
                  <c:v>30-39</c:v>
                </c:pt>
                <c:pt idx="5">
                  <c:v>40-49</c:v>
                </c:pt>
                <c:pt idx="6">
                  <c:v>50-59</c:v>
                </c:pt>
                <c:pt idx="7">
                  <c:v>+60</c:v>
                </c:pt>
              </c:strCache>
            </c:strRef>
          </c:cat>
          <c:val>
            <c:numRef>
              <c:f>Sheet1!$E$2:$E$9</c:f>
              <c:numCache>
                <c:formatCode>0.0</c:formatCode>
                <c:ptCount val="8"/>
                <c:pt idx="0">
                  <c:v>31</c:v>
                </c:pt>
                <c:pt idx="1">
                  <c:v>29.7</c:v>
                </c:pt>
                <c:pt idx="2">
                  <c:v>27.5</c:v>
                </c:pt>
                <c:pt idx="3">
                  <c:v>30.2</c:v>
                </c:pt>
                <c:pt idx="4">
                  <c:v>29.9</c:v>
                </c:pt>
                <c:pt idx="5">
                  <c:v>25.7</c:v>
                </c:pt>
                <c:pt idx="6">
                  <c:v>25.2</c:v>
                </c:pt>
                <c:pt idx="7">
                  <c:v>26.5</c:v>
                </c:pt>
              </c:numCache>
            </c:numRef>
          </c:val>
        </c:ser>
        <c:marker val="1"/>
        <c:axId val="99017856"/>
        <c:axId val="99019776"/>
      </c:lineChart>
      <c:catAx>
        <c:axId val="99017856"/>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Age Group</a:t>
                </a:r>
              </a:p>
            </c:rich>
          </c:tx>
          <c:layout/>
        </c:title>
        <c:numFmt formatCode="General" sourceLinked="1"/>
        <c:tickLblPos val="nextTo"/>
        <c:txPr>
          <a:bodyPr/>
          <a:lstStyle/>
          <a:p>
            <a:pPr>
              <a:defRPr lang="en-GB"/>
            </a:pPr>
            <a:endParaRPr lang="ar-SA"/>
          </a:p>
        </c:txPr>
        <c:crossAx val="99019776"/>
        <c:crosses val="autoZero"/>
        <c:auto val="1"/>
        <c:lblAlgn val="ctr"/>
        <c:lblOffset val="100"/>
      </c:catAx>
      <c:valAx>
        <c:axId val="99019776"/>
        <c:scaling>
          <c:orientation val="minMax"/>
          <c:max val="40"/>
          <c:min val="10"/>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General" sourceLinked="0"/>
        <c:tickLblPos val="nextTo"/>
        <c:txPr>
          <a:bodyPr/>
          <a:lstStyle/>
          <a:p>
            <a:pPr>
              <a:defRPr lang="en-GB"/>
            </a:pPr>
            <a:endParaRPr lang="ar-SA"/>
          </a:p>
        </c:txPr>
        <c:crossAx val="99017856"/>
        <c:crosses val="autoZero"/>
        <c:crossBetween val="between"/>
        <c:majorUnit val="5"/>
      </c:valAx>
    </c:plotArea>
    <c:legend>
      <c:legendPos val="r"/>
      <c:layout>
        <c:manualLayout>
          <c:xMode val="edge"/>
          <c:yMode val="edge"/>
          <c:x val="0.2262963825174043"/>
          <c:y val="5.4137010166305823E-2"/>
          <c:w val="0.57462969302750522"/>
          <c:h val="0.11569278730988319"/>
        </c:manualLayout>
      </c:layout>
      <c:spPr>
        <a:ln>
          <a:solidFill>
            <a:schemeClr val="tx1"/>
          </a:solidFill>
        </a:ln>
      </c:spPr>
      <c:txPr>
        <a:bodyPr/>
        <a:lstStyle/>
        <a:p>
          <a:pPr>
            <a:defRPr lang="en-GB"/>
          </a:pPr>
          <a:endParaRPr lang="ar-SA"/>
        </a:p>
      </c:txPr>
    </c:legend>
    <c:plotVisOnly val="1"/>
    <c:dispBlanksAs val="zero"/>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50.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8.5407006415864697E-2"/>
          <c:y val="0.12257718346059267"/>
          <c:w val="0.91407334499854187"/>
          <c:h val="0.70175241718049974"/>
        </c:manualLayout>
      </c:layout>
      <c:barChart>
        <c:barDir val="col"/>
        <c:grouping val="clustered"/>
        <c:ser>
          <c:idx val="0"/>
          <c:order val="0"/>
          <c:tx>
            <c:strRef>
              <c:f>Sheet1!$B$1</c:f>
              <c:strCache>
                <c:ptCount val="1"/>
                <c:pt idx="0">
                  <c:v>2005</c:v>
                </c:pt>
              </c:strCache>
            </c:strRef>
          </c:tx>
          <c:dLbls>
            <c:dLbl>
              <c:idx val="1"/>
              <c:layout>
                <c:manualLayout>
                  <c:x val="-1.6203703703703703E-2"/>
                  <c:y val="0"/>
                </c:manualLayout>
              </c:layout>
              <c:dLblPos val="outEnd"/>
              <c:showVal val="1"/>
            </c:dLbl>
            <c:dLbl>
              <c:idx val="2"/>
              <c:layout>
                <c:manualLayout>
                  <c:x val="-1.1574074074074073E-2"/>
                  <c:y val="0"/>
                </c:manualLayout>
              </c:layout>
              <c:dLblPos val="outEnd"/>
              <c:showVal val="1"/>
            </c:dLbl>
            <c:dLbl>
              <c:idx val="3"/>
              <c:layout>
                <c:manualLayout>
                  <c:x val="-1.1574074074074073E-2"/>
                  <c:y val="2.4010842609209679E-17"/>
                </c:manualLayout>
              </c:layout>
              <c:dLblPos val="outEnd"/>
              <c:showVal val="1"/>
            </c:dLbl>
            <c:dLbl>
              <c:idx val="4"/>
              <c:layout>
                <c:manualLayout>
                  <c:x val="-1.851851851851867E-2"/>
                  <c:y val="5.2387898148026227E-3"/>
                </c:manualLayout>
              </c:layout>
              <c:dLblPos val="outEnd"/>
              <c:showVal val="1"/>
            </c:dLbl>
            <c:txPr>
              <a:bodyPr/>
              <a:lstStyle/>
              <a:p>
                <a:pPr>
                  <a:defRPr lang="en-GB"/>
                </a:pPr>
                <a:endParaRPr lang="ar-SA"/>
              </a:p>
            </c:txPr>
            <c:dLblPos val="outEnd"/>
            <c:showVal val="1"/>
          </c:dLbls>
          <c:cat>
            <c:strRef>
              <c:f>Sheet1!$A$2:$A$7</c:f>
              <c:strCache>
                <c:ptCount val="6"/>
                <c:pt idx="0">
                  <c:v>15-19</c:v>
                </c:pt>
                <c:pt idx="1">
                  <c:v>20-29</c:v>
                </c:pt>
                <c:pt idx="2">
                  <c:v>30-39</c:v>
                </c:pt>
                <c:pt idx="3">
                  <c:v>40-49</c:v>
                </c:pt>
                <c:pt idx="4">
                  <c:v>50-59</c:v>
                </c:pt>
                <c:pt idx="5">
                  <c:v>60-64</c:v>
                </c:pt>
              </c:strCache>
            </c:strRef>
          </c:cat>
          <c:val>
            <c:numRef>
              <c:f>Sheet1!$B$2:$B$7</c:f>
              <c:numCache>
                <c:formatCode>General</c:formatCode>
                <c:ptCount val="6"/>
                <c:pt idx="0">
                  <c:v>28.1</c:v>
                </c:pt>
                <c:pt idx="1">
                  <c:v>35.700000000000003</c:v>
                </c:pt>
                <c:pt idx="2">
                  <c:v>33.1</c:v>
                </c:pt>
                <c:pt idx="3">
                  <c:v>30.2</c:v>
                </c:pt>
                <c:pt idx="4">
                  <c:v>25.7</c:v>
                </c:pt>
                <c:pt idx="5">
                  <c:v>17.899999999999999</c:v>
                </c:pt>
              </c:numCache>
            </c:numRef>
          </c:val>
        </c:ser>
        <c:ser>
          <c:idx val="1"/>
          <c:order val="1"/>
          <c:tx>
            <c:strRef>
              <c:f>Sheet1!$C$1</c:f>
              <c:strCache>
                <c:ptCount val="1"/>
                <c:pt idx="0">
                  <c:v>2011</c:v>
                </c:pt>
              </c:strCache>
            </c:strRef>
          </c:tx>
          <c:dLbls>
            <c:dLbl>
              <c:idx val="3"/>
              <c:layout>
                <c:manualLayout>
                  <c:x val="6.9444444444444675E-3"/>
                  <c:y val="0"/>
                </c:manualLayout>
              </c:layout>
              <c:dLblPos val="outEnd"/>
              <c:showVal val="1"/>
            </c:dLbl>
            <c:txPr>
              <a:bodyPr/>
              <a:lstStyle/>
              <a:p>
                <a:pPr>
                  <a:defRPr lang="en-GB"/>
                </a:pPr>
                <a:endParaRPr lang="ar-SA"/>
              </a:p>
            </c:txPr>
            <c:dLblPos val="outEnd"/>
            <c:showVal val="1"/>
          </c:dLbls>
          <c:cat>
            <c:strRef>
              <c:f>Sheet1!$A$2:$A$7</c:f>
              <c:strCache>
                <c:ptCount val="6"/>
                <c:pt idx="0">
                  <c:v>15-19</c:v>
                </c:pt>
                <c:pt idx="1">
                  <c:v>20-29</c:v>
                </c:pt>
                <c:pt idx="2">
                  <c:v>30-39</c:v>
                </c:pt>
                <c:pt idx="3">
                  <c:v>40-49</c:v>
                </c:pt>
                <c:pt idx="4">
                  <c:v>50-59</c:v>
                </c:pt>
                <c:pt idx="5">
                  <c:v>60-64</c:v>
                </c:pt>
              </c:strCache>
            </c:strRef>
          </c:cat>
          <c:val>
            <c:numRef>
              <c:f>Sheet1!$C$2:$C$7</c:f>
              <c:numCache>
                <c:formatCode>General</c:formatCode>
                <c:ptCount val="6"/>
                <c:pt idx="0">
                  <c:v>35</c:v>
                </c:pt>
                <c:pt idx="1">
                  <c:v>34.700000000000003</c:v>
                </c:pt>
                <c:pt idx="2">
                  <c:v>31.3</c:v>
                </c:pt>
                <c:pt idx="3">
                  <c:v>29.7</c:v>
                </c:pt>
                <c:pt idx="4">
                  <c:v>25.3</c:v>
                </c:pt>
                <c:pt idx="5">
                  <c:v>21.3</c:v>
                </c:pt>
              </c:numCache>
            </c:numRef>
          </c:val>
        </c:ser>
        <c:ser>
          <c:idx val="2"/>
          <c:order val="2"/>
          <c:tx>
            <c:strRef>
              <c:f>Sheet1!$D$1</c:f>
              <c:strCache>
                <c:ptCount val="1"/>
                <c:pt idx="0">
                  <c:v>2019</c:v>
                </c:pt>
              </c:strCache>
            </c:strRef>
          </c:tx>
          <c:dLbls>
            <c:dLbl>
              <c:idx val="1"/>
              <c:layout>
                <c:manualLayout>
                  <c:x val="9.2592592592593698E-3"/>
                  <c:y val="0"/>
                </c:manualLayout>
              </c:layout>
              <c:dLblPos val="outEnd"/>
              <c:showVal val="1"/>
            </c:dLbl>
            <c:dLbl>
              <c:idx val="2"/>
              <c:layout>
                <c:manualLayout>
                  <c:x val="1.1574074074074073E-2"/>
                  <c:y val="5.2387898148026227E-3"/>
                </c:manualLayout>
              </c:layout>
              <c:dLblPos val="outEnd"/>
              <c:showVal val="1"/>
            </c:dLbl>
            <c:txPr>
              <a:bodyPr/>
              <a:lstStyle/>
              <a:p>
                <a:pPr>
                  <a:defRPr lang="en-GB"/>
                </a:pPr>
                <a:endParaRPr lang="ar-SA"/>
              </a:p>
            </c:txPr>
            <c:dLblPos val="outEnd"/>
            <c:showVal val="1"/>
          </c:dLbls>
          <c:cat>
            <c:strRef>
              <c:f>Sheet1!$A$2:$A$7</c:f>
              <c:strCache>
                <c:ptCount val="6"/>
                <c:pt idx="0">
                  <c:v>15-19</c:v>
                </c:pt>
                <c:pt idx="1">
                  <c:v>20-29</c:v>
                </c:pt>
                <c:pt idx="2">
                  <c:v>30-39</c:v>
                </c:pt>
                <c:pt idx="3">
                  <c:v>40-49</c:v>
                </c:pt>
                <c:pt idx="4">
                  <c:v>50-59</c:v>
                </c:pt>
                <c:pt idx="5">
                  <c:v>60-64</c:v>
                </c:pt>
              </c:strCache>
            </c:strRef>
          </c:cat>
          <c:val>
            <c:numRef>
              <c:f>Sheet1!$D$2:$D$7</c:f>
              <c:numCache>
                <c:formatCode>General</c:formatCode>
                <c:ptCount val="6"/>
                <c:pt idx="0">
                  <c:v>30.2</c:v>
                </c:pt>
                <c:pt idx="1">
                  <c:v>32.6</c:v>
                </c:pt>
                <c:pt idx="2">
                  <c:v>29.3</c:v>
                </c:pt>
                <c:pt idx="3">
                  <c:v>24</c:v>
                </c:pt>
                <c:pt idx="4">
                  <c:v>18.100000000000001</c:v>
                </c:pt>
                <c:pt idx="5">
                  <c:v>11.4</c:v>
                </c:pt>
              </c:numCache>
            </c:numRef>
          </c:val>
        </c:ser>
        <c:axId val="134530944"/>
        <c:axId val="134557696"/>
      </c:barChart>
      <c:catAx>
        <c:axId val="134530944"/>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Age Group</a:t>
                </a:r>
              </a:p>
            </c:rich>
          </c:tx>
          <c:layout/>
        </c:title>
        <c:numFmt formatCode="General" sourceLinked="1"/>
        <c:tickLblPos val="nextTo"/>
        <c:txPr>
          <a:bodyPr/>
          <a:lstStyle/>
          <a:p>
            <a:pPr>
              <a:defRPr lang="en-GB"/>
            </a:pPr>
            <a:endParaRPr lang="ar-SA"/>
          </a:p>
        </c:txPr>
        <c:crossAx val="134557696"/>
        <c:crosses val="autoZero"/>
        <c:auto val="1"/>
        <c:lblAlgn val="ctr"/>
        <c:lblOffset val="100"/>
      </c:catAx>
      <c:valAx>
        <c:axId val="134557696"/>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title>
        <c:numFmt formatCode="General" sourceLinked="1"/>
        <c:tickLblPos val="nextTo"/>
        <c:txPr>
          <a:bodyPr/>
          <a:lstStyle/>
          <a:p>
            <a:pPr>
              <a:defRPr lang="en-GB"/>
            </a:pPr>
            <a:endParaRPr lang="ar-SA"/>
          </a:p>
        </c:txPr>
        <c:crossAx val="134530944"/>
        <c:crosses val="autoZero"/>
        <c:crossBetween val="between"/>
      </c:valAx>
    </c:plotArea>
    <c:legend>
      <c:legendPos val="r"/>
      <c:layout>
        <c:manualLayout>
          <c:xMode val="edge"/>
          <c:yMode val="edge"/>
          <c:x val="0.24022110310416203"/>
          <c:y val="1.9347704487758771E-2"/>
          <c:w val="0.42181593908535497"/>
          <c:h val="0.10019362333806657"/>
        </c:manualLayout>
      </c:layout>
      <c:spPr>
        <a:ln>
          <a:solidFill>
            <a:schemeClr val="tx1"/>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51.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9.2198581560283696E-2"/>
          <c:y val="5.5276381909547964E-2"/>
          <c:w val="0.86879432624113784"/>
          <c:h val="0.76381909547738935"/>
        </c:manualLayout>
      </c:layout>
      <c:lineChart>
        <c:grouping val="standard"/>
        <c:ser>
          <c:idx val="0"/>
          <c:order val="0"/>
          <c:tx>
            <c:strRef>
              <c:f>Sheet1!$B$1</c:f>
              <c:strCache>
                <c:ptCount val="1"/>
                <c:pt idx="0">
                  <c:v>Palestine</c:v>
                </c:pt>
              </c:strCache>
            </c:strRef>
          </c:tx>
          <c:spPr>
            <a:effectLst/>
          </c:spPr>
          <c:dLbls>
            <c:dLbl>
              <c:idx val="0"/>
              <c:layout>
                <c:manualLayout>
                  <c:x val="-7.2728375182747371E-2"/>
                  <c:y val="5.8522918404305809E-3"/>
                </c:manualLayout>
              </c:layout>
              <c:dLblPos val="r"/>
              <c:showVal val="1"/>
            </c:dLbl>
            <c:spPr>
              <a:noFill/>
              <a:ln w="25390">
                <a:noFill/>
              </a:ln>
            </c:spPr>
            <c:txPr>
              <a:bodyPr/>
              <a:lstStyle/>
              <a:p>
                <a:pPr>
                  <a:defRPr lang="en-GB"/>
                </a:pPr>
                <a:endParaRPr lang="ar-SA"/>
              </a:p>
            </c:txPr>
            <c:showVal val="1"/>
          </c:dLbls>
          <c:cat>
            <c:numRef>
              <c:f>Sheet1!$A$2:$A$3</c:f>
              <c:numCache>
                <c:formatCode>General</c:formatCode>
                <c:ptCount val="2"/>
                <c:pt idx="0">
                  <c:v>2007</c:v>
                </c:pt>
                <c:pt idx="1">
                  <c:v>2017</c:v>
                </c:pt>
              </c:numCache>
            </c:numRef>
          </c:cat>
          <c:val>
            <c:numRef>
              <c:f>Sheet1!$B$2:$B$3</c:f>
              <c:numCache>
                <c:formatCode>0.0</c:formatCode>
                <c:ptCount val="2"/>
                <c:pt idx="0">
                  <c:v>18</c:v>
                </c:pt>
                <c:pt idx="1">
                  <c:v>10.8</c:v>
                </c:pt>
              </c:numCache>
            </c:numRef>
          </c:val>
        </c:ser>
        <c:ser>
          <c:idx val="1"/>
          <c:order val="1"/>
          <c:tx>
            <c:strRef>
              <c:f>Sheet1!$C$1</c:f>
              <c:strCache>
                <c:ptCount val="1"/>
                <c:pt idx="0">
                  <c:v>West Bank</c:v>
                </c:pt>
              </c:strCache>
            </c:strRef>
          </c:tx>
          <c:spPr>
            <a:effectLst/>
          </c:spPr>
          <c:dLbls>
            <c:dLbl>
              <c:idx val="0"/>
              <c:layout>
                <c:manualLayout>
                  <c:x val="-4.0642327308005891E-2"/>
                  <c:y val="7.607979392559755E-2"/>
                </c:manualLayout>
              </c:layout>
              <c:dLblPos val="r"/>
              <c:showVal val="1"/>
            </c:dLbl>
            <c:spPr>
              <a:noFill/>
              <a:ln w="25390">
                <a:noFill/>
              </a:ln>
            </c:spPr>
            <c:txPr>
              <a:bodyPr/>
              <a:lstStyle/>
              <a:p>
                <a:pPr>
                  <a:defRPr lang="en-GB"/>
                </a:pPr>
                <a:endParaRPr lang="ar-SA"/>
              </a:p>
            </c:txPr>
            <c:showVal val="1"/>
          </c:dLbls>
          <c:cat>
            <c:numRef>
              <c:f>Sheet1!$A$2:$A$3</c:f>
              <c:numCache>
                <c:formatCode>General</c:formatCode>
                <c:ptCount val="2"/>
                <c:pt idx="0">
                  <c:v>2007</c:v>
                </c:pt>
                <c:pt idx="1">
                  <c:v>2017</c:v>
                </c:pt>
              </c:numCache>
            </c:numRef>
          </c:cat>
          <c:val>
            <c:numRef>
              <c:f>Sheet1!$C$2:$C$3</c:f>
              <c:numCache>
                <c:formatCode>0.0</c:formatCode>
                <c:ptCount val="2"/>
                <c:pt idx="0">
                  <c:v>16.8</c:v>
                </c:pt>
                <c:pt idx="1">
                  <c:v>8.5</c:v>
                </c:pt>
              </c:numCache>
            </c:numRef>
          </c:val>
        </c:ser>
        <c:ser>
          <c:idx val="2"/>
          <c:order val="2"/>
          <c:tx>
            <c:strRef>
              <c:f>Sheet1!$D$1</c:f>
              <c:strCache>
                <c:ptCount val="1"/>
                <c:pt idx="0">
                  <c:v>Gaza Strip</c:v>
                </c:pt>
              </c:strCache>
            </c:strRef>
          </c:tx>
          <c:spPr>
            <a:effectLst/>
          </c:spPr>
          <c:dLbls>
            <c:dLbl>
              <c:idx val="0"/>
              <c:layout>
                <c:manualLayout>
                  <c:x val="-6.8450235466115159E-2"/>
                  <c:y val="-2.9261459202152777E-2"/>
                </c:manualLayout>
              </c:layout>
              <c:dLblPos val="r"/>
              <c:showVal val="1"/>
            </c:dLbl>
            <c:spPr>
              <a:noFill/>
              <a:ln w="25390">
                <a:noFill/>
              </a:ln>
            </c:spPr>
            <c:txPr>
              <a:bodyPr/>
              <a:lstStyle/>
              <a:p>
                <a:pPr>
                  <a:defRPr lang="en-GB"/>
                </a:pPr>
                <a:endParaRPr lang="ar-SA"/>
              </a:p>
            </c:txPr>
            <c:showVal val="1"/>
          </c:dLbls>
          <c:cat>
            <c:numRef>
              <c:f>Sheet1!$A$2:$A$3</c:f>
              <c:numCache>
                <c:formatCode>General</c:formatCode>
                <c:ptCount val="2"/>
                <c:pt idx="0">
                  <c:v>2007</c:v>
                </c:pt>
                <c:pt idx="1">
                  <c:v>2017</c:v>
                </c:pt>
              </c:numCache>
            </c:numRef>
          </c:cat>
          <c:val>
            <c:numRef>
              <c:f>Sheet1!$D$2:$D$3</c:f>
              <c:numCache>
                <c:formatCode>0.0</c:formatCode>
                <c:ptCount val="2"/>
                <c:pt idx="0">
                  <c:v>19.600000000000001</c:v>
                </c:pt>
                <c:pt idx="1">
                  <c:v>13.8</c:v>
                </c:pt>
              </c:numCache>
            </c:numRef>
          </c:val>
        </c:ser>
        <c:marker val="1"/>
        <c:axId val="134732032"/>
        <c:axId val="134807936"/>
      </c:lineChart>
      <c:catAx>
        <c:axId val="134732032"/>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majorTickMark val="none"/>
        <c:tickLblPos val="nextTo"/>
        <c:spPr>
          <a:noFill/>
          <a:ln w="9521" cap="flat" cmpd="sng" algn="ctr">
            <a:solidFill>
              <a:schemeClr val="tx1"/>
            </a:solidFill>
            <a:round/>
          </a:ln>
          <a:effectLst/>
        </c:spPr>
        <c:txPr>
          <a:bodyPr rot="-60000000" vert="horz"/>
          <a:lstStyle/>
          <a:p>
            <a:pPr>
              <a:defRPr lang="en-GB"/>
            </a:pPr>
            <a:endParaRPr lang="ar-SA"/>
          </a:p>
        </c:txPr>
        <c:crossAx val="134807936"/>
        <c:crosses val="autoZero"/>
        <c:auto val="1"/>
        <c:lblAlgn val="ctr"/>
        <c:lblOffset val="100"/>
      </c:catAx>
      <c:valAx>
        <c:axId val="134807936"/>
        <c:scaling>
          <c:orientation val="minMax"/>
          <c:max val="25"/>
          <c:min val="0"/>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0" sourceLinked="0"/>
        <c:tickLblPos val="nextTo"/>
        <c:spPr>
          <a:noFill/>
          <a:ln>
            <a:solidFill>
              <a:schemeClr val="tx1"/>
            </a:solidFill>
          </a:ln>
          <a:effectLst/>
        </c:spPr>
        <c:txPr>
          <a:bodyPr rot="-60000000" vert="horz"/>
          <a:lstStyle/>
          <a:p>
            <a:pPr>
              <a:defRPr lang="en-GB"/>
            </a:pPr>
            <a:endParaRPr lang="ar-SA"/>
          </a:p>
        </c:txPr>
        <c:crossAx val="134732032"/>
        <c:crosses val="autoZero"/>
        <c:crossBetween val="between"/>
        <c:majorUnit val="5"/>
        <c:minorUnit val="0.4"/>
      </c:valAx>
      <c:spPr>
        <a:noFill/>
        <a:ln w="25390">
          <a:noFill/>
        </a:ln>
      </c:spPr>
    </c:plotArea>
    <c:legend>
      <c:legendPos val="r"/>
      <c:layout>
        <c:manualLayout>
          <c:xMode val="edge"/>
          <c:yMode val="edge"/>
          <c:x val="0.24203011857560391"/>
          <c:y val="2.3445310542212494E-2"/>
          <c:w val="0.5527173730943209"/>
          <c:h val="9.6740394887825057E-2"/>
        </c:manualLayout>
      </c:layout>
      <c:spPr>
        <a:noFill/>
        <a:ln>
          <a:solidFill>
            <a:schemeClr val="tx1"/>
          </a:solidFill>
        </a:ln>
        <a:effectLst/>
      </c:spPr>
      <c:txPr>
        <a:bodyPr rot="0" vert="horz"/>
        <a:lstStyle/>
        <a:p>
          <a:pPr>
            <a:defRPr lang="en-GB"/>
          </a:pPr>
          <a:endParaRPr lang="ar-SA"/>
        </a:p>
      </c:txPr>
    </c:legend>
    <c:plotVisOnly val="1"/>
    <c:dispBlanksAs val="gap"/>
  </c:chart>
  <c:spPr>
    <a:solidFill>
      <a:schemeClr val="bg1"/>
    </a:solidFill>
    <a:ln>
      <a:noFill/>
    </a:ln>
    <a:effectLst/>
  </c:spPr>
  <c:txPr>
    <a:bodyPr/>
    <a:lstStyle/>
    <a:p>
      <a:pPr>
        <a:defRPr sz="900">
          <a:solidFill>
            <a:sysClr val="windowText" lastClr="000000"/>
          </a:solidFill>
          <a:latin typeface="Arial" pitchFamily="34" charset="0"/>
          <a:cs typeface="Arial" pitchFamily="34" charset="0"/>
        </a:defRPr>
      </a:pPr>
      <a:endParaRPr lang="ar-SA"/>
    </a:p>
  </c:txPr>
  <c:externalData r:id="rId2"/>
</c:chartSpace>
</file>

<file path=word/charts/chart52.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lineChart>
        <c:grouping val="standard"/>
        <c:ser>
          <c:idx val="0"/>
          <c:order val="0"/>
          <c:tx>
            <c:strRef>
              <c:f>Sheet1!$B$1</c:f>
              <c:strCache>
                <c:ptCount val="1"/>
                <c:pt idx="0">
                  <c:v>Palestine</c:v>
                </c:pt>
              </c:strCache>
            </c:strRef>
          </c:tx>
          <c:dLbls>
            <c:dLbl>
              <c:idx val="0"/>
              <c:layout>
                <c:manualLayout>
                  <c:x val="-6.9444444444444503E-2"/>
                  <c:y val="-1.1904761904761921E-2"/>
                </c:manualLayout>
              </c:layout>
              <c:dLblPos val="r"/>
              <c:showVal val="1"/>
            </c:dLbl>
            <c:txPr>
              <a:bodyPr/>
              <a:lstStyle/>
              <a:p>
                <a:pPr>
                  <a:defRPr lang="en-GB"/>
                </a:pPr>
                <a:endParaRPr lang="ar-SA"/>
              </a:p>
            </c:txPr>
            <c:dLblPos val="r"/>
            <c:showVal val="1"/>
          </c:dLbls>
          <c:cat>
            <c:numRef>
              <c:f>Sheet1!$A$2:$A$3</c:f>
              <c:numCache>
                <c:formatCode>General</c:formatCode>
                <c:ptCount val="2"/>
                <c:pt idx="0">
                  <c:v>2007</c:v>
                </c:pt>
                <c:pt idx="1">
                  <c:v>2017</c:v>
                </c:pt>
              </c:numCache>
            </c:numRef>
          </c:cat>
          <c:val>
            <c:numRef>
              <c:f>Sheet1!$B$2:$B$3</c:f>
              <c:numCache>
                <c:formatCode>0.0</c:formatCode>
                <c:ptCount val="2"/>
                <c:pt idx="0">
                  <c:v>1</c:v>
                </c:pt>
                <c:pt idx="1">
                  <c:v>0.5</c:v>
                </c:pt>
              </c:numCache>
            </c:numRef>
          </c:val>
        </c:ser>
        <c:ser>
          <c:idx val="1"/>
          <c:order val="1"/>
          <c:tx>
            <c:strRef>
              <c:f>Sheet1!$C$1</c:f>
              <c:strCache>
                <c:ptCount val="1"/>
                <c:pt idx="0">
                  <c:v>West Bank</c:v>
                </c:pt>
              </c:strCache>
            </c:strRef>
          </c:tx>
          <c:dLbls>
            <c:dLbl>
              <c:idx val="0"/>
              <c:layout>
                <c:manualLayout>
                  <c:x val="-6.7129629629629664E-2"/>
                  <c:y val="1.5873015873015799E-2"/>
                </c:manualLayout>
              </c:layout>
              <c:dLblPos val="r"/>
              <c:showVal val="1"/>
            </c:dLbl>
            <c:txPr>
              <a:bodyPr/>
              <a:lstStyle/>
              <a:p>
                <a:pPr>
                  <a:defRPr lang="en-GB"/>
                </a:pPr>
                <a:endParaRPr lang="ar-SA"/>
              </a:p>
            </c:txPr>
            <c:dLblPos val="r"/>
            <c:showVal val="1"/>
          </c:dLbls>
          <c:cat>
            <c:numRef>
              <c:f>Sheet1!$A$2:$A$3</c:f>
              <c:numCache>
                <c:formatCode>General</c:formatCode>
                <c:ptCount val="2"/>
                <c:pt idx="0">
                  <c:v>2007</c:v>
                </c:pt>
                <c:pt idx="1">
                  <c:v>2017</c:v>
                </c:pt>
              </c:numCache>
            </c:numRef>
          </c:cat>
          <c:val>
            <c:numRef>
              <c:f>Sheet1!$C$2:$C$3</c:f>
              <c:numCache>
                <c:formatCode>0.0</c:formatCode>
                <c:ptCount val="2"/>
                <c:pt idx="0">
                  <c:v>0.9</c:v>
                </c:pt>
                <c:pt idx="1">
                  <c:v>0.30000000000000032</c:v>
                </c:pt>
              </c:numCache>
            </c:numRef>
          </c:val>
        </c:ser>
        <c:ser>
          <c:idx val="2"/>
          <c:order val="2"/>
          <c:tx>
            <c:strRef>
              <c:f>Sheet1!$D$1</c:f>
              <c:strCache>
                <c:ptCount val="1"/>
                <c:pt idx="0">
                  <c:v>Gaza Strip</c:v>
                </c:pt>
              </c:strCache>
            </c:strRef>
          </c:tx>
          <c:dLbls>
            <c:dLbl>
              <c:idx val="0"/>
              <c:layout>
                <c:manualLayout>
                  <c:x val="-6.481481481481513E-2"/>
                  <c:y val="-3.1746031746031744E-2"/>
                </c:manualLayout>
              </c:layout>
              <c:dLblPos val="r"/>
              <c:showVal val="1"/>
            </c:dLbl>
            <c:txPr>
              <a:bodyPr/>
              <a:lstStyle/>
              <a:p>
                <a:pPr>
                  <a:defRPr lang="en-GB"/>
                </a:pPr>
                <a:endParaRPr lang="ar-SA"/>
              </a:p>
            </c:txPr>
            <c:dLblPos val="r"/>
            <c:showVal val="1"/>
          </c:dLbls>
          <c:cat>
            <c:numRef>
              <c:f>Sheet1!$A$2:$A$3</c:f>
              <c:numCache>
                <c:formatCode>General</c:formatCode>
                <c:ptCount val="2"/>
                <c:pt idx="0">
                  <c:v>2007</c:v>
                </c:pt>
                <c:pt idx="1">
                  <c:v>2017</c:v>
                </c:pt>
              </c:numCache>
            </c:numRef>
          </c:cat>
          <c:val>
            <c:numRef>
              <c:f>Sheet1!$D$2:$D$3</c:f>
              <c:numCache>
                <c:formatCode>0.0</c:formatCode>
                <c:ptCount val="2"/>
                <c:pt idx="0">
                  <c:v>1.1000000000000001</c:v>
                </c:pt>
                <c:pt idx="1">
                  <c:v>0.70000000000000062</c:v>
                </c:pt>
              </c:numCache>
            </c:numRef>
          </c:val>
        </c:ser>
        <c:marker val="1"/>
        <c:axId val="134892160"/>
        <c:axId val="134910720"/>
      </c:lineChart>
      <c:catAx>
        <c:axId val="13489216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34910720"/>
        <c:crosses val="autoZero"/>
        <c:auto val="1"/>
        <c:lblAlgn val="ctr"/>
        <c:lblOffset val="100"/>
      </c:catAx>
      <c:valAx>
        <c:axId val="134910720"/>
        <c:scaling>
          <c:orientation val="minMax"/>
          <c:max val="2"/>
        </c:scaling>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title>
        <c:numFmt formatCode="0.0" sourceLinked="1"/>
        <c:tickLblPos val="nextTo"/>
        <c:txPr>
          <a:bodyPr/>
          <a:lstStyle/>
          <a:p>
            <a:pPr>
              <a:defRPr lang="en-GB"/>
            </a:pPr>
            <a:endParaRPr lang="ar-SA"/>
          </a:p>
        </c:txPr>
        <c:crossAx val="134892160"/>
        <c:crosses val="autoZero"/>
        <c:crossBetween val="between"/>
        <c:majorUnit val="0.5"/>
        <c:minorUnit val="4.0000000000000022E-2"/>
      </c:valAx>
    </c:plotArea>
    <c:legend>
      <c:legendPos val="t"/>
      <c:layout/>
      <c:spPr>
        <a:ln>
          <a:solidFill>
            <a:schemeClr val="tx1"/>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53.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1995521885522002"/>
          <c:y val="5.9620596205962072E-2"/>
          <c:w val="0.85640858585858581"/>
          <c:h val="0.84678033494670335"/>
        </c:manualLayout>
      </c:layout>
      <c:barChart>
        <c:barDir val="col"/>
        <c:grouping val="clustered"/>
        <c:ser>
          <c:idx val="0"/>
          <c:order val="0"/>
          <c:tx>
            <c:strRef>
              <c:f>Sheet1!$B$1</c:f>
              <c:strCache>
                <c:ptCount val="1"/>
                <c:pt idx="0">
                  <c:v>Male</c:v>
                </c:pt>
              </c:strCache>
            </c:strRef>
          </c:tx>
          <c:dLbls>
            <c:spPr>
              <a:noFill/>
              <a:ln w="25379">
                <a:noFill/>
              </a:ln>
            </c:spPr>
            <c:txPr>
              <a:bodyPr/>
              <a:lstStyle/>
              <a:p>
                <a:pPr>
                  <a:defRPr lang="en-GB"/>
                </a:pPr>
                <a:endParaRPr lang="ar-SA"/>
              </a:p>
            </c:txPr>
            <c:showVal val="1"/>
          </c:dLbls>
          <c:cat>
            <c:strRef>
              <c:f>Sheet1!$A$2:$A$3</c:f>
              <c:strCache>
                <c:ptCount val="2"/>
                <c:pt idx="0">
                  <c:v>1999/2000</c:v>
                </c:pt>
                <c:pt idx="1">
                  <c:v>2013/2012</c:v>
                </c:pt>
              </c:strCache>
            </c:strRef>
          </c:cat>
          <c:val>
            <c:numRef>
              <c:f>Sheet1!$B$2:$B$3</c:f>
              <c:numCache>
                <c:formatCode>0.0</c:formatCode>
                <c:ptCount val="2"/>
                <c:pt idx="0">
                  <c:v>3.1</c:v>
                </c:pt>
                <c:pt idx="1">
                  <c:v>3</c:v>
                </c:pt>
              </c:numCache>
            </c:numRef>
          </c:val>
        </c:ser>
        <c:ser>
          <c:idx val="1"/>
          <c:order val="1"/>
          <c:tx>
            <c:strRef>
              <c:f>Sheet1!$C$1</c:f>
              <c:strCache>
                <c:ptCount val="1"/>
                <c:pt idx="0">
                  <c:v>Female</c:v>
                </c:pt>
              </c:strCache>
            </c:strRef>
          </c:tx>
          <c:dLbls>
            <c:spPr>
              <a:noFill/>
              <a:ln w="25379">
                <a:noFill/>
              </a:ln>
            </c:spPr>
            <c:txPr>
              <a:bodyPr/>
              <a:lstStyle/>
              <a:p>
                <a:pPr>
                  <a:defRPr lang="en-GB"/>
                </a:pPr>
                <a:endParaRPr lang="ar-SA"/>
              </a:p>
            </c:txPr>
            <c:showVal val="1"/>
          </c:dLbls>
          <c:cat>
            <c:strRef>
              <c:f>Sheet1!$A$2:$A$3</c:f>
              <c:strCache>
                <c:ptCount val="2"/>
                <c:pt idx="0">
                  <c:v>1999/2000</c:v>
                </c:pt>
                <c:pt idx="1">
                  <c:v>2013/2012</c:v>
                </c:pt>
              </c:strCache>
            </c:strRef>
          </c:cat>
          <c:val>
            <c:numRef>
              <c:f>Sheet1!$C$2:$C$3</c:f>
              <c:numCache>
                <c:formatCode>0.0</c:formatCode>
                <c:ptCount val="2"/>
                <c:pt idx="0">
                  <c:v>20.200000000000003</c:v>
                </c:pt>
                <c:pt idx="1">
                  <c:v>17.8</c:v>
                </c:pt>
              </c:numCache>
            </c:numRef>
          </c:val>
        </c:ser>
        <c:gapWidth val="300"/>
        <c:axId val="135026560"/>
        <c:axId val="135036928"/>
      </c:barChart>
      <c:catAx>
        <c:axId val="13502656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layout/>
        </c:title>
        <c:numFmt formatCode="General" sourceLinked="1"/>
        <c:majorTickMark val="none"/>
        <c:tickLblPos val="nextTo"/>
        <c:txPr>
          <a:bodyPr/>
          <a:lstStyle/>
          <a:p>
            <a:pPr>
              <a:defRPr lang="en-GB"/>
            </a:pPr>
            <a:endParaRPr lang="ar-SA"/>
          </a:p>
        </c:txPr>
        <c:crossAx val="135036928"/>
        <c:crosses val="autoZero"/>
        <c:auto val="1"/>
        <c:lblAlgn val="ctr"/>
        <c:lblOffset val="100"/>
      </c:catAx>
      <c:valAx>
        <c:axId val="135036928"/>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title>
        <c:numFmt formatCode="#,##0" sourceLinked="0"/>
        <c:tickLblPos val="nextTo"/>
        <c:txPr>
          <a:bodyPr/>
          <a:lstStyle/>
          <a:p>
            <a:pPr>
              <a:defRPr lang="en-GB"/>
            </a:pPr>
            <a:endParaRPr lang="ar-SA"/>
          </a:p>
        </c:txPr>
        <c:crossAx val="135026560"/>
        <c:crosses val="autoZero"/>
        <c:crossBetween val="between"/>
      </c:valAx>
    </c:plotArea>
    <c:legend>
      <c:legendPos val="r"/>
      <c:layout>
        <c:manualLayout>
          <c:xMode val="edge"/>
          <c:yMode val="edge"/>
          <c:x val="0.46323242533872455"/>
          <c:y val="2.8728851201291983E-2"/>
          <c:w val="0.29944420798751686"/>
          <c:h val="8.0753886533414226E-2"/>
        </c:manualLayout>
      </c:layout>
      <c:spPr>
        <a:ln>
          <a:solidFill>
            <a:schemeClr val="tx1"/>
          </a:solidFill>
        </a:ln>
      </c:spPr>
      <c:txPr>
        <a:bodyPr/>
        <a:lstStyle/>
        <a:p>
          <a:pPr>
            <a:defRPr lang="en-GB"/>
          </a:pPr>
          <a:endParaRPr lang="ar-SA"/>
        </a:p>
      </c:txPr>
    </c:legend>
    <c:plotVisOnly val="1"/>
    <c:dispBlanksAs val="gap"/>
  </c:chart>
  <c:spPr>
    <a:ln>
      <a:noFill/>
    </a:ln>
  </c:spPr>
  <c:txPr>
    <a:bodyPr/>
    <a:lstStyle/>
    <a:p>
      <a:pPr>
        <a:defRPr sz="899">
          <a:latin typeface="Arial" pitchFamily="34" charset="0"/>
          <a:cs typeface="Arial" pitchFamily="34" charset="0"/>
        </a:defRPr>
      </a:pPr>
      <a:endParaRPr lang="ar-SA"/>
    </a:p>
  </c:txPr>
  <c:externalData r:id="rId2"/>
</c:chartSpace>
</file>

<file path=word/charts/chart54.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7.4005767624610724E-2"/>
          <c:y val="0.13821530444268237"/>
          <c:w val="0.90054890638670171"/>
          <c:h val="0.72255428220860984"/>
        </c:manualLayout>
      </c:layout>
      <c:barChart>
        <c:barDir val="col"/>
        <c:grouping val="clustered"/>
        <c:ser>
          <c:idx val="0"/>
          <c:order val="0"/>
          <c:tx>
            <c:strRef>
              <c:f>Sheet1!$B$1</c:f>
              <c:strCache>
                <c:ptCount val="1"/>
                <c:pt idx="0">
                  <c:v> 24-15</c:v>
                </c:pt>
              </c:strCache>
            </c:strRef>
          </c:tx>
          <c:spPr>
            <a:solidFill>
              <a:srgbClr val="4F81BD"/>
            </a:solidFill>
            <a:ln w="25386">
              <a:noFill/>
            </a:ln>
          </c:spPr>
          <c:dLbls>
            <c:spPr>
              <a:noFill/>
              <a:ln w="25386">
                <a:noFill/>
              </a:ln>
            </c:spPr>
            <c:txPr>
              <a:bodyPr rot="0" vert="horz"/>
              <a:lstStyle/>
              <a:p>
                <a:pPr>
                  <a:defRPr lang="en-GB"/>
                </a:pPr>
                <a:endParaRPr lang="ar-SA"/>
              </a:p>
            </c:txPr>
            <c:dLblPos val="outEnd"/>
            <c:showVal val="1"/>
          </c:dLbls>
          <c:cat>
            <c:strRef>
              <c:f>Sheet1!$A$2:$A$3</c:f>
              <c:strCache>
                <c:ptCount val="2"/>
                <c:pt idx="0">
                  <c:v>Male</c:v>
                </c:pt>
                <c:pt idx="1">
                  <c:v>Female</c:v>
                </c:pt>
              </c:strCache>
            </c:strRef>
          </c:cat>
          <c:val>
            <c:numRef>
              <c:f>Sheet1!$B$2:$B$3</c:f>
              <c:numCache>
                <c:formatCode>0.0</c:formatCode>
                <c:ptCount val="2"/>
                <c:pt idx="0">
                  <c:v>2</c:v>
                </c:pt>
                <c:pt idx="1">
                  <c:v>13.900000000000002</c:v>
                </c:pt>
              </c:numCache>
            </c:numRef>
          </c:val>
        </c:ser>
        <c:ser>
          <c:idx val="1"/>
          <c:order val="1"/>
          <c:tx>
            <c:strRef>
              <c:f>Sheet1!$C$1</c:f>
              <c:strCache>
                <c:ptCount val="1"/>
                <c:pt idx="0">
                  <c:v>44-25</c:v>
                </c:pt>
              </c:strCache>
            </c:strRef>
          </c:tx>
          <c:spPr>
            <a:solidFill>
              <a:srgbClr val="C0504D"/>
            </a:solidFill>
            <a:ln w="25386">
              <a:noFill/>
            </a:ln>
          </c:spPr>
          <c:dLbls>
            <c:spPr>
              <a:noFill/>
              <a:ln w="25386">
                <a:noFill/>
              </a:ln>
            </c:spPr>
            <c:txPr>
              <a:bodyPr rot="0" vert="horz"/>
              <a:lstStyle/>
              <a:p>
                <a:pPr>
                  <a:defRPr lang="en-GB"/>
                </a:pPr>
                <a:endParaRPr lang="ar-SA"/>
              </a:p>
            </c:txPr>
            <c:dLblPos val="outEnd"/>
            <c:showVal val="1"/>
          </c:dLbls>
          <c:cat>
            <c:strRef>
              <c:f>Sheet1!$A$2:$A$3</c:f>
              <c:strCache>
                <c:ptCount val="2"/>
                <c:pt idx="0">
                  <c:v>Male</c:v>
                </c:pt>
                <c:pt idx="1">
                  <c:v>Female</c:v>
                </c:pt>
              </c:strCache>
            </c:strRef>
          </c:cat>
          <c:val>
            <c:numRef>
              <c:f>Sheet1!$C$2:$C$3</c:f>
              <c:numCache>
                <c:formatCode>0.0</c:formatCode>
                <c:ptCount val="2"/>
                <c:pt idx="0">
                  <c:v>3.4000000000000004</c:v>
                </c:pt>
                <c:pt idx="1">
                  <c:v>27.200000000000003</c:v>
                </c:pt>
              </c:numCache>
            </c:numRef>
          </c:val>
        </c:ser>
        <c:ser>
          <c:idx val="2"/>
          <c:order val="2"/>
          <c:tx>
            <c:strRef>
              <c:f>Sheet1!$D$1</c:f>
              <c:strCache>
                <c:ptCount val="1"/>
                <c:pt idx="0">
                  <c:v>54-45</c:v>
                </c:pt>
              </c:strCache>
            </c:strRef>
          </c:tx>
          <c:spPr>
            <a:solidFill>
              <a:srgbClr val="9BBB59"/>
            </a:solidFill>
            <a:ln w="25386">
              <a:noFill/>
            </a:ln>
          </c:spPr>
          <c:dLbls>
            <c:spPr>
              <a:noFill/>
              <a:ln w="25386">
                <a:noFill/>
              </a:ln>
            </c:spPr>
            <c:txPr>
              <a:bodyPr rot="0" vert="horz"/>
              <a:lstStyle/>
              <a:p>
                <a:pPr>
                  <a:defRPr lang="en-GB"/>
                </a:pPr>
                <a:endParaRPr lang="ar-SA"/>
              </a:p>
            </c:txPr>
            <c:dLblPos val="outEnd"/>
            <c:showVal val="1"/>
          </c:dLbls>
          <c:cat>
            <c:strRef>
              <c:f>Sheet1!$A$2:$A$3</c:f>
              <c:strCache>
                <c:ptCount val="2"/>
                <c:pt idx="0">
                  <c:v>Male</c:v>
                </c:pt>
                <c:pt idx="1">
                  <c:v>Female</c:v>
                </c:pt>
              </c:strCache>
            </c:strRef>
          </c:cat>
          <c:val>
            <c:numRef>
              <c:f>Sheet1!$D$2:$D$3</c:f>
              <c:numCache>
                <c:formatCode>0.0</c:formatCode>
                <c:ptCount val="2"/>
                <c:pt idx="0">
                  <c:v>3.6999999999999997</c:v>
                </c:pt>
                <c:pt idx="1">
                  <c:v>21.6</c:v>
                </c:pt>
              </c:numCache>
            </c:numRef>
          </c:val>
        </c:ser>
        <c:ser>
          <c:idx val="3"/>
          <c:order val="3"/>
          <c:tx>
            <c:strRef>
              <c:f>Sheet1!$E$1</c:f>
              <c:strCache>
                <c:ptCount val="1"/>
                <c:pt idx="0">
                  <c:v>64-55</c:v>
                </c:pt>
              </c:strCache>
            </c:strRef>
          </c:tx>
          <c:spPr>
            <a:solidFill>
              <a:srgbClr val="8064A2"/>
            </a:solidFill>
            <a:ln w="25386">
              <a:noFill/>
            </a:ln>
          </c:spPr>
          <c:dLbls>
            <c:spPr>
              <a:noFill/>
              <a:ln w="25386">
                <a:noFill/>
              </a:ln>
            </c:spPr>
            <c:txPr>
              <a:bodyPr rot="0" vert="horz"/>
              <a:lstStyle/>
              <a:p>
                <a:pPr>
                  <a:defRPr lang="en-GB"/>
                </a:pPr>
                <a:endParaRPr lang="ar-SA"/>
              </a:p>
            </c:txPr>
            <c:dLblPos val="outEnd"/>
            <c:showVal val="1"/>
          </c:dLbls>
          <c:cat>
            <c:strRef>
              <c:f>Sheet1!$A$2:$A$3</c:f>
              <c:strCache>
                <c:ptCount val="2"/>
                <c:pt idx="0">
                  <c:v>Male</c:v>
                </c:pt>
                <c:pt idx="1">
                  <c:v>Female</c:v>
                </c:pt>
              </c:strCache>
            </c:strRef>
          </c:cat>
          <c:val>
            <c:numRef>
              <c:f>Sheet1!$E$2:$E$3</c:f>
              <c:numCache>
                <c:formatCode>0.0</c:formatCode>
                <c:ptCount val="2"/>
                <c:pt idx="0">
                  <c:v>4</c:v>
                </c:pt>
                <c:pt idx="1">
                  <c:v>18.3</c:v>
                </c:pt>
              </c:numCache>
            </c:numRef>
          </c:val>
        </c:ser>
        <c:ser>
          <c:idx val="4"/>
          <c:order val="4"/>
          <c:tx>
            <c:strRef>
              <c:f>Sheet1!$F$1</c:f>
              <c:strCache>
                <c:ptCount val="1"/>
                <c:pt idx="0">
                  <c:v>65+</c:v>
                </c:pt>
              </c:strCache>
            </c:strRef>
          </c:tx>
          <c:spPr>
            <a:solidFill>
              <a:srgbClr val="4BACC6"/>
            </a:solidFill>
            <a:ln w="25386">
              <a:noFill/>
            </a:ln>
          </c:spPr>
          <c:dLbls>
            <c:spPr>
              <a:noFill/>
              <a:ln w="25386">
                <a:noFill/>
              </a:ln>
            </c:spPr>
            <c:txPr>
              <a:bodyPr rot="0" vert="horz"/>
              <a:lstStyle/>
              <a:p>
                <a:pPr>
                  <a:defRPr lang="en-GB"/>
                </a:pPr>
                <a:endParaRPr lang="ar-SA"/>
              </a:p>
            </c:txPr>
            <c:dLblPos val="outEnd"/>
            <c:showVal val="1"/>
          </c:dLbls>
          <c:cat>
            <c:strRef>
              <c:f>Sheet1!$A$2:$A$3</c:f>
              <c:strCache>
                <c:ptCount val="2"/>
                <c:pt idx="0">
                  <c:v>Male</c:v>
                </c:pt>
                <c:pt idx="1">
                  <c:v>Female</c:v>
                </c:pt>
              </c:strCache>
            </c:strRef>
          </c:cat>
          <c:val>
            <c:numRef>
              <c:f>Sheet1!$F$2:$F$3</c:f>
              <c:numCache>
                <c:formatCode>0.0</c:formatCode>
                <c:ptCount val="2"/>
                <c:pt idx="0">
                  <c:v>3.4000000000000004</c:v>
                </c:pt>
                <c:pt idx="1">
                  <c:v>8.9</c:v>
                </c:pt>
              </c:numCache>
            </c:numRef>
          </c:val>
        </c:ser>
        <c:gapWidth val="219"/>
        <c:overlap val="-27"/>
        <c:axId val="135127808"/>
        <c:axId val="135129728"/>
      </c:barChart>
      <c:dateAx>
        <c:axId val="135127808"/>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0"/>
        <c:majorTickMark val="none"/>
        <c:tickLblPos val="nextTo"/>
        <c:spPr>
          <a:noFill/>
          <a:ln w="9520" cap="flat" cmpd="sng" algn="ctr">
            <a:solidFill>
              <a:schemeClr val="tx1">
                <a:lumMod val="15000"/>
                <a:lumOff val="85000"/>
              </a:schemeClr>
            </a:solidFill>
            <a:round/>
          </a:ln>
          <a:effectLst/>
        </c:spPr>
        <c:txPr>
          <a:bodyPr rot="-60000000" vert="horz"/>
          <a:lstStyle/>
          <a:p>
            <a:pPr>
              <a:defRPr lang="en-GB"/>
            </a:pPr>
            <a:endParaRPr lang="ar-SA"/>
          </a:p>
        </c:txPr>
        <c:crossAx val="135129728"/>
        <c:crosses val="autoZero"/>
        <c:lblOffset val="100"/>
        <c:baseTimeUnit val="days"/>
      </c:dateAx>
      <c:valAx>
        <c:axId val="135129728"/>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0" sourceLinked="0"/>
        <c:majorTickMark val="none"/>
        <c:tickLblPos val="nextTo"/>
        <c:spPr>
          <a:effectLst/>
        </c:spPr>
        <c:txPr>
          <a:bodyPr rot="-60000000" vert="horz"/>
          <a:lstStyle/>
          <a:p>
            <a:pPr>
              <a:defRPr lang="en-GB"/>
            </a:pPr>
            <a:endParaRPr lang="ar-SA"/>
          </a:p>
        </c:txPr>
        <c:crossAx val="135127808"/>
        <c:crosses val="autoZero"/>
        <c:crossBetween val="between"/>
      </c:valAx>
      <c:spPr>
        <a:noFill/>
        <a:ln w="25386">
          <a:noFill/>
        </a:ln>
      </c:spPr>
    </c:plotArea>
    <c:legend>
      <c:legendPos val="t"/>
      <c:legendEntry>
        <c:idx val="4"/>
        <c:txPr>
          <a:bodyPr/>
          <a:lstStyle/>
          <a:p>
            <a:pPr rtl="0">
              <a:defRPr/>
            </a:pPr>
            <a:endParaRPr lang="ar-SA"/>
          </a:p>
        </c:txPr>
      </c:legendEntry>
      <c:layout>
        <c:manualLayout>
          <c:xMode val="edge"/>
          <c:yMode val="edge"/>
          <c:x val="0.25406041194003298"/>
          <c:y val="3.2520129899016849E-2"/>
          <c:w val="0.53250197962542734"/>
          <c:h val="8.6447350860803462E-2"/>
        </c:manualLayout>
      </c:layout>
      <c:spPr>
        <a:ln>
          <a:solidFill>
            <a:schemeClr val="tx1"/>
          </a:solidFill>
        </a:ln>
      </c:spPr>
      <c:txPr>
        <a:bodyPr/>
        <a:lstStyle/>
        <a:p>
          <a:pPr rtl="1">
            <a:defRPr lang="en-GB"/>
          </a:pPr>
          <a:endParaRPr lang="ar-SA"/>
        </a:p>
      </c:txPr>
    </c:legend>
    <c:plotVisOnly val="1"/>
    <c:dispBlanksAs val="gap"/>
  </c:chart>
  <c:spPr>
    <a:solidFill>
      <a:sysClr val="window" lastClr="FFFFFF"/>
    </a:solidFill>
    <a:ln>
      <a:noFill/>
    </a:ln>
    <a:effectLst/>
  </c:spPr>
  <c:txPr>
    <a:bodyPr/>
    <a:lstStyle/>
    <a:p>
      <a:pPr>
        <a:defRPr sz="900">
          <a:latin typeface="Arial" pitchFamily="34" charset="0"/>
          <a:cs typeface="Arial" pitchFamily="34" charset="0"/>
        </a:defRPr>
      </a:pPr>
      <a:endParaRPr lang="ar-SA"/>
    </a:p>
  </c:txPr>
  <c:externalData r:id="rId2"/>
</c:chartSpace>
</file>

<file path=word/charts/chart55.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7.0984603353285824E-2"/>
          <c:y val="5.9600145736648416E-2"/>
          <c:w val="0.92004965896458701"/>
          <c:h val="0.80158569664763069"/>
        </c:manualLayout>
      </c:layout>
      <c:barChart>
        <c:barDir val="col"/>
        <c:grouping val="clustered"/>
        <c:ser>
          <c:idx val="0"/>
          <c:order val="0"/>
          <c:tx>
            <c:strRef>
              <c:f>Sheet1!$B$1</c:f>
              <c:strCache>
                <c:ptCount val="1"/>
                <c:pt idx="0">
                  <c:v>Male</c:v>
                </c:pt>
              </c:strCache>
            </c:strRef>
          </c:tx>
          <c:dLbls>
            <c:spPr>
              <a:noFill/>
              <a:ln w="25386">
                <a:noFill/>
              </a:ln>
            </c:spPr>
            <c:txPr>
              <a:bodyPr/>
              <a:lstStyle/>
              <a:p>
                <a:pPr>
                  <a:defRPr lang="en-GB"/>
                </a:pPr>
                <a:endParaRPr lang="ar-SA"/>
              </a:p>
            </c:txPr>
            <c:showVal val="1"/>
          </c:dLbls>
          <c:cat>
            <c:strRef>
              <c:f>Sheet1!$A$2:$A$3</c:f>
              <c:strCache>
                <c:ptCount val="2"/>
                <c:pt idx="0">
                  <c:v>Urban</c:v>
                </c:pt>
                <c:pt idx="1">
                  <c:v>Rural</c:v>
                </c:pt>
              </c:strCache>
            </c:strRef>
          </c:cat>
          <c:val>
            <c:numRef>
              <c:f>Sheet1!$B$2:$B$3</c:f>
              <c:numCache>
                <c:formatCode>0.0</c:formatCode>
                <c:ptCount val="2"/>
                <c:pt idx="0">
                  <c:v>3.1</c:v>
                </c:pt>
                <c:pt idx="1">
                  <c:v>2.6</c:v>
                </c:pt>
              </c:numCache>
            </c:numRef>
          </c:val>
        </c:ser>
        <c:ser>
          <c:idx val="1"/>
          <c:order val="1"/>
          <c:tx>
            <c:strRef>
              <c:f>Sheet1!$C$1</c:f>
              <c:strCache>
                <c:ptCount val="1"/>
                <c:pt idx="0">
                  <c:v>Female</c:v>
                </c:pt>
              </c:strCache>
            </c:strRef>
          </c:tx>
          <c:dLbls>
            <c:spPr>
              <a:noFill/>
              <a:ln w="25386">
                <a:noFill/>
              </a:ln>
            </c:spPr>
            <c:txPr>
              <a:bodyPr/>
              <a:lstStyle/>
              <a:p>
                <a:pPr>
                  <a:defRPr lang="en-GB"/>
                </a:pPr>
                <a:endParaRPr lang="ar-SA"/>
              </a:p>
            </c:txPr>
            <c:showVal val="1"/>
          </c:dLbls>
          <c:cat>
            <c:strRef>
              <c:f>Sheet1!$A$2:$A$3</c:f>
              <c:strCache>
                <c:ptCount val="2"/>
                <c:pt idx="0">
                  <c:v>Urban</c:v>
                </c:pt>
                <c:pt idx="1">
                  <c:v>Rural</c:v>
                </c:pt>
              </c:strCache>
            </c:strRef>
          </c:cat>
          <c:val>
            <c:numRef>
              <c:f>Sheet1!$C$2:$C$3</c:f>
              <c:numCache>
                <c:formatCode>0.0</c:formatCode>
                <c:ptCount val="2"/>
                <c:pt idx="0">
                  <c:v>18.3</c:v>
                </c:pt>
                <c:pt idx="1">
                  <c:v>17</c:v>
                </c:pt>
              </c:numCache>
            </c:numRef>
          </c:val>
        </c:ser>
        <c:gapWidth val="300"/>
        <c:axId val="135209344"/>
        <c:axId val="135211264"/>
      </c:barChart>
      <c:catAx>
        <c:axId val="135209344"/>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majorTickMark val="none"/>
        <c:tickLblPos val="nextTo"/>
        <c:txPr>
          <a:bodyPr/>
          <a:lstStyle/>
          <a:p>
            <a:pPr>
              <a:defRPr lang="en-GB"/>
            </a:pPr>
            <a:endParaRPr lang="ar-SA"/>
          </a:p>
        </c:txPr>
        <c:crossAx val="135211264"/>
        <c:crosses val="autoZero"/>
        <c:auto val="1"/>
        <c:lblAlgn val="ctr"/>
        <c:lblOffset val="100"/>
      </c:catAx>
      <c:valAx>
        <c:axId val="135211264"/>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0" sourceLinked="0"/>
        <c:tickLblPos val="nextTo"/>
        <c:txPr>
          <a:bodyPr/>
          <a:lstStyle/>
          <a:p>
            <a:pPr>
              <a:defRPr lang="en-GB"/>
            </a:pPr>
            <a:endParaRPr lang="ar-SA"/>
          </a:p>
        </c:txPr>
        <c:crossAx val="135209344"/>
        <c:crosses val="autoZero"/>
        <c:crossBetween val="between"/>
      </c:valAx>
    </c:plotArea>
    <c:legend>
      <c:legendPos val="r"/>
      <c:layout>
        <c:manualLayout>
          <c:xMode val="edge"/>
          <c:yMode val="edge"/>
          <c:x val="0.47586868673456523"/>
          <c:y val="2.3472129543129244E-2"/>
          <c:w val="0.24996596336081991"/>
          <c:h val="0.11323501935139471"/>
        </c:manualLayout>
      </c:layout>
      <c:spPr>
        <a:ln>
          <a:solidFill>
            <a:schemeClr val="tx1"/>
          </a:solidFill>
        </a:ln>
      </c:spPr>
      <c:txPr>
        <a:bodyPr/>
        <a:lstStyle/>
        <a:p>
          <a:pPr>
            <a:defRPr lang="en-GB"/>
          </a:pPr>
          <a:endParaRPr lang="ar-SA"/>
        </a:p>
      </c:txPr>
    </c:legend>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56.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8.0507511390615058E-2"/>
          <c:y val="0.16788680170053169"/>
          <c:w val="0.89795094917567353"/>
          <c:h val="0.66269029311481287"/>
        </c:manualLayout>
      </c:layout>
      <c:lineChart>
        <c:grouping val="standard"/>
        <c:ser>
          <c:idx val="0"/>
          <c:order val="0"/>
          <c:tx>
            <c:strRef>
              <c:f>Sheet1!$B$1</c:f>
              <c:strCache>
                <c:ptCount val="1"/>
                <c:pt idx="0">
                  <c:v>Palestine</c:v>
                </c:pt>
              </c:strCache>
            </c:strRef>
          </c:tx>
          <c:marker>
            <c:symbol val="none"/>
          </c:marker>
          <c:dLbls>
            <c:dLbl>
              <c:idx val="1"/>
              <c:layout/>
              <c:tx>
                <c:rich>
                  <a:bodyPr/>
                  <a:lstStyle/>
                  <a:p>
                    <a:r>
                      <a:rPr lang="en-US"/>
                      <a:t>13.0</a:t>
                    </a:r>
                  </a:p>
                </c:rich>
              </c:tx>
              <c:dLblPos val="t"/>
            </c:dLbl>
            <c:txPr>
              <a:bodyPr/>
              <a:lstStyle/>
              <a:p>
                <a:pPr>
                  <a:defRPr lang="en-GB"/>
                </a:pPr>
                <a:endParaRPr lang="ar-SA"/>
              </a:p>
            </c:txPr>
            <c:dLblPos val="t"/>
            <c:showVal val="1"/>
          </c:dLbls>
          <c:cat>
            <c:numRef>
              <c:f>Sheet1!$A$2:$A$9</c:f>
              <c:numCache>
                <c:formatCode>General</c:formatCode>
                <c:ptCount val="8"/>
                <c:pt idx="0">
                  <c:v>2006</c:v>
                </c:pt>
                <c:pt idx="1">
                  <c:v>2008</c:v>
                </c:pt>
                <c:pt idx="2">
                  <c:v>2009</c:v>
                </c:pt>
                <c:pt idx="3">
                  <c:v>2010</c:v>
                </c:pt>
                <c:pt idx="4">
                  <c:v>2011</c:v>
                </c:pt>
                <c:pt idx="5">
                  <c:v>2014</c:v>
                </c:pt>
                <c:pt idx="6">
                  <c:v>2016</c:v>
                </c:pt>
                <c:pt idx="7">
                  <c:v>2017</c:v>
                </c:pt>
              </c:numCache>
            </c:numRef>
          </c:cat>
          <c:val>
            <c:numRef>
              <c:f>Sheet1!$B$2:$B$9</c:f>
              <c:numCache>
                <c:formatCode>General</c:formatCode>
                <c:ptCount val="8"/>
                <c:pt idx="0">
                  <c:v>12.9</c:v>
                </c:pt>
                <c:pt idx="1">
                  <c:v>13</c:v>
                </c:pt>
                <c:pt idx="2">
                  <c:v>13.2</c:v>
                </c:pt>
                <c:pt idx="3">
                  <c:v>12.9</c:v>
                </c:pt>
                <c:pt idx="4">
                  <c:v>13.2</c:v>
                </c:pt>
                <c:pt idx="5">
                  <c:v>12.9</c:v>
                </c:pt>
                <c:pt idx="6">
                  <c:v>12.1</c:v>
                </c:pt>
                <c:pt idx="7">
                  <c:v>11.3</c:v>
                </c:pt>
              </c:numCache>
            </c:numRef>
          </c:val>
        </c:ser>
        <c:ser>
          <c:idx val="1"/>
          <c:order val="1"/>
          <c:tx>
            <c:strRef>
              <c:f>Sheet1!$C$1</c:f>
              <c:strCache>
                <c:ptCount val="1"/>
                <c:pt idx="0">
                  <c:v>West Bank</c:v>
                </c:pt>
              </c:strCache>
            </c:strRef>
          </c:tx>
          <c:marker>
            <c:symbol val="none"/>
          </c:marker>
          <c:dLbls>
            <c:dLbl>
              <c:idx val="1"/>
              <c:layout/>
              <c:tx>
                <c:rich>
                  <a:bodyPr/>
                  <a:lstStyle/>
                  <a:p>
                    <a:r>
                      <a:rPr lang="en-US"/>
                      <a:t>12.0</a:t>
                    </a:r>
                  </a:p>
                </c:rich>
              </c:tx>
              <c:dLblPos val="b"/>
            </c:dLbl>
            <c:dLbl>
              <c:idx val="2"/>
              <c:layout/>
              <c:tx>
                <c:rich>
                  <a:bodyPr/>
                  <a:lstStyle/>
                  <a:p>
                    <a:r>
                      <a:rPr lang="en-US"/>
                      <a:t>12.0</a:t>
                    </a:r>
                  </a:p>
                </c:rich>
              </c:tx>
              <c:dLblPos val="b"/>
            </c:dLbl>
            <c:txPr>
              <a:bodyPr/>
              <a:lstStyle/>
              <a:p>
                <a:pPr>
                  <a:defRPr lang="en-GB"/>
                </a:pPr>
                <a:endParaRPr lang="ar-SA"/>
              </a:p>
            </c:txPr>
            <c:dLblPos val="b"/>
            <c:showVal val="1"/>
          </c:dLbls>
          <c:cat>
            <c:numRef>
              <c:f>Sheet1!$A$2:$A$9</c:f>
              <c:numCache>
                <c:formatCode>General</c:formatCode>
                <c:ptCount val="8"/>
                <c:pt idx="0">
                  <c:v>2006</c:v>
                </c:pt>
                <c:pt idx="1">
                  <c:v>2008</c:v>
                </c:pt>
                <c:pt idx="2">
                  <c:v>2009</c:v>
                </c:pt>
                <c:pt idx="3">
                  <c:v>2010</c:v>
                </c:pt>
                <c:pt idx="4">
                  <c:v>2011</c:v>
                </c:pt>
                <c:pt idx="5">
                  <c:v>2014</c:v>
                </c:pt>
                <c:pt idx="6">
                  <c:v>2016</c:v>
                </c:pt>
                <c:pt idx="7">
                  <c:v>2017</c:v>
                </c:pt>
              </c:numCache>
            </c:numRef>
          </c:cat>
          <c:val>
            <c:numRef>
              <c:f>Sheet1!$C$2:$C$9</c:f>
              <c:numCache>
                <c:formatCode>General</c:formatCode>
                <c:ptCount val="8"/>
                <c:pt idx="0">
                  <c:v>11.9</c:v>
                </c:pt>
                <c:pt idx="1">
                  <c:v>12</c:v>
                </c:pt>
                <c:pt idx="2">
                  <c:v>12</c:v>
                </c:pt>
                <c:pt idx="3">
                  <c:v>11.9</c:v>
                </c:pt>
                <c:pt idx="4">
                  <c:v>12.2</c:v>
                </c:pt>
                <c:pt idx="5">
                  <c:v>12.5</c:v>
                </c:pt>
                <c:pt idx="6">
                  <c:v>11.3</c:v>
                </c:pt>
                <c:pt idx="7">
                  <c:v>11.1</c:v>
                </c:pt>
              </c:numCache>
            </c:numRef>
          </c:val>
        </c:ser>
        <c:ser>
          <c:idx val="2"/>
          <c:order val="2"/>
          <c:tx>
            <c:strRef>
              <c:f>Sheet1!$D$1</c:f>
              <c:strCache>
                <c:ptCount val="1"/>
                <c:pt idx="0">
                  <c:v>Gaza Strip</c:v>
                </c:pt>
              </c:strCache>
            </c:strRef>
          </c:tx>
          <c:marker>
            <c:symbol val="none"/>
          </c:marker>
          <c:dLbls>
            <c:dLbl>
              <c:idx val="1"/>
              <c:layout/>
              <c:tx>
                <c:rich>
                  <a:bodyPr/>
                  <a:lstStyle/>
                  <a:p>
                    <a:r>
                      <a:rPr lang="en-US"/>
                      <a:t>15.0</a:t>
                    </a:r>
                  </a:p>
                </c:rich>
              </c:tx>
              <c:dLblPos val="t"/>
            </c:dLbl>
            <c:txPr>
              <a:bodyPr/>
              <a:lstStyle/>
              <a:p>
                <a:pPr>
                  <a:defRPr lang="en-GB"/>
                </a:pPr>
                <a:endParaRPr lang="ar-SA"/>
              </a:p>
            </c:txPr>
            <c:dLblPos val="t"/>
            <c:showVal val="1"/>
          </c:dLbls>
          <c:cat>
            <c:numRef>
              <c:f>Sheet1!$A$2:$A$9</c:f>
              <c:numCache>
                <c:formatCode>General</c:formatCode>
                <c:ptCount val="8"/>
                <c:pt idx="0">
                  <c:v>2006</c:v>
                </c:pt>
                <c:pt idx="1">
                  <c:v>2008</c:v>
                </c:pt>
                <c:pt idx="2">
                  <c:v>2009</c:v>
                </c:pt>
                <c:pt idx="3">
                  <c:v>2010</c:v>
                </c:pt>
                <c:pt idx="4">
                  <c:v>2011</c:v>
                </c:pt>
                <c:pt idx="5">
                  <c:v>2014</c:v>
                </c:pt>
                <c:pt idx="6">
                  <c:v>2016</c:v>
                </c:pt>
                <c:pt idx="7">
                  <c:v>2017</c:v>
                </c:pt>
              </c:numCache>
            </c:numRef>
          </c:cat>
          <c:val>
            <c:numRef>
              <c:f>Sheet1!$D$2:$D$9</c:f>
              <c:numCache>
                <c:formatCode>General</c:formatCode>
                <c:ptCount val="8"/>
                <c:pt idx="0">
                  <c:v>14.6</c:v>
                </c:pt>
                <c:pt idx="1">
                  <c:v>15</c:v>
                </c:pt>
                <c:pt idx="2">
                  <c:v>15.2</c:v>
                </c:pt>
                <c:pt idx="3">
                  <c:v>14.6</c:v>
                </c:pt>
                <c:pt idx="4">
                  <c:v>14.9</c:v>
                </c:pt>
                <c:pt idx="5">
                  <c:v>13.6</c:v>
                </c:pt>
                <c:pt idx="6">
                  <c:v>13.6</c:v>
                </c:pt>
                <c:pt idx="7">
                  <c:v>11.6</c:v>
                </c:pt>
              </c:numCache>
            </c:numRef>
          </c:val>
        </c:ser>
        <c:marker val="1"/>
        <c:axId val="135152384"/>
        <c:axId val="135154304"/>
      </c:lineChart>
      <c:catAx>
        <c:axId val="135152384"/>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layout/>
        </c:title>
        <c:numFmt formatCode="General" sourceLinked="1"/>
        <c:majorTickMark val="none"/>
        <c:tickLblPos val="nextTo"/>
        <c:txPr>
          <a:bodyPr/>
          <a:lstStyle/>
          <a:p>
            <a:pPr>
              <a:defRPr lang="en-GB"/>
            </a:pPr>
            <a:endParaRPr lang="ar-SA"/>
          </a:p>
        </c:txPr>
        <c:crossAx val="135154304"/>
        <c:crosses val="autoZero"/>
        <c:auto val="1"/>
        <c:lblAlgn val="ctr"/>
        <c:lblOffset val="100"/>
      </c:catAx>
      <c:valAx>
        <c:axId val="135154304"/>
        <c:scaling>
          <c:orientation val="minMax"/>
          <c:max val="16"/>
          <c:min val="10"/>
        </c:scaling>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title>
        <c:numFmt formatCode="General" sourceLinked="1"/>
        <c:tickLblPos val="nextTo"/>
        <c:txPr>
          <a:bodyPr/>
          <a:lstStyle/>
          <a:p>
            <a:pPr>
              <a:defRPr lang="en-GB"/>
            </a:pPr>
            <a:endParaRPr lang="ar-SA"/>
          </a:p>
        </c:txPr>
        <c:crossAx val="135152384"/>
        <c:crosses val="autoZero"/>
        <c:crossBetween val="between"/>
        <c:majorUnit val="1"/>
        <c:minorUnit val="0.1"/>
      </c:valAx>
    </c:plotArea>
    <c:legend>
      <c:legendPos val="r"/>
      <c:layout>
        <c:manualLayout>
          <c:xMode val="edge"/>
          <c:yMode val="edge"/>
          <c:x val="0.23386835904771194"/>
          <c:y val="2.6338360247341971E-2"/>
          <c:w val="0.49503830539701238"/>
          <c:h val="0.11733795987366"/>
        </c:manualLayout>
      </c:layout>
      <c:spPr>
        <a:ln>
          <a:solidFill>
            <a:sysClr val="windowText" lastClr="000000"/>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57.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4263964686021667E-2"/>
          <c:y val="8.7293911359219781E-2"/>
          <c:w val="0.91401363023002968"/>
          <c:h val="0.70410093721560463"/>
        </c:manualLayout>
      </c:layout>
      <c:lineChart>
        <c:grouping val="standard"/>
        <c:ser>
          <c:idx val="0"/>
          <c:order val="0"/>
          <c:tx>
            <c:strRef>
              <c:f>Sheet1!$B$1</c:f>
              <c:strCache>
                <c:ptCount val="1"/>
                <c:pt idx="0">
                  <c:v>Female</c:v>
                </c:pt>
              </c:strCache>
            </c:strRef>
          </c:tx>
          <c:spPr>
            <a:ln>
              <a:solidFill>
                <a:srgbClr val="E64531"/>
              </a:solidFill>
            </a:ln>
          </c:spPr>
          <c:marker>
            <c:symbol val="square"/>
            <c:size val="4"/>
            <c:spPr>
              <a:solidFill>
                <a:srgbClr val="E64531"/>
              </a:solidFill>
              <a:ln>
                <a:solidFill>
                  <a:srgbClr val="E64531"/>
                </a:solidFill>
              </a:ln>
            </c:spPr>
          </c:marker>
          <c:dLbls>
            <c:txPr>
              <a:bodyPr/>
              <a:lstStyle/>
              <a:p>
                <a:pPr>
                  <a:defRPr lang="en-GB"/>
                </a:pPr>
                <a:endParaRPr lang="ar-SA"/>
              </a:p>
            </c:txPr>
            <c:showVal val="1"/>
          </c:dLbls>
          <c:cat>
            <c:strRef>
              <c:f>Sheet1!$A$2:$A$6</c:f>
              <c:strCache>
                <c:ptCount val="5"/>
                <c:pt idx="0">
                  <c:v>2000</c:v>
                </c:pt>
                <c:pt idx="1">
                  <c:v>2004</c:v>
                </c:pt>
                <c:pt idx="2">
                  <c:v>2012*</c:v>
                </c:pt>
                <c:pt idx="3">
                  <c:v>2017*</c:v>
                </c:pt>
                <c:pt idx="4">
                  <c:v>2018</c:v>
                </c:pt>
              </c:strCache>
            </c:strRef>
          </c:cat>
          <c:val>
            <c:numRef>
              <c:f>Sheet1!$B$2:$B$6</c:f>
              <c:numCache>
                <c:formatCode>General</c:formatCode>
                <c:ptCount val="5"/>
                <c:pt idx="0">
                  <c:v>1.4</c:v>
                </c:pt>
                <c:pt idx="1">
                  <c:v>13.7</c:v>
                </c:pt>
                <c:pt idx="2">
                  <c:v>21</c:v>
                </c:pt>
                <c:pt idx="3">
                  <c:v>21.2</c:v>
                </c:pt>
                <c:pt idx="4">
                  <c:v>20.100000000000001</c:v>
                </c:pt>
              </c:numCache>
            </c:numRef>
          </c:val>
        </c:ser>
        <c:marker val="1"/>
        <c:axId val="135289472"/>
        <c:axId val="135299840"/>
      </c:lineChart>
      <c:catAx>
        <c:axId val="135289472"/>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majorTickMark val="none"/>
        <c:tickLblPos val="nextTo"/>
        <c:txPr>
          <a:bodyPr/>
          <a:lstStyle/>
          <a:p>
            <a:pPr>
              <a:defRPr lang="en-GB"/>
            </a:pPr>
            <a:endParaRPr lang="ar-SA"/>
          </a:p>
        </c:txPr>
        <c:crossAx val="135299840"/>
        <c:crosses val="autoZero"/>
        <c:auto val="1"/>
        <c:lblAlgn val="ctr"/>
        <c:lblOffset val="100"/>
      </c:catAx>
      <c:valAx>
        <c:axId val="135299840"/>
        <c:scaling>
          <c:orientation val="minMax"/>
          <c:max val="24"/>
          <c:min val="0"/>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General" sourceLinked="1"/>
        <c:tickLblPos val="nextTo"/>
        <c:txPr>
          <a:bodyPr/>
          <a:lstStyle/>
          <a:p>
            <a:pPr>
              <a:defRPr lang="en-GB"/>
            </a:pPr>
            <a:endParaRPr lang="ar-SA"/>
          </a:p>
        </c:txPr>
        <c:crossAx val="135289472"/>
        <c:crosses val="autoZero"/>
        <c:crossBetween val="between"/>
        <c:minorUnit val="1"/>
      </c:valAx>
      <c:spPr>
        <a:noFill/>
        <a:ln w="25389">
          <a:noFill/>
        </a:ln>
      </c:spPr>
    </c:plotArea>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58.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7.3030811445346844E-2"/>
          <c:y val="5.2299434290084802E-2"/>
          <c:w val="0.91353299098482044"/>
          <c:h val="0.79454990720302265"/>
        </c:manualLayout>
      </c:layout>
      <c:lineChart>
        <c:grouping val="standard"/>
        <c:ser>
          <c:idx val="0"/>
          <c:order val="0"/>
          <c:tx>
            <c:strRef>
              <c:f>Sheet1!$B$1</c:f>
              <c:strCache>
                <c:ptCount val="1"/>
                <c:pt idx="0">
                  <c:v>Palestine</c:v>
                </c:pt>
              </c:strCache>
            </c:strRef>
          </c:tx>
          <c:marker>
            <c:symbol val="none"/>
          </c:marker>
          <c:dLbls>
            <c:dLbl>
              <c:idx val="0"/>
              <c:layout/>
              <c:tx>
                <c:rich>
                  <a:bodyPr/>
                  <a:lstStyle/>
                  <a:p>
                    <a:r>
                      <a:rPr lang="en-US"/>
                      <a:t>22.0</a:t>
                    </a:r>
                  </a:p>
                </c:rich>
              </c:tx>
              <c:dLblPos val="b"/>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layout>
                <c:manualLayout>
                  <c:x val="-1.0331030049815264E-2"/>
                  <c:y val="-2.6931549874257412E-2"/>
                </c:manualLayout>
              </c:layout>
              <c:dLblPos val="r"/>
              <c:showVal val="1"/>
            </c:dLbl>
            <c:txPr>
              <a:bodyPr/>
              <a:lstStyle/>
              <a:p>
                <a:pPr>
                  <a:defRPr lang="en-GB"/>
                </a:pPr>
                <a:endParaRPr lang="ar-SA"/>
              </a:p>
            </c:txPr>
            <c:dLblPos val="b"/>
            <c:showVal val="1"/>
          </c:dLbls>
          <c:cat>
            <c:strRef>
              <c:f>Sheet1!$A$2:$A$15</c:f>
              <c:strCach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strCache>
            </c:strRef>
          </c:cat>
          <c:val>
            <c:numRef>
              <c:f>Sheet1!$B$2:$B$15</c:f>
              <c:numCache>
                <c:formatCode>General</c:formatCode>
                <c:ptCount val="14"/>
                <c:pt idx="0">
                  <c:v>22</c:v>
                </c:pt>
                <c:pt idx="1">
                  <c:v>21.1</c:v>
                </c:pt>
                <c:pt idx="2">
                  <c:v>18.399999999999999</c:v>
                </c:pt>
                <c:pt idx="3">
                  <c:v>19</c:v>
                </c:pt>
                <c:pt idx="4">
                  <c:v>23</c:v>
                </c:pt>
                <c:pt idx="5">
                  <c:v>21.7</c:v>
                </c:pt>
                <c:pt idx="6">
                  <c:v>22.8</c:v>
                </c:pt>
                <c:pt idx="7">
                  <c:v>15.4</c:v>
                </c:pt>
                <c:pt idx="8">
                  <c:v>16.2</c:v>
                </c:pt>
                <c:pt idx="9">
                  <c:v>16.600000000000001</c:v>
                </c:pt>
                <c:pt idx="10">
                  <c:v>16.3</c:v>
                </c:pt>
                <c:pt idx="11">
                  <c:v>19.399999999999999</c:v>
                </c:pt>
                <c:pt idx="12">
                  <c:v>15.7</c:v>
                </c:pt>
                <c:pt idx="13">
                  <c:v>17.399999999999999</c:v>
                </c:pt>
              </c:numCache>
            </c:numRef>
          </c:val>
        </c:ser>
        <c:ser>
          <c:idx val="1"/>
          <c:order val="1"/>
          <c:tx>
            <c:strRef>
              <c:f>Sheet1!$C$1</c:f>
              <c:strCache>
                <c:ptCount val="1"/>
                <c:pt idx="0">
                  <c:v>West Bank</c:v>
                </c:pt>
              </c:strCache>
            </c:strRef>
          </c:tx>
          <c:marker>
            <c:symbol val="none"/>
          </c:marker>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layout>
                <c:manualLayout>
                  <c:x val="-1.2607352652347027E-3"/>
                  <c:y val="4.616347642737148E-3"/>
                </c:manualLayout>
              </c:layout>
              <c:dLblPos val="r"/>
              <c:showVal val="1"/>
            </c:dLbl>
            <c:txPr>
              <a:bodyPr/>
              <a:lstStyle/>
              <a:p>
                <a:pPr>
                  <a:defRPr lang="en-GB"/>
                </a:pPr>
                <a:endParaRPr lang="ar-SA"/>
              </a:p>
            </c:txPr>
            <c:dLblPos val="t"/>
            <c:showVal val="1"/>
          </c:dLbls>
          <c:cat>
            <c:strRef>
              <c:f>Sheet1!$A$2:$A$15</c:f>
              <c:strCach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strCache>
            </c:strRef>
          </c:cat>
          <c:val>
            <c:numRef>
              <c:f>Sheet1!$C$2:$C$15</c:f>
              <c:numCache>
                <c:formatCode>General</c:formatCode>
                <c:ptCount val="14"/>
                <c:pt idx="0">
                  <c:v>25.1</c:v>
                </c:pt>
                <c:pt idx="1">
                  <c:v>24</c:v>
                </c:pt>
                <c:pt idx="2">
                  <c:v>23.4</c:v>
                </c:pt>
                <c:pt idx="3">
                  <c:v>20.6</c:v>
                </c:pt>
                <c:pt idx="4">
                  <c:v>25.6</c:v>
                </c:pt>
                <c:pt idx="5">
                  <c:v>26.7</c:v>
                </c:pt>
                <c:pt idx="6">
                  <c:v>27.5</c:v>
                </c:pt>
                <c:pt idx="7">
                  <c:v>13.2</c:v>
                </c:pt>
                <c:pt idx="8">
                  <c:v>14.7</c:v>
                </c:pt>
                <c:pt idx="9">
                  <c:v>16.2</c:v>
                </c:pt>
                <c:pt idx="10">
                  <c:v>14.5</c:v>
                </c:pt>
                <c:pt idx="11">
                  <c:v>19.2</c:v>
                </c:pt>
                <c:pt idx="12">
                  <c:v>14.6</c:v>
                </c:pt>
                <c:pt idx="13">
                  <c:v>14.6</c:v>
                </c:pt>
              </c:numCache>
            </c:numRef>
          </c:val>
        </c:ser>
        <c:ser>
          <c:idx val="2"/>
          <c:order val="2"/>
          <c:tx>
            <c:strRef>
              <c:f>Sheet1!$D$1</c:f>
              <c:strCache>
                <c:ptCount val="1"/>
                <c:pt idx="0">
                  <c:v>Gaza Strip</c:v>
                </c:pt>
              </c:strCache>
            </c:strRef>
          </c:tx>
          <c:marker>
            <c:symbol val="none"/>
          </c:marker>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txPr>
              <a:bodyPr/>
              <a:lstStyle/>
              <a:p>
                <a:pPr>
                  <a:defRPr lang="en-GB"/>
                </a:pPr>
                <a:endParaRPr lang="ar-SA"/>
              </a:p>
            </c:txPr>
            <c:dLblPos val="b"/>
            <c:showVal val="1"/>
          </c:dLbls>
          <c:cat>
            <c:strRef>
              <c:f>Sheet1!$A$2:$A$15</c:f>
              <c:strCach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strCache>
            </c:strRef>
          </c:cat>
          <c:val>
            <c:numRef>
              <c:f>Sheet1!$D$2:$D$15</c:f>
              <c:numCache>
                <c:formatCode>General</c:formatCode>
                <c:ptCount val="14"/>
                <c:pt idx="0">
                  <c:v>15.9</c:v>
                </c:pt>
                <c:pt idx="1">
                  <c:v>8</c:v>
                </c:pt>
                <c:pt idx="2">
                  <c:v>10.5</c:v>
                </c:pt>
                <c:pt idx="3">
                  <c:v>14.7</c:v>
                </c:pt>
                <c:pt idx="4">
                  <c:v>17.5</c:v>
                </c:pt>
                <c:pt idx="5">
                  <c:v>8.8000000000000007</c:v>
                </c:pt>
                <c:pt idx="6">
                  <c:v>14.2</c:v>
                </c:pt>
                <c:pt idx="7">
                  <c:v>27.5</c:v>
                </c:pt>
                <c:pt idx="8">
                  <c:v>21.4</c:v>
                </c:pt>
                <c:pt idx="9">
                  <c:v>18.2</c:v>
                </c:pt>
                <c:pt idx="10">
                  <c:v>22.4</c:v>
                </c:pt>
                <c:pt idx="11">
                  <c:v>20.3</c:v>
                </c:pt>
                <c:pt idx="12">
                  <c:v>19.600000000000001</c:v>
                </c:pt>
                <c:pt idx="13">
                  <c:v>30.8</c:v>
                </c:pt>
              </c:numCache>
            </c:numRef>
          </c:val>
        </c:ser>
        <c:marker val="1"/>
        <c:axId val="135416448"/>
        <c:axId val="135447296"/>
      </c:lineChart>
      <c:catAx>
        <c:axId val="135416448"/>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layout/>
        </c:title>
        <c:numFmt formatCode="General" sourceLinked="0"/>
        <c:majorTickMark val="none"/>
        <c:tickLblPos val="nextTo"/>
        <c:txPr>
          <a:bodyPr/>
          <a:lstStyle/>
          <a:p>
            <a:pPr>
              <a:defRPr lang="en-GB"/>
            </a:pPr>
            <a:endParaRPr lang="ar-SA"/>
          </a:p>
        </c:txPr>
        <c:crossAx val="135447296"/>
        <c:crosses val="autoZero"/>
        <c:auto val="1"/>
        <c:lblAlgn val="ctr"/>
        <c:lblOffset val="100"/>
      </c:catAx>
      <c:valAx>
        <c:axId val="135447296"/>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title>
        <c:numFmt formatCode="General" sourceLinked="1"/>
        <c:tickLblPos val="nextTo"/>
        <c:txPr>
          <a:bodyPr/>
          <a:lstStyle/>
          <a:p>
            <a:pPr>
              <a:defRPr lang="en-GB"/>
            </a:pPr>
            <a:endParaRPr lang="ar-SA"/>
          </a:p>
        </c:txPr>
        <c:crossAx val="135416448"/>
        <c:crosses val="autoZero"/>
        <c:crossBetween val="between"/>
        <c:majorUnit val="3"/>
      </c:valAx>
    </c:plotArea>
    <c:legend>
      <c:legendPos val="r"/>
      <c:layout>
        <c:manualLayout>
          <c:xMode val="edge"/>
          <c:yMode val="edge"/>
          <c:x val="0.23806319192799949"/>
          <c:y val="3.0501209182913453E-2"/>
          <c:w val="0.50624980700941946"/>
          <c:h val="0.12206076860479781"/>
        </c:manualLayout>
      </c:layout>
      <c:spPr>
        <a:ln>
          <a:solidFill>
            <a:sysClr val="windowText" lastClr="000000"/>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59.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8.2958993499770206E-2"/>
          <c:y val="6.0241560960604276E-2"/>
          <c:w val="0.89885187428494562"/>
          <c:h val="0.7845093143844849"/>
        </c:manualLayout>
      </c:layout>
      <c:lineChart>
        <c:grouping val="standard"/>
        <c:ser>
          <c:idx val="0"/>
          <c:order val="0"/>
          <c:tx>
            <c:strRef>
              <c:f>Sheet1!$B$1</c:f>
              <c:strCache>
                <c:ptCount val="1"/>
                <c:pt idx="0">
                  <c:v>Palestine</c:v>
                </c:pt>
              </c:strCache>
            </c:strRef>
          </c:tx>
          <c:marker>
            <c:symbol val="square"/>
            <c:size val="5"/>
          </c:marker>
          <c:dLbls>
            <c:dLbl>
              <c:idx val="6"/>
              <c:layout>
                <c:manualLayout>
                  <c:x val="4.2760942760942814E-3"/>
                  <c:y val="3.2555615843733052E-2"/>
                </c:manualLayout>
              </c:layout>
              <c:dLblPos val="r"/>
              <c:showVal val="1"/>
            </c:dLbl>
            <c:dLbl>
              <c:idx val="7"/>
              <c:layout>
                <c:manualLayout>
                  <c:x val="-6.4141414141415075E-3"/>
                  <c:y val="1.0851871947911335E-2"/>
                </c:manualLayout>
              </c:layout>
              <c:dLblPos val="r"/>
              <c:showVal val="1"/>
            </c:dLbl>
            <c:spPr>
              <a:noFill/>
              <a:ln w="25414">
                <a:noFill/>
              </a:ln>
            </c:spPr>
            <c:txPr>
              <a:bodyPr/>
              <a:lstStyle/>
              <a:p>
                <a:pPr>
                  <a:defRPr lang="en-GB"/>
                </a:pPr>
                <a:endParaRPr lang="ar-SA"/>
              </a:p>
            </c:txPr>
            <c:showVal val="1"/>
          </c:dLbls>
          <c:cat>
            <c:numRef>
              <c:f>Sheet1!$A$2:$A$8</c:f>
              <c:numCache>
                <c:formatCode>General</c:formatCode>
                <c:ptCount val="7"/>
                <c:pt idx="0">
                  <c:v>2000</c:v>
                </c:pt>
                <c:pt idx="1">
                  <c:v>2004</c:v>
                </c:pt>
                <c:pt idx="2">
                  <c:v>2006</c:v>
                </c:pt>
                <c:pt idx="3">
                  <c:v>2009</c:v>
                </c:pt>
                <c:pt idx="4">
                  <c:v>2001</c:v>
                </c:pt>
                <c:pt idx="5">
                  <c:v>2014</c:v>
                </c:pt>
                <c:pt idx="6">
                  <c:v>2019</c:v>
                </c:pt>
              </c:numCache>
            </c:numRef>
          </c:cat>
          <c:val>
            <c:numRef>
              <c:f>Sheet1!$B$2:$B$8</c:f>
              <c:numCache>
                <c:formatCode>General</c:formatCode>
                <c:ptCount val="7"/>
                <c:pt idx="0">
                  <c:v>20.6</c:v>
                </c:pt>
                <c:pt idx="1">
                  <c:v>30</c:v>
                </c:pt>
                <c:pt idx="2">
                  <c:v>37.700000000000003</c:v>
                </c:pt>
                <c:pt idx="3">
                  <c:v>54.3</c:v>
                </c:pt>
                <c:pt idx="4">
                  <c:v>65.2</c:v>
                </c:pt>
                <c:pt idx="5">
                  <c:v>73.7</c:v>
                </c:pt>
                <c:pt idx="6">
                  <c:v>74.900000000000006</c:v>
                </c:pt>
              </c:numCache>
            </c:numRef>
          </c:val>
        </c:ser>
        <c:ser>
          <c:idx val="1"/>
          <c:order val="1"/>
          <c:tx>
            <c:strRef>
              <c:f>Sheet1!$C$1</c:f>
              <c:strCache>
                <c:ptCount val="1"/>
                <c:pt idx="0">
                  <c:v>West Bank</c:v>
                </c:pt>
              </c:strCache>
            </c:strRef>
          </c:tx>
          <c:marker>
            <c:symbol val="square"/>
            <c:size val="5"/>
          </c:marker>
          <c:dLbls>
            <c:dLbl>
              <c:idx val="0"/>
              <c:layout>
                <c:manualLayout>
                  <c:x val="-3.8484848484848642E-2"/>
                  <c:y val="-5.9685295713510583E-2"/>
                </c:manualLayout>
              </c:layout>
              <c:dLblPos val="r"/>
              <c:showVal val="1"/>
            </c:dLbl>
            <c:dLbl>
              <c:idx val="1"/>
              <c:layout>
                <c:manualLayout>
                  <c:x val="-2.3518518518518518E-2"/>
                  <c:y val="-6.5111231687466103E-2"/>
                </c:manualLayout>
              </c:layout>
              <c:dLblPos val="r"/>
              <c:showVal val="1"/>
            </c:dLbl>
            <c:dLbl>
              <c:idx val="2"/>
              <c:layout>
                <c:manualLayout>
                  <c:x val="-2.9932659932659929E-2"/>
                  <c:y val="-5.9685295713510528E-2"/>
                </c:manualLayout>
              </c:layout>
              <c:dLblPos val="r"/>
              <c:showVal val="1"/>
            </c:dLbl>
            <c:dLbl>
              <c:idx val="3"/>
              <c:layout>
                <c:manualLayout>
                  <c:x val="-3.8484848484848642E-2"/>
                  <c:y val="-5.4259359739554647E-2"/>
                </c:manualLayout>
              </c:layout>
              <c:dLblPos val="r"/>
              <c:showVal val="1"/>
            </c:dLbl>
            <c:dLbl>
              <c:idx val="4"/>
              <c:layout>
                <c:manualLayout>
                  <c:x val="-4.0622895622895616E-2"/>
                  <c:y val="-6.5111231687466103E-2"/>
                </c:manualLayout>
              </c:layout>
              <c:dLblPos val="r"/>
              <c:showVal val="1"/>
            </c:dLbl>
            <c:dLbl>
              <c:idx val="5"/>
              <c:layout>
                <c:manualLayout>
                  <c:x val="-4.2760942760942814E-3"/>
                  <c:y val="-5.4259359739554647E-2"/>
                </c:manualLayout>
              </c:layout>
              <c:dLblPos val="r"/>
              <c:showVal val="1"/>
            </c:dLbl>
            <c:dLbl>
              <c:idx val="7"/>
              <c:layout>
                <c:manualLayout>
                  <c:x val="-1.4966329966329971E-2"/>
                  <c:y val="-3.7981551817688551E-2"/>
                </c:manualLayout>
              </c:layout>
              <c:dLblPos val="r"/>
              <c:showVal val="1"/>
            </c:dLbl>
            <c:spPr>
              <a:noFill/>
              <a:ln w="25414">
                <a:noFill/>
              </a:ln>
            </c:spPr>
            <c:txPr>
              <a:bodyPr/>
              <a:lstStyle/>
              <a:p>
                <a:pPr>
                  <a:defRPr lang="en-GB"/>
                </a:pPr>
                <a:endParaRPr lang="ar-SA"/>
              </a:p>
            </c:txPr>
            <c:showVal val="1"/>
          </c:dLbls>
          <c:cat>
            <c:numRef>
              <c:f>Sheet1!$A$2:$A$8</c:f>
              <c:numCache>
                <c:formatCode>General</c:formatCode>
                <c:ptCount val="7"/>
                <c:pt idx="0">
                  <c:v>2000</c:v>
                </c:pt>
                <c:pt idx="1">
                  <c:v>2004</c:v>
                </c:pt>
                <c:pt idx="2">
                  <c:v>2006</c:v>
                </c:pt>
                <c:pt idx="3">
                  <c:v>2009</c:v>
                </c:pt>
                <c:pt idx="4">
                  <c:v>2001</c:v>
                </c:pt>
                <c:pt idx="5">
                  <c:v>2014</c:v>
                </c:pt>
                <c:pt idx="6">
                  <c:v>2019</c:v>
                </c:pt>
              </c:numCache>
            </c:numRef>
          </c:cat>
          <c:val>
            <c:numRef>
              <c:f>Sheet1!$C$2:$C$8</c:f>
              <c:numCache>
                <c:formatCode>General</c:formatCode>
                <c:ptCount val="7"/>
                <c:pt idx="0">
                  <c:v>24.4</c:v>
                </c:pt>
                <c:pt idx="1">
                  <c:v>34.6</c:v>
                </c:pt>
                <c:pt idx="2">
                  <c:v>41.9</c:v>
                </c:pt>
                <c:pt idx="3">
                  <c:v>57.4</c:v>
                </c:pt>
                <c:pt idx="4">
                  <c:v>69.5</c:v>
                </c:pt>
                <c:pt idx="5">
                  <c:v>77.5</c:v>
                </c:pt>
                <c:pt idx="6">
                  <c:v>81.599999999999994</c:v>
                </c:pt>
              </c:numCache>
            </c:numRef>
          </c:val>
        </c:ser>
        <c:ser>
          <c:idx val="2"/>
          <c:order val="2"/>
          <c:tx>
            <c:strRef>
              <c:f>Sheet1!$D$1</c:f>
              <c:strCache>
                <c:ptCount val="1"/>
                <c:pt idx="0">
                  <c:v>Gaza Strip</c:v>
                </c:pt>
              </c:strCache>
            </c:strRef>
          </c:tx>
          <c:marker>
            <c:symbol val="square"/>
            <c:size val="5"/>
          </c:marker>
          <c:dLbls>
            <c:dLbl>
              <c:idx val="0"/>
              <c:layout>
                <c:manualLayout>
                  <c:x val="-6.4141414141415075E-3"/>
                  <c:y val="2.7129679869777441E-2"/>
                </c:manualLayout>
              </c:layout>
              <c:dLblPos val="r"/>
              <c:showVal val="1"/>
            </c:dLbl>
            <c:dLbl>
              <c:idx val="1"/>
              <c:layout>
                <c:manualLayout>
                  <c:x val="-8.5521885521888732E-3"/>
                  <c:y val="7.0537167661421596E-2"/>
                </c:manualLayout>
              </c:layout>
              <c:dLblPos val="r"/>
              <c:showVal val="1"/>
            </c:dLbl>
            <c:dLbl>
              <c:idx val="2"/>
              <c:layout>
                <c:manualLayout>
                  <c:x val="-1.0690235690235843E-2"/>
                  <c:y val="6.5111231687466103E-2"/>
                </c:manualLayout>
              </c:layout>
              <c:dLblPos val="r"/>
              <c:showVal val="1"/>
            </c:dLbl>
            <c:dLbl>
              <c:idx val="3"/>
              <c:layout>
                <c:manualLayout>
                  <c:x val="-1.2828282828282906E-2"/>
                  <c:y val="5.9685295713510583E-2"/>
                </c:manualLayout>
              </c:layout>
              <c:dLblPos val="r"/>
              <c:showVal val="1"/>
            </c:dLbl>
            <c:dLbl>
              <c:idx val="4"/>
              <c:layout>
                <c:manualLayout>
                  <c:x val="-1.0690235690235843E-2"/>
                  <c:y val="5.9685295713510528E-2"/>
                </c:manualLayout>
              </c:layout>
              <c:dLblPos val="r"/>
              <c:showVal val="1"/>
            </c:dLbl>
            <c:dLbl>
              <c:idx val="5"/>
              <c:layout>
                <c:manualLayout>
                  <c:x val="-1.0690235690235843E-2"/>
                  <c:y val="6.5111231687466103E-2"/>
                </c:manualLayout>
              </c:layout>
              <c:dLblPos val="r"/>
              <c:showVal val="1"/>
            </c:dLbl>
            <c:dLbl>
              <c:idx val="6"/>
              <c:layout>
                <c:manualLayout>
                  <c:x val="-1.4966329966329971E-2"/>
                  <c:y val="6.5111231687466103E-2"/>
                </c:manualLayout>
              </c:layout>
              <c:dLblPos val="r"/>
              <c:showVal val="1"/>
            </c:dLbl>
            <c:dLbl>
              <c:idx val="7"/>
              <c:layout>
                <c:manualLayout>
                  <c:x val="-8.5521885521888732E-3"/>
                  <c:y val="1.6277807921866522E-2"/>
                </c:manualLayout>
              </c:layout>
              <c:dLblPos val="r"/>
              <c:showVal val="1"/>
            </c:dLbl>
            <c:spPr>
              <a:noFill/>
              <a:ln w="25414">
                <a:noFill/>
              </a:ln>
            </c:spPr>
            <c:txPr>
              <a:bodyPr/>
              <a:lstStyle/>
              <a:p>
                <a:pPr>
                  <a:defRPr lang="en-GB"/>
                </a:pPr>
                <a:endParaRPr lang="ar-SA"/>
              </a:p>
            </c:txPr>
            <c:showVal val="1"/>
          </c:dLbls>
          <c:cat>
            <c:numRef>
              <c:f>Sheet1!$A$2:$A$8</c:f>
              <c:numCache>
                <c:formatCode>General</c:formatCode>
                <c:ptCount val="7"/>
                <c:pt idx="0">
                  <c:v>2000</c:v>
                </c:pt>
                <c:pt idx="1">
                  <c:v>2004</c:v>
                </c:pt>
                <c:pt idx="2">
                  <c:v>2006</c:v>
                </c:pt>
                <c:pt idx="3">
                  <c:v>2009</c:v>
                </c:pt>
                <c:pt idx="4">
                  <c:v>2001</c:v>
                </c:pt>
                <c:pt idx="5">
                  <c:v>2014</c:v>
                </c:pt>
                <c:pt idx="6">
                  <c:v>2019</c:v>
                </c:pt>
              </c:numCache>
            </c:numRef>
          </c:cat>
          <c:val>
            <c:numRef>
              <c:f>Sheet1!$D$2:$D$8</c:f>
              <c:numCache>
                <c:formatCode>General</c:formatCode>
                <c:ptCount val="7"/>
                <c:pt idx="0">
                  <c:v>13</c:v>
                </c:pt>
                <c:pt idx="1">
                  <c:v>21.7</c:v>
                </c:pt>
                <c:pt idx="2">
                  <c:v>30.1</c:v>
                </c:pt>
                <c:pt idx="3">
                  <c:v>48.9</c:v>
                </c:pt>
                <c:pt idx="4">
                  <c:v>57.8</c:v>
                </c:pt>
                <c:pt idx="5">
                  <c:v>67.2</c:v>
                </c:pt>
                <c:pt idx="6">
                  <c:v>64.2</c:v>
                </c:pt>
              </c:numCache>
            </c:numRef>
          </c:val>
        </c:ser>
        <c:marker val="1"/>
        <c:axId val="135552000"/>
        <c:axId val="135586944"/>
      </c:lineChart>
      <c:catAx>
        <c:axId val="135552000"/>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title>
        <c:numFmt formatCode="General" sourceLinked="1"/>
        <c:majorTickMark val="none"/>
        <c:tickLblPos val="nextTo"/>
        <c:txPr>
          <a:bodyPr/>
          <a:lstStyle/>
          <a:p>
            <a:pPr>
              <a:defRPr lang="en-GB"/>
            </a:pPr>
            <a:endParaRPr lang="ar-SA"/>
          </a:p>
        </c:txPr>
        <c:crossAx val="135586944"/>
        <c:crosses val="autoZero"/>
        <c:auto val="1"/>
        <c:lblAlgn val="ctr"/>
        <c:lblOffset val="100"/>
      </c:catAx>
      <c:valAx>
        <c:axId val="135586944"/>
        <c:scaling>
          <c:orientation val="minMax"/>
          <c:max val="100"/>
          <c:min val="5"/>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title>
        <c:numFmt formatCode="General" sourceLinked="1"/>
        <c:tickLblPos val="nextTo"/>
        <c:txPr>
          <a:bodyPr/>
          <a:lstStyle/>
          <a:p>
            <a:pPr>
              <a:defRPr lang="en-GB"/>
            </a:pPr>
            <a:endParaRPr lang="ar-SA"/>
          </a:p>
        </c:txPr>
        <c:crossAx val="135552000"/>
        <c:crosses val="autoZero"/>
        <c:crossBetween val="between"/>
      </c:valAx>
      <c:spPr>
        <a:ln>
          <a:noFill/>
        </a:ln>
      </c:spPr>
    </c:plotArea>
    <c:legend>
      <c:legendPos val="r"/>
      <c:layout>
        <c:manualLayout>
          <c:xMode val="edge"/>
          <c:yMode val="edge"/>
          <c:x val="0.22064971982308437"/>
          <c:y val="7.7187597313048015E-2"/>
          <c:w val="0.57837397487943776"/>
          <c:h val="6.9715734685706923E-2"/>
        </c:manualLayout>
      </c:layout>
      <c:spPr>
        <a:ln>
          <a:solidFill>
            <a:sysClr val="windowText" lastClr="000000">
              <a:shade val="95000"/>
              <a:satMod val="105000"/>
            </a:sysClr>
          </a:solidFill>
        </a:ln>
      </c:spPr>
      <c:txPr>
        <a:bodyPr/>
        <a:lstStyle/>
        <a:p>
          <a:pPr>
            <a:defRPr lang="en-GB"/>
          </a:pPr>
          <a:endParaRPr lang="ar-SA"/>
        </a:p>
      </c:txPr>
    </c:legend>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style val="5"/>
  <c:clrMapOvr bg1="lt1" tx1="dk1" bg2="lt2" tx2="dk2" accent1="accent1" accent2="accent2" accent3="accent3" accent4="accent4" accent5="accent5" accent6="accent6" hlink="hlink" folHlink="folHlink"/>
  <c:chart>
    <c:plotArea>
      <c:layout>
        <c:manualLayout>
          <c:layoutTarget val="inner"/>
          <c:xMode val="edge"/>
          <c:yMode val="edge"/>
          <c:x val="0.10254399291599024"/>
          <c:y val="7.8863119910470583E-2"/>
          <c:w val="0.85865174291230162"/>
          <c:h val="0.69766215931869269"/>
        </c:manualLayout>
      </c:layout>
      <c:lineChart>
        <c:grouping val="standard"/>
        <c:ser>
          <c:idx val="1"/>
          <c:order val="0"/>
          <c:dLbls>
            <c:spPr>
              <a:noFill/>
              <a:ln w="25412">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Sheet1!$B$1:$E$1</c:f>
              <c:numCache>
                <c:formatCode>General</c:formatCode>
                <c:ptCount val="4"/>
                <c:pt idx="0">
                  <c:v>2013</c:v>
                </c:pt>
                <c:pt idx="1">
                  <c:v>2015</c:v>
                </c:pt>
                <c:pt idx="2">
                  <c:v>2016</c:v>
                </c:pt>
                <c:pt idx="3">
                  <c:v>2017</c:v>
                </c:pt>
              </c:numCache>
            </c:numRef>
          </c:val>
        </c:ser>
        <c:ser>
          <c:idx val="0"/>
          <c:order val="1"/>
          <c:marker>
            <c:spPr>
              <a:solidFill>
                <a:srgbClr val="E33332"/>
              </a:solidFill>
            </c:spPr>
          </c:marker>
          <c:dPt>
            <c:idx val="0"/>
            <c:marker>
              <c:spPr>
                <a:solidFill>
                  <a:srgbClr val="E33332"/>
                </a:solidFill>
                <a:ln>
                  <a:solidFill>
                    <a:srgbClr val="E33332"/>
                  </a:solidFill>
                </a:ln>
              </c:spPr>
            </c:marker>
            <c:spPr>
              <a:ln>
                <a:solidFill>
                  <a:srgbClr val="E33332"/>
                </a:solidFill>
              </a:ln>
            </c:spPr>
          </c:dPt>
          <c:dPt>
            <c:idx val="1"/>
            <c:marker>
              <c:spPr>
                <a:solidFill>
                  <a:srgbClr val="E33332"/>
                </a:solidFill>
                <a:ln>
                  <a:solidFill>
                    <a:srgbClr val="E33332"/>
                  </a:solidFill>
                </a:ln>
              </c:spPr>
            </c:marker>
            <c:spPr>
              <a:ln>
                <a:solidFill>
                  <a:srgbClr val="E33332"/>
                </a:solidFill>
              </a:ln>
            </c:spPr>
          </c:dPt>
          <c:dPt>
            <c:idx val="2"/>
            <c:marker>
              <c:spPr>
                <a:solidFill>
                  <a:srgbClr val="E33332"/>
                </a:solidFill>
                <a:ln>
                  <a:solidFill>
                    <a:srgbClr val="E33332"/>
                  </a:solidFill>
                </a:ln>
              </c:spPr>
            </c:marker>
            <c:spPr>
              <a:ln>
                <a:solidFill>
                  <a:srgbClr val="E33332"/>
                </a:solidFill>
              </a:ln>
            </c:spPr>
          </c:dPt>
          <c:dPt>
            <c:idx val="3"/>
            <c:marker>
              <c:spPr>
                <a:solidFill>
                  <a:srgbClr val="E33332"/>
                </a:solidFill>
                <a:ln>
                  <a:solidFill>
                    <a:srgbClr val="E33332"/>
                  </a:solidFill>
                </a:ln>
              </c:spPr>
            </c:marker>
            <c:spPr>
              <a:ln>
                <a:solidFill>
                  <a:srgbClr val="E33332"/>
                </a:solidFill>
              </a:ln>
            </c:spPr>
          </c:dPt>
          <c:dLbls>
            <c:dLbl>
              <c:idx val="0"/>
              <c:layout>
                <c:manualLayout>
                  <c:x val="-2.4097877748034294E-2"/>
                  <c:y val="-8.2437287618499985E-2"/>
                </c:manualLayout>
              </c:layout>
              <c:dLblPos val="r"/>
              <c:showVal val="1"/>
            </c:dLbl>
            <c:dLbl>
              <c:idx val="1"/>
              <c:layout>
                <c:manualLayout>
                  <c:x val="-4.6005039337154816E-2"/>
                  <c:y val="-6.6980296190034302E-2"/>
                </c:manualLayout>
              </c:layout>
              <c:dLblPos val="r"/>
              <c:showVal val="1"/>
            </c:dLbl>
            <c:dLbl>
              <c:idx val="2"/>
              <c:layout>
                <c:manualLayout>
                  <c:x val="-4.3814323178242714E-2"/>
                  <c:y val="-7.2132626666190733E-2"/>
                </c:manualLayout>
              </c:layout>
              <c:dLblPos val="r"/>
              <c:showVal val="1"/>
            </c:dLbl>
            <c:dLbl>
              <c:idx val="3"/>
              <c:layout>
                <c:manualLayout>
                  <c:x val="-5.0386471654981189E-2"/>
                  <c:y val="-7.2132626666190733E-2"/>
                </c:manualLayout>
              </c:layout>
              <c:dLblPos val="r"/>
              <c:showVal val="1"/>
            </c:dLbl>
            <c:dLbl>
              <c:idx val="4"/>
              <c:layout>
                <c:manualLayout>
                  <c:x val="-5.6958620131715522E-2"/>
                  <c:y val="-0.10819893999928602"/>
                </c:manualLayout>
              </c:layout>
              <c:dLblPos val="r"/>
              <c:showVal val="1"/>
            </c:dLbl>
            <c:dLbl>
              <c:idx val="5"/>
              <c:layout>
                <c:manualLayout>
                  <c:x val="-6.5721484767364058E-2"/>
                  <c:y val="-7.7284957142347524E-2"/>
                </c:manualLayout>
              </c:layout>
              <c:dLblPos val="r"/>
              <c:showVal val="1"/>
            </c:dLbl>
            <c:dLbl>
              <c:idx val="6"/>
              <c:layout>
                <c:manualLayout>
                  <c:x val="-6.3530768608451915E-2"/>
                  <c:y val="-9.2741948570817745E-2"/>
                </c:manualLayout>
              </c:layout>
              <c:dLblPos val="r"/>
              <c:showVal val="1"/>
            </c:dLbl>
            <c:spPr>
              <a:noFill/>
              <a:ln w="25412">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Sheet1!$B$2:$E$2</c:f>
              <c:numCache>
                <c:formatCode>#,##0.00</c:formatCode>
                <c:ptCount val="4"/>
                <c:pt idx="0">
                  <c:v>0.9</c:v>
                </c:pt>
                <c:pt idx="1">
                  <c:v>1.02</c:v>
                </c:pt>
                <c:pt idx="2">
                  <c:v>1.87</c:v>
                </c:pt>
                <c:pt idx="3">
                  <c:v>1.42</c:v>
                </c:pt>
              </c:numCache>
            </c:numRef>
          </c:val>
        </c:ser>
        <c:marker val="1"/>
        <c:axId val="99196288"/>
        <c:axId val="99214848"/>
      </c:lineChart>
      <c:catAx>
        <c:axId val="99196288"/>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majorTickMark val="none"/>
        <c:tickLblPos val="nextTo"/>
        <c:txPr>
          <a:bodyPr rot="0" vert="horz"/>
          <a:lstStyle/>
          <a:p>
            <a:pPr>
              <a:defRPr lang="en-GB"/>
            </a:pPr>
            <a:endParaRPr lang="ar-SA"/>
          </a:p>
        </c:txPr>
        <c:crossAx val="99214848"/>
        <c:crosses val="autoZero"/>
        <c:auto val="1"/>
        <c:lblAlgn val="ctr"/>
        <c:lblOffset val="50"/>
        <c:tickLblSkip val="1"/>
        <c:tickMarkSkip val="1"/>
      </c:catAx>
      <c:valAx>
        <c:axId val="99214848"/>
        <c:scaling>
          <c:orientation val="minMax"/>
          <c:max val="2"/>
          <c:min val="0.9"/>
        </c:scaling>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layout/>
        </c:title>
        <c:numFmt formatCode="#,##0.00" sourceLinked="0"/>
        <c:tickLblPos val="nextTo"/>
        <c:txPr>
          <a:bodyPr rot="-60000" vert="horz"/>
          <a:lstStyle/>
          <a:p>
            <a:pPr>
              <a:defRPr lang="en-GB"/>
            </a:pPr>
            <a:endParaRPr lang="ar-SA"/>
          </a:p>
        </c:txPr>
        <c:crossAx val="99196288"/>
        <c:crosses val="autoZero"/>
        <c:crossBetween val="between"/>
        <c:majorUnit val="0.2"/>
        <c:minorUnit val="0.2"/>
      </c:valAx>
      <c:spPr>
        <a:noFill/>
        <a:ln w="25412">
          <a:noFill/>
        </a:ln>
      </c:spPr>
    </c:plotArea>
    <c:plotVisOnly val="1"/>
    <c:dispBlanksAs val="gap"/>
  </c:chart>
  <c:spPr>
    <a:noFill/>
    <a:ln>
      <a:noFill/>
    </a:ln>
  </c:spPr>
  <c:txPr>
    <a:bodyPr/>
    <a:lstStyle/>
    <a:p>
      <a:pPr>
        <a:defRPr sz="900">
          <a:latin typeface="Arial" pitchFamily="34" charset="0"/>
          <a:cs typeface="Arial" pitchFamily="34" charset="0"/>
        </a:defRPr>
      </a:pPr>
      <a:endParaRPr lang="ar-SA"/>
    </a:p>
  </c:txPr>
  <c:externalData r:id="rId2"/>
</c:chartSpace>
</file>

<file path=word/charts/chart60.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7.7824890414129891E-2"/>
          <c:y val="5.9685295713510583E-2"/>
          <c:w val="0.9071759725305838"/>
          <c:h val="0.76945575635644925"/>
        </c:manualLayout>
      </c:layout>
      <c:lineChart>
        <c:grouping val="standard"/>
        <c:ser>
          <c:idx val="0"/>
          <c:order val="0"/>
          <c:tx>
            <c:strRef>
              <c:f>Sheet1!$B$1</c:f>
              <c:strCache>
                <c:ptCount val="1"/>
                <c:pt idx="0">
                  <c:v>Male</c:v>
                </c:pt>
              </c:strCache>
            </c:strRef>
          </c:tx>
          <c:marker>
            <c:symbol val="square"/>
            <c:size val="4"/>
          </c:marker>
          <c:dLbls>
            <c:dLbl>
              <c:idx val="0"/>
              <c:layout>
                <c:manualLayout>
                  <c:x val="-2.3514710243896526E-2"/>
                  <c:y val="-6.7119384862288564E-2"/>
                </c:manualLayout>
              </c:layout>
              <c:dLblPos val="r"/>
              <c:showVal val="1"/>
            </c:dLbl>
            <c:dLbl>
              <c:idx val="1"/>
              <c:layout>
                <c:manualLayout>
                  <c:x val="-3.2065513968949882E-2"/>
                  <c:y val="-6.1526102790431157E-2"/>
                </c:manualLayout>
              </c:layout>
              <c:dLblPos val="r"/>
              <c:showVal val="1"/>
            </c:dLbl>
            <c:dLbl>
              <c:idx val="2"/>
              <c:layout>
                <c:manualLayout>
                  <c:x val="-3.4203214900213795E-2"/>
                  <c:y val="-7.2712666934148545E-2"/>
                </c:manualLayout>
              </c:layout>
              <c:dLblPos val="r"/>
              <c:showVal val="1"/>
            </c:dLbl>
            <c:dLbl>
              <c:idx val="3"/>
              <c:layout>
                <c:manualLayout>
                  <c:x val="-4.0616317694003014E-2"/>
                  <c:y val="-5.5932820718573813E-2"/>
                </c:manualLayout>
              </c:layout>
              <c:dLblPos val="r"/>
              <c:showVal val="1"/>
            </c:dLbl>
            <c:dLbl>
              <c:idx val="4"/>
              <c:layout>
                <c:manualLayout>
                  <c:x val="-1.4963906518843242E-2"/>
                  <c:y val="-6.7119384862288564E-2"/>
                </c:manualLayout>
              </c:layout>
              <c:dLblPos val="r"/>
              <c:showVal val="1"/>
            </c:dLbl>
            <c:dLbl>
              <c:idx val="5"/>
              <c:layout>
                <c:manualLayout>
                  <c:x val="-3.8478616762739802E-2"/>
                  <c:y val="-5.5932820718573813E-2"/>
                </c:manualLayout>
              </c:layout>
              <c:dLblPos val="r"/>
              <c:showVal val="1"/>
            </c:dLbl>
            <c:spPr>
              <a:noFill/>
              <a:ln w="25375">
                <a:noFill/>
              </a:ln>
            </c:spPr>
            <c:txPr>
              <a:bodyPr/>
              <a:lstStyle/>
              <a:p>
                <a:pPr>
                  <a:defRPr lang="en-GB"/>
                </a:pPr>
                <a:endParaRPr lang="ar-SA"/>
              </a:p>
            </c:txPr>
            <c:showVal val="1"/>
          </c:dLbls>
          <c:cat>
            <c:numRef>
              <c:f>Sheet1!$A$2:$A$8</c:f>
              <c:numCache>
                <c:formatCode>General</c:formatCode>
                <c:ptCount val="7"/>
                <c:pt idx="0">
                  <c:v>2000</c:v>
                </c:pt>
                <c:pt idx="1">
                  <c:v>2004</c:v>
                </c:pt>
                <c:pt idx="2">
                  <c:v>2006</c:v>
                </c:pt>
                <c:pt idx="3">
                  <c:v>2009</c:v>
                </c:pt>
                <c:pt idx="4">
                  <c:v>2001</c:v>
                </c:pt>
                <c:pt idx="5">
                  <c:v>2014</c:v>
                </c:pt>
                <c:pt idx="6">
                  <c:v>2019</c:v>
                </c:pt>
              </c:numCache>
            </c:numRef>
          </c:cat>
          <c:val>
            <c:numRef>
              <c:f>Sheet1!$B$2:$B$8</c:f>
              <c:numCache>
                <c:formatCode>General</c:formatCode>
                <c:ptCount val="7"/>
                <c:pt idx="0">
                  <c:v>36</c:v>
                </c:pt>
                <c:pt idx="1">
                  <c:v>45.1</c:v>
                </c:pt>
                <c:pt idx="2">
                  <c:v>52.7</c:v>
                </c:pt>
                <c:pt idx="3">
                  <c:v>66.7</c:v>
                </c:pt>
                <c:pt idx="4">
                  <c:v>76.5</c:v>
                </c:pt>
                <c:pt idx="5">
                  <c:v>81.8</c:v>
                </c:pt>
                <c:pt idx="6">
                  <c:v>79.2</c:v>
                </c:pt>
              </c:numCache>
            </c:numRef>
          </c:val>
        </c:ser>
        <c:ser>
          <c:idx val="1"/>
          <c:order val="1"/>
          <c:tx>
            <c:strRef>
              <c:f>Sheet1!$C$1</c:f>
              <c:strCache>
                <c:ptCount val="1"/>
                <c:pt idx="0">
                  <c:v>Female</c:v>
                </c:pt>
              </c:strCache>
            </c:strRef>
          </c:tx>
          <c:marker>
            <c:symbol val="square"/>
            <c:size val="4"/>
          </c:marker>
          <c:dLbls>
            <c:dLbl>
              <c:idx val="1"/>
              <c:layout>
                <c:manualLayout>
                  <c:x val="-2.1377009312633206E-3"/>
                  <c:y val="5.5932820718573813E-2"/>
                </c:manualLayout>
              </c:layout>
              <c:dLblPos val="r"/>
              <c:showVal val="1"/>
            </c:dLbl>
            <c:dLbl>
              <c:idx val="2"/>
              <c:layout>
                <c:manualLayout>
                  <c:x val="0"/>
                  <c:y val="4.4746256574859006E-2"/>
                </c:manualLayout>
              </c:layout>
              <c:dLblPos val="r"/>
              <c:showVal val="1"/>
            </c:dLbl>
            <c:dLbl>
              <c:idx val="3"/>
              <c:layout>
                <c:manualLayout>
                  <c:x val="-4.275401862526563E-3"/>
                  <c:y val="6.1526102790431157E-2"/>
                </c:manualLayout>
              </c:layout>
              <c:dLblPos val="r"/>
              <c:showVal val="1"/>
            </c:dLbl>
            <c:dLbl>
              <c:idx val="4"/>
              <c:layout>
                <c:manualLayout>
                  <c:x val="-2.1377009312633206E-3"/>
                  <c:y val="5.5932820718573813E-2"/>
                </c:manualLayout>
              </c:layout>
              <c:dLblPos val="r"/>
              <c:showVal val="1"/>
            </c:dLbl>
            <c:dLbl>
              <c:idx val="5"/>
              <c:layout>
                <c:manualLayout>
                  <c:x val="-8.5508037250532822E-3"/>
                  <c:y val="5.5932820718573813E-2"/>
                </c:manualLayout>
              </c:layout>
              <c:dLblPos val="r"/>
              <c:showVal val="1"/>
            </c:dLbl>
            <c:spPr>
              <a:noFill/>
              <a:ln w="25375">
                <a:noFill/>
              </a:ln>
            </c:spPr>
            <c:txPr>
              <a:bodyPr/>
              <a:lstStyle/>
              <a:p>
                <a:pPr>
                  <a:defRPr lang="en-GB"/>
                </a:pPr>
                <a:endParaRPr lang="ar-SA"/>
              </a:p>
            </c:txPr>
            <c:showVal val="1"/>
          </c:dLbls>
          <c:cat>
            <c:numRef>
              <c:f>Sheet1!$A$2:$A$8</c:f>
              <c:numCache>
                <c:formatCode>General</c:formatCode>
                <c:ptCount val="7"/>
                <c:pt idx="0">
                  <c:v>2000</c:v>
                </c:pt>
                <c:pt idx="1">
                  <c:v>2004</c:v>
                </c:pt>
                <c:pt idx="2">
                  <c:v>2006</c:v>
                </c:pt>
                <c:pt idx="3">
                  <c:v>2009</c:v>
                </c:pt>
                <c:pt idx="4">
                  <c:v>2001</c:v>
                </c:pt>
                <c:pt idx="5">
                  <c:v>2014</c:v>
                </c:pt>
                <c:pt idx="6">
                  <c:v>2019</c:v>
                </c:pt>
              </c:numCache>
            </c:numRef>
          </c:cat>
          <c:val>
            <c:numRef>
              <c:f>Sheet1!$C$2:$C$8</c:f>
              <c:numCache>
                <c:formatCode>General</c:formatCode>
                <c:ptCount val="7"/>
                <c:pt idx="0">
                  <c:v>5.2</c:v>
                </c:pt>
                <c:pt idx="1">
                  <c:v>14.6</c:v>
                </c:pt>
                <c:pt idx="2">
                  <c:v>22.4</c:v>
                </c:pt>
                <c:pt idx="3">
                  <c:v>41.6</c:v>
                </c:pt>
                <c:pt idx="4">
                  <c:v>53.6</c:v>
                </c:pt>
                <c:pt idx="5">
                  <c:v>65.3</c:v>
                </c:pt>
                <c:pt idx="6">
                  <c:v>70.5</c:v>
                </c:pt>
              </c:numCache>
            </c:numRef>
          </c:val>
        </c:ser>
        <c:marker val="1"/>
        <c:axId val="135473792"/>
        <c:axId val="135520640"/>
      </c:lineChart>
      <c:catAx>
        <c:axId val="135473792"/>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title>
        <c:numFmt formatCode="General" sourceLinked="1"/>
        <c:majorTickMark val="none"/>
        <c:tickLblPos val="nextTo"/>
        <c:txPr>
          <a:bodyPr/>
          <a:lstStyle/>
          <a:p>
            <a:pPr>
              <a:defRPr lang="en-GB"/>
            </a:pPr>
            <a:endParaRPr lang="ar-SA"/>
          </a:p>
        </c:txPr>
        <c:crossAx val="135520640"/>
        <c:crosses val="autoZero"/>
        <c:auto val="1"/>
        <c:lblAlgn val="ctr"/>
        <c:lblOffset val="100"/>
      </c:catAx>
      <c:valAx>
        <c:axId val="135520640"/>
        <c:scaling>
          <c:orientation val="minMax"/>
          <c:max val="100"/>
          <c:min val="0"/>
        </c:scaling>
        <c:axPos val="l"/>
        <c:title>
          <c:tx>
            <c:rich>
              <a:bodyPr/>
              <a:lstStyle/>
              <a:p>
                <a:pPr>
                  <a:defRPr lang="en-GB" sz="899" b="1" i="0" u="none" strike="noStrike" baseline="0">
                    <a:solidFill>
                      <a:srgbClr val="000000"/>
                    </a:solidFill>
                    <a:latin typeface="Arial"/>
                    <a:ea typeface="Arial"/>
                    <a:cs typeface="Arial"/>
                  </a:defRPr>
                </a:pPr>
                <a:r>
                  <a:rPr lang="en-US"/>
                  <a:t>Percentage</a:t>
                </a:r>
              </a:p>
            </c:rich>
          </c:tx>
        </c:title>
        <c:numFmt formatCode="General" sourceLinked="1"/>
        <c:tickLblPos val="nextTo"/>
        <c:txPr>
          <a:bodyPr/>
          <a:lstStyle/>
          <a:p>
            <a:pPr>
              <a:defRPr lang="en-GB"/>
            </a:pPr>
            <a:endParaRPr lang="ar-SA"/>
          </a:p>
        </c:txPr>
        <c:crossAx val="135473792"/>
        <c:crosses val="autoZero"/>
        <c:crossBetween val="between"/>
      </c:valAx>
      <c:spPr>
        <a:noFill/>
        <a:ln w="25375">
          <a:noFill/>
        </a:ln>
      </c:spPr>
    </c:plotArea>
    <c:legend>
      <c:legendPos val="r"/>
      <c:layout>
        <c:manualLayout>
          <c:xMode val="edge"/>
          <c:yMode val="edge"/>
          <c:x val="0.18327134241909673"/>
          <c:y val="5.1427603807588818E-2"/>
          <c:w val="0.30148600408906229"/>
          <c:h val="0.1296747583971358"/>
        </c:manualLayout>
      </c:layout>
      <c:spPr>
        <a:ln>
          <a:solidFill>
            <a:sysClr val="windowText" lastClr="000000">
              <a:shade val="95000"/>
              <a:satMod val="105000"/>
            </a:sysClr>
          </a:solidFill>
        </a:ln>
      </c:spPr>
      <c:txPr>
        <a:bodyPr/>
        <a:lstStyle/>
        <a:p>
          <a:pPr>
            <a:defRPr lang="en-GB"/>
          </a:pPr>
          <a:endParaRPr lang="ar-SA"/>
        </a:p>
      </c:txPr>
    </c:legend>
    <c:plotVisOnly val="1"/>
    <c:dispBlanksAs val="gap"/>
  </c:chart>
  <c:spPr>
    <a:ln>
      <a:noFill/>
    </a:ln>
  </c:spPr>
  <c:txPr>
    <a:bodyPr/>
    <a:lstStyle/>
    <a:p>
      <a:pPr>
        <a:defRPr sz="899">
          <a:latin typeface="Arial" pitchFamily="34" charset="0"/>
          <a:cs typeface="Arial" pitchFamily="34" charset="0"/>
        </a:defRPr>
      </a:pPr>
      <a:endParaRPr lang="ar-SA"/>
    </a:p>
  </c:txPr>
  <c:externalData r:id="rId2"/>
</c:chartSpace>
</file>

<file path=word/charts/chart61.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0787693602693622"/>
          <c:y val="0.11495080342303952"/>
          <c:w val="0.86860454545455701"/>
          <c:h val="0.74912052840926091"/>
        </c:manualLayout>
      </c:layout>
      <c:barChart>
        <c:barDir val="col"/>
        <c:grouping val="clustered"/>
        <c:ser>
          <c:idx val="0"/>
          <c:order val="0"/>
          <c:tx>
            <c:strRef>
              <c:f>Sheet1!$B$1</c:f>
              <c:strCache>
                <c:ptCount val="1"/>
                <c:pt idx="0">
                  <c:v>2010</c:v>
                </c:pt>
              </c:strCache>
            </c:strRef>
          </c:tx>
          <c:dLbls>
            <c:spPr>
              <a:noFill/>
              <a:ln w="25361">
                <a:noFill/>
              </a:ln>
            </c:spPr>
            <c:txPr>
              <a:bodyPr/>
              <a:lstStyle/>
              <a:p>
                <a:pPr>
                  <a:defRPr lang="en-GB"/>
                </a:pPr>
                <a:endParaRPr lang="ar-SA"/>
              </a:p>
            </c:txPr>
            <c:showVal val="1"/>
          </c:dLbls>
          <c:cat>
            <c:strRef>
              <c:f>Sheet1!$A$2:$A$3</c:f>
              <c:strCache>
                <c:ptCount val="2"/>
                <c:pt idx="0">
                  <c:v>West Bank</c:v>
                </c:pt>
                <c:pt idx="1">
                  <c:v>Gaza Strip</c:v>
                </c:pt>
              </c:strCache>
            </c:strRef>
          </c:cat>
          <c:val>
            <c:numRef>
              <c:f>Sheet1!$B$2:$B$3</c:f>
              <c:numCache>
                <c:formatCode>General</c:formatCode>
                <c:ptCount val="2"/>
                <c:pt idx="0">
                  <c:v>90.1</c:v>
                </c:pt>
                <c:pt idx="1">
                  <c:v>13.7</c:v>
                </c:pt>
              </c:numCache>
            </c:numRef>
          </c:val>
        </c:ser>
        <c:ser>
          <c:idx val="1"/>
          <c:order val="1"/>
          <c:tx>
            <c:strRef>
              <c:f>Sheet1!$C$1</c:f>
              <c:strCache>
                <c:ptCount val="1"/>
                <c:pt idx="0">
                  <c:v>2014</c:v>
                </c:pt>
              </c:strCache>
            </c:strRef>
          </c:tx>
          <c:dLbls>
            <c:spPr>
              <a:noFill/>
              <a:ln w="25361">
                <a:noFill/>
              </a:ln>
            </c:spPr>
            <c:txPr>
              <a:bodyPr/>
              <a:lstStyle/>
              <a:p>
                <a:pPr>
                  <a:defRPr lang="en-GB"/>
                </a:pPr>
                <a:endParaRPr lang="ar-SA"/>
              </a:p>
            </c:txPr>
            <c:showVal val="1"/>
          </c:dLbls>
          <c:cat>
            <c:strRef>
              <c:f>Sheet1!$A$2:$A$3</c:f>
              <c:strCache>
                <c:ptCount val="2"/>
                <c:pt idx="0">
                  <c:v>West Bank</c:v>
                </c:pt>
                <c:pt idx="1">
                  <c:v>Gaza Strip</c:v>
                </c:pt>
              </c:strCache>
            </c:strRef>
          </c:cat>
          <c:val>
            <c:numRef>
              <c:f>Sheet1!$C$2:$C$3</c:f>
              <c:numCache>
                <c:formatCode>General</c:formatCode>
                <c:ptCount val="2"/>
                <c:pt idx="0">
                  <c:v>96.8</c:v>
                </c:pt>
                <c:pt idx="1">
                  <c:v>10.4</c:v>
                </c:pt>
              </c:numCache>
            </c:numRef>
          </c:val>
        </c:ser>
        <c:ser>
          <c:idx val="2"/>
          <c:order val="2"/>
          <c:tx>
            <c:strRef>
              <c:f>Sheet1!$D$1</c:f>
              <c:strCache>
                <c:ptCount val="1"/>
                <c:pt idx="0">
                  <c:v>2017</c:v>
                </c:pt>
              </c:strCache>
            </c:strRef>
          </c:tx>
          <c:dLbls>
            <c:spPr>
              <a:noFill/>
              <a:ln w="25361">
                <a:noFill/>
              </a:ln>
            </c:spPr>
            <c:txPr>
              <a:bodyPr/>
              <a:lstStyle/>
              <a:p>
                <a:pPr>
                  <a:defRPr lang="en-GB"/>
                </a:pPr>
                <a:endParaRPr lang="ar-SA"/>
              </a:p>
            </c:txPr>
            <c:showVal val="1"/>
          </c:dLbls>
          <c:cat>
            <c:strRef>
              <c:f>Sheet1!$A$2:$A$3</c:f>
              <c:strCache>
                <c:ptCount val="2"/>
                <c:pt idx="0">
                  <c:v>West Bank</c:v>
                </c:pt>
                <c:pt idx="1">
                  <c:v>Gaza Strip</c:v>
                </c:pt>
              </c:strCache>
            </c:strRef>
          </c:cat>
          <c:val>
            <c:numRef>
              <c:f>Sheet1!$D$2:$D$3</c:f>
              <c:numCache>
                <c:formatCode>General</c:formatCode>
                <c:ptCount val="2"/>
                <c:pt idx="0">
                  <c:v>94.7</c:v>
                </c:pt>
                <c:pt idx="1">
                  <c:v>11.3</c:v>
                </c:pt>
              </c:numCache>
            </c:numRef>
          </c:val>
        </c:ser>
        <c:axId val="135650304"/>
        <c:axId val="135652480"/>
      </c:barChart>
      <c:catAx>
        <c:axId val="135650304"/>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Region</a:t>
                </a:r>
              </a:p>
            </c:rich>
          </c:tx>
          <c:layout/>
        </c:title>
        <c:numFmt formatCode="General" sourceLinked="0"/>
        <c:tickLblPos val="nextTo"/>
        <c:txPr>
          <a:bodyPr/>
          <a:lstStyle/>
          <a:p>
            <a:pPr>
              <a:defRPr lang="en-GB"/>
            </a:pPr>
            <a:endParaRPr lang="ar-SA"/>
          </a:p>
        </c:txPr>
        <c:crossAx val="135652480"/>
        <c:crosses val="autoZero"/>
        <c:auto val="1"/>
        <c:lblAlgn val="ctr"/>
        <c:lblOffset val="100"/>
      </c:catAx>
      <c:valAx>
        <c:axId val="135652480"/>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title>
        <c:numFmt formatCode="General" sourceLinked="1"/>
        <c:tickLblPos val="nextTo"/>
        <c:txPr>
          <a:bodyPr/>
          <a:lstStyle/>
          <a:p>
            <a:pPr>
              <a:defRPr lang="en-GB"/>
            </a:pPr>
            <a:endParaRPr lang="ar-SA"/>
          </a:p>
        </c:txPr>
        <c:crossAx val="135650304"/>
        <c:crosses val="autoZero"/>
        <c:crossBetween val="between"/>
      </c:valAx>
    </c:plotArea>
    <c:legend>
      <c:legendPos val="t"/>
      <c:layout>
        <c:manualLayout>
          <c:xMode val="edge"/>
          <c:yMode val="edge"/>
          <c:x val="0.38821137585814941"/>
          <c:y val="3.2520129899016849E-2"/>
          <c:w val="0.32400454829139835"/>
          <c:h val="8.6447350860803462E-2"/>
        </c:manualLayout>
      </c:layout>
      <c:spPr>
        <a:ln>
          <a:solidFill>
            <a:schemeClr val="tx1"/>
          </a:solidFill>
        </a:ln>
      </c:spPr>
      <c:txPr>
        <a:bodyPr/>
        <a:lstStyle/>
        <a:p>
          <a:pPr>
            <a:defRPr lang="en-GB"/>
          </a:pPr>
          <a:endParaRPr lang="ar-SA"/>
        </a:p>
      </c:txPr>
    </c:legend>
    <c:plotVisOnly val="1"/>
    <c:dispBlanksAs val="gap"/>
  </c:chart>
  <c:spPr>
    <a:ln>
      <a:noFill/>
    </a:ln>
  </c:spPr>
  <c:txPr>
    <a:bodyPr/>
    <a:lstStyle/>
    <a:p>
      <a:pPr>
        <a:defRPr sz="899">
          <a:latin typeface="Arial" pitchFamily="34" charset="0"/>
          <a:cs typeface="Arial" pitchFamily="34" charset="0"/>
        </a:defRPr>
      </a:pPr>
      <a:endParaRPr lang="ar-SA"/>
    </a:p>
  </c:txPr>
  <c:externalData r:id="rId2"/>
</c:chartSpace>
</file>

<file path=word/charts/chart62.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320390985609559"/>
          <c:y val="5.9995606276087882E-2"/>
          <c:w val="0.84788479316191667"/>
          <c:h val="0.70210263087192837"/>
        </c:manualLayout>
      </c:layout>
      <c:barChart>
        <c:barDir val="col"/>
        <c:grouping val="clustered"/>
        <c:ser>
          <c:idx val="0"/>
          <c:order val="0"/>
          <c:tx>
            <c:strRef>
              <c:f>Sheet1!$A$2</c:f>
              <c:strCache>
                <c:ptCount val="1"/>
                <c:pt idx="0">
                  <c:v>الأراضي الفلسطينية</c:v>
                </c:pt>
              </c:strCache>
            </c:strRef>
          </c:tx>
          <c:spPr>
            <a:solidFill>
              <a:srgbClr val="15A3C5"/>
            </a:solidFill>
            <a:ln>
              <a:solidFill>
                <a:srgbClr val="15A3C5"/>
              </a:solidFill>
            </a:ln>
          </c:spPr>
          <c:dLbls>
            <c:dLbl>
              <c:idx val="0"/>
              <c:layout>
                <c:manualLayout>
                  <c:x val="-3.8716085128589284E-3"/>
                  <c:y val="0"/>
                </c:manualLayout>
              </c:layout>
              <c:dLblPos val="outEnd"/>
              <c:showVal val="1"/>
            </c:dLbl>
            <c:dLbl>
              <c:idx val="1"/>
              <c:layout>
                <c:manualLayout>
                  <c:x val="1.0224857649074248E-3"/>
                  <c:y val="-2.4284123156192189E-2"/>
                </c:manualLayout>
              </c:layout>
              <c:dLblPos val="outEnd"/>
              <c:showVal val="1"/>
            </c:dLbl>
            <c:dLbl>
              <c:idx val="2"/>
              <c:layout>
                <c:manualLayout>
                  <c:x val="-3.2852868271210389E-3"/>
                  <c:y val="3.8880010847352612E-3"/>
                </c:manualLayout>
              </c:layout>
              <c:dLblPos val="outEnd"/>
              <c:showVal val="1"/>
            </c:dLbl>
            <c:dLbl>
              <c:idx val="3"/>
              <c:layout>
                <c:manualLayout>
                  <c:x val="-3.2852868271210389E-3"/>
                  <c:y val="-2.2037558958266812E-2"/>
                </c:manualLayout>
              </c:layout>
              <c:dLblPos val="outEnd"/>
              <c:showVal val="1"/>
            </c:dLbl>
            <c:dLbl>
              <c:idx val="4"/>
              <c:layout>
                <c:manualLayout>
                  <c:x val="-4.9070563133109181E-4"/>
                  <c:y val="1.3728099485719281E-2"/>
                </c:manualLayout>
              </c:layout>
              <c:dLblPos val="outEnd"/>
              <c:showVal val="1"/>
            </c:dLbl>
            <c:dLbl>
              <c:idx val="5"/>
              <c:layout>
                <c:manualLayout>
                  <c:x val="-6.3677262148751981E-3"/>
                  <c:y val="-2.8067524769735887E-3"/>
                </c:manualLayout>
              </c:layout>
              <c:dLblPos val="outEnd"/>
              <c:showVal val="1"/>
            </c:dLbl>
            <c:dLbl>
              <c:idx val="6"/>
              <c:layout>
                <c:manualLayout>
                  <c:x val="2.7769056927745071E-3"/>
                  <c:y val="0"/>
                </c:manualLayout>
              </c:layout>
              <c:dLblPos val="outEnd"/>
              <c:showVal val="1"/>
            </c:dLbl>
            <c:dLbl>
              <c:idx val="7"/>
              <c:layout>
                <c:manualLayout>
                  <c:x val="-2.7732840305061412E-2"/>
                  <c:y val="-7.4477227155551426E-2"/>
                </c:manualLayout>
              </c:layout>
              <c:dLblPos val="outEnd"/>
              <c:showVal val="1"/>
            </c:dLbl>
            <c:dLbl>
              <c:idx val="8"/>
              <c:layout>
                <c:manualLayout>
                  <c:x val="-2.0793035079105612E-2"/>
                  <c:y val="8.1725148080435808E-2"/>
                </c:manualLayout>
              </c:layout>
              <c:dLblPos val="outEnd"/>
              <c:showVal val="1"/>
            </c:dLbl>
            <c:numFmt formatCode="#,##0.0" sourceLinked="0"/>
            <c:spPr>
              <a:noFill/>
              <a:ln w="25400">
                <a:noFill/>
              </a:ln>
            </c:spPr>
            <c:txPr>
              <a:bodyPr/>
              <a:lstStyle/>
              <a:p>
                <a:pPr>
                  <a:defRPr lang="en-GB"/>
                </a:pPr>
                <a:endParaRPr lang="ar-SA"/>
              </a:p>
            </c:txPr>
            <c:showVal val="1"/>
          </c:dLbls>
          <c:cat>
            <c:numRef>
              <c:f>Sheet1!$B$1:$H$1</c:f>
              <c:numCache>
                <c:formatCode>General</c:formatCode>
                <c:ptCount val="7"/>
                <c:pt idx="0">
                  <c:v>2000</c:v>
                </c:pt>
                <c:pt idx="1">
                  <c:v>2002</c:v>
                </c:pt>
                <c:pt idx="2">
                  <c:v>2006</c:v>
                </c:pt>
                <c:pt idx="3">
                  <c:v>2007</c:v>
                </c:pt>
                <c:pt idx="4">
                  <c:v>2011</c:v>
                </c:pt>
                <c:pt idx="5">
                  <c:v>2014</c:v>
                </c:pt>
                <c:pt idx="6">
                  <c:v>2017</c:v>
                </c:pt>
              </c:numCache>
            </c:numRef>
          </c:cat>
          <c:val>
            <c:numRef>
              <c:f>Sheet1!$B$2:$H$2</c:f>
              <c:numCache>
                <c:formatCode>General</c:formatCode>
                <c:ptCount val="7"/>
                <c:pt idx="0">
                  <c:v>99.6</c:v>
                </c:pt>
                <c:pt idx="1">
                  <c:v>99</c:v>
                </c:pt>
                <c:pt idx="2">
                  <c:v>99.3</c:v>
                </c:pt>
                <c:pt idx="3">
                  <c:v>99.2</c:v>
                </c:pt>
                <c:pt idx="4">
                  <c:v>99.3</c:v>
                </c:pt>
                <c:pt idx="5">
                  <c:v>98.6</c:v>
                </c:pt>
                <c:pt idx="6">
                  <c:v>99.7</c:v>
                </c:pt>
              </c:numCache>
            </c:numRef>
          </c:val>
        </c:ser>
        <c:axId val="135804032"/>
        <c:axId val="135805952"/>
      </c:barChart>
      <c:catAx>
        <c:axId val="135804032"/>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manualLayout>
              <c:xMode val="edge"/>
              <c:yMode val="edge"/>
              <c:x val="0.49866369770218288"/>
              <c:y val="0.88218278043113196"/>
            </c:manualLayout>
          </c:layout>
        </c:title>
        <c:numFmt formatCode="General" sourceLinked="1"/>
        <c:tickLblPos val="nextTo"/>
        <c:txPr>
          <a:bodyPr rot="0" vert="horz"/>
          <a:lstStyle/>
          <a:p>
            <a:pPr>
              <a:defRPr lang="en-GB"/>
            </a:pPr>
            <a:endParaRPr lang="ar-SA"/>
          </a:p>
        </c:txPr>
        <c:crossAx val="135805952"/>
        <c:crosses val="autoZero"/>
        <c:auto val="1"/>
        <c:lblAlgn val="ctr"/>
        <c:lblOffset val="100"/>
        <c:tickLblSkip val="1"/>
        <c:tickMarkSkip val="1"/>
      </c:catAx>
      <c:valAx>
        <c:axId val="135805952"/>
        <c:scaling>
          <c:orientation val="minMax"/>
          <c:max val="100"/>
          <c:min val="85"/>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0" sourceLinked="0"/>
        <c:tickLblPos val="nextTo"/>
        <c:txPr>
          <a:bodyPr rot="0" vert="horz"/>
          <a:lstStyle/>
          <a:p>
            <a:pPr>
              <a:defRPr lang="en-GB"/>
            </a:pPr>
            <a:endParaRPr lang="ar-SA"/>
          </a:p>
        </c:txPr>
        <c:crossAx val="135804032"/>
        <c:crosses val="autoZero"/>
        <c:crossBetween val="between"/>
        <c:majorUnit val="5"/>
        <c:minorUnit val="1"/>
      </c:valAx>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2"/>
</c:chartSpace>
</file>

<file path=word/charts/chart63.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2055280160330435"/>
          <c:y val="3.1065001626172109E-2"/>
          <c:w val="0.37566121765099098"/>
          <c:h val="0.92346151777733587"/>
        </c:manualLayout>
      </c:layout>
      <c:pieChart>
        <c:varyColors val="1"/>
        <c:ser>
          <c:idx val="0"/>
          <c:order val="0"/>
          <c:tx>
            <c:strRef>
              <c:f>Sheet1!$B$1</c:f>
              <c:strCache>
                <c:ptCount val="1"/>
                <c:pt idx="0">
                  <c:v>Sales</c:v>
                </c:pt>
              </c:strCache>
            </c:strRef>
          </c:tx>
          <c:explosion val="25"/>
          <c:dPt>
            <c:idx val="0"/>
            <c:explosion val="0"/>
          </c:dPt>
          <c:dPt>
            <c:idx val="1"/>
            <c:explosion val="6"/>
          </c:dPt>
          <c:dLbls>
            <c:dLbl>
              <c:idx val="0"/>
              <c:layout>
                <c:manualLayout>
                  <c:x val="4.0345053774791945E-3"/>
                  <c:y val="-9.3284884877545882E-2"/>
                </c:manualLayout>
              </c:layout>
              <c:dLblPos val="bestFit"/>
              <c:showCatName val="1"/>
              <c:showPercent val="1"/>
            </c:dLbl>
            <c:dLbl>
              <c:idx val="1"/>
              <c:layout>
                <c:manualLayout>
                  <c:x val="7.3047138047139376E-4"/>
                  <c:y val="1.1780722531634771E-2"/>
                </c:manualLayout>
              </c:layout>
              <c:dLblPos val="bestFit"/>
              <c:showCatName val="1"/>
              <c:showPercent val="1"/>
            </c:dLbl>
            <c:dLbl>
              <c:idx val="2"/>
              <c:layout>
                <c:manualLayout>
                  <c:x val="-5.5636562518990525E-2"/>
                  <c:y val="2.9892109268495889E-2"/>
                </c:manualLayout>
              </c:layout>
              <c:dLblPos val="bestFit"/>
              <c:showCatName val="1"/>
              <c:showPercent val="1"/>
            </c:dLbl>
            <c:dLbl>
              <c:idx val="3"/>
              <c:layout>
                <c:manualLayout>
                  <c:x val="7.2589743812343524E-2"/>
                  <c:y val="0"/>
                </c:manualLayout>
              </c:layout>
              <c:tx>
                <c:rich>
                  <a:bodyPr/>
                  <a:lstStyle/>
                  <a:p>
                    <a:r>
                      <a:rPr lang="en-US"/>
                      <a:t>Others**
0.3%</a:t>
                    </a:r>
                  </a:p>
                </c:rich>
              </c:tx>
              <c:dLblPos val="bestFit"/>
            </c:dLbl>
            <c:numFmt formatCode="0.0%" sourceLinked="0"/>
            <c:spPr>
              <a:noFill/>
              <a:ln w="25391">
                <a:noFill/>
              </a:ln>
            </c:spPr>
            <c:txPr>
              <a:bodyPr/>
              <a:lstStyle/>
              <a:p>
                <a:pPr>
                  <a:defRPr lang="en-GB"/>
                </a:pPr>
                <a:endParaRPr lang="ar-SA"/>
              </a:p>
            </c:txPr>
            <c:showCatName val="1"/>
            <c:showPercent val="1"/>
          </c:dLbls>
          <c:cat>
            <c:strRef>
              <c:f>Sheet1!$A$2:$A$5</c:f>
              <c:strCache>
                <c:ptCount val="4"/>
                <c:pt idx="0">
                  <c:v>Flush to Piped Sewer System</c:v>
                </c:pt>
                <c:pt idx="1">
                  <c:v>Flush to Septik Porous Tank </c:v>
                </c:pt>
                <c:pt idx="2">
                  <c:v>Flush to Septik Tight Tank </c:v>
                </c:pt>
                <c:pt idx="3">
                  <c:v>Others</c:v>
                </c:pt>
              </c:strCache>
            </c:strRef>
          </c:cat>
          <c:val>
            <c:numRef>
              <c:f>Sheet1!$B$2:$B$5</c:f>
              <c:numCache>
                <c:formatCode>General</c:formatCode>
                <c:ptCount val="4"/>
                <c:pt idx="0">
                  <c:v>54.6</c:v>
                </c:pt>
                <c:pt idx="1">
                  <c:v>34</c:v>
                </c:pt>
                <c:pt idx="2">
                  <c:v>11.1</c:v>
                </c:pt>
                <c:pt idx="3">
                  <c:v>0.30000000000000032</c:v>
                </c:pt>
              </c:numCache>
            </c:numRef>
          </c:val>
        </c:ser>
        <c:firstSliceAng val="0"/>
      </c:pieChart>
      <c:spPr>
        <a:noFill/>
        <a:ln w="25391">
          <a:noFill/>
        </a:ln>
      </c:spPr>
    </c:plotArea>
    <c:plotVisOnly val="1"/>
    <c:dispBlanksAs val="zero"/>
  </c:chart>
  <c:spPr>
    <a:noFill/>
    <a:ln>
      <a:noFill/>
    </a:ln>
  </c:spPr>
  <c:txPr>
    <a:bodyPr/>
    <a:lstStyle/>
    <a:p>
      <a:pPr>
        <a:defRPr sz="900">
          <a:latin typeface="Arial" pitchFamily="34" charset="0"/>
          <a:cs typeface="Arial" pitchFamily="34" charset="0"/>
        </a:defRPr>
      </a:pPr>
      <a:endParaRPr lang="ar-SA"/>
    </a:p>
  </c:txPr>
  <c:externalData r:id="rId2"/>
</c:chartSpace>
</file>

<file path=word/charts/chart64.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lineChart>
        <c:grouping val="standard"/>
        <c:ser>
          <c:idx val="0"/>
          <c:order val="0"/>
          <c:tx>
            <c:strRef>
              <c:f>Sheet1!$A$2</c:f>
              <c:strCache>
                <c:ptCount val="1"/>
                <c:pt idx="0">
                  <c:v>المبالغ </c:v>
                </c:pt>
              </c:strCache>
            </c:strRef>
          </c:tx>
          <c:spPr>
            <a:ln>
              <a:solidFill>
                <a:srgbClr val="15A3C5"/>
              </a:solidFill>
            </a:ln>
          </c:spPr>
          <c:marker>
            <c:spPr>
              <a:solidFill>
                <a:srgbClr val="15A3C5"/>
              </a:solidFill>
              <a:ln>
                <a:solidFill>
                  <a:srgbClr val="15A3C5"/>
                </a:solidFill>
              </a:ln>
            </c:spPr>
          </c:marker>
          <c:dLbls>
            <c:dLbl>
              <c:idx val="0"/>
              <c:layout>
                <c:manualLayout>
                  <c:x val="-1.0689470871191877E-2"/>
                  <c:y val="-5.3763440860215533E-2"/>
                </c:manualLayout>
              </c:layout>
              <c:dLblPos val="r"/>
              <c:showVal val="1"/>
            </c:dLbl>
            <c:dLbl>
              <c:idx val="1"/>
              <c:layout>
                <c:manualLayout>
                  <c:x val="-1.2827365045430512E-2"/>
                  <c:y val="-5.913978494623845E-2"/>
                </c:manualLayout>
              </c:layout>
              <c:dLblPos val="r"/>
              <c:showVal val="1"/>
            </c:dLbl>
            <c:dLbl>
              <c:idx val="2"/>
              <c:layout>
                <c:manualLayout>
                  <c:x val="-6.4136825227151334E-2"/>
                  <c:y val="3.2258064516129732E-2"/>
                </c:manualLayout>
              </c:layout>
              <c:dLblPos val="r"/>
              <c:showVal val="1"/>
            </c:dLbl>
            <c:dLbl>
              <c:idx val="3"/>
              <c:layout>
                <c:manualLayout>
                  <c:x val="-4.4895777659007305E-2"/>
                  <c:y val="-8.0645161290322745E-2"/>
                </c:manualLayout>
              </c:layout>
              <c:dLblPos val="r"/>
              <c:showVal val="1"/>
            </c:dLbl>
            <c:dLbl>
              <c:idx val="4"/>
              <c:layout>
                <c:manualLayout>
                  <c:x val="-5.1309460181721014E-2"/>
                  <c:y val="-3.7634408602150692E-2"/>
                </c:manualLayout>
              </c:layout>
              <c:dLblPos val="r"/>
              <c:showVal val="1"/>
            </c:dLbl>
            <c:dLbl>
              <c:idx val="5"/>
              <c:layout>
                <c:manualLayout>
                  <c:x val="-3.848209513629075E-2"/>
                  <c:y val="7.5268817204301092E-2"/>
                </c:manualLayout>
              </c:layout>
              <c:dLblPos val="r"/>
              <c:showVal val="1"/>
            </c:dLbl>
            <c:dLbl>
              <c:idx val="6"/>
              <c:layout>
                <c:manualLayout>
                  <c:x val="-7.0550507749866403E-2"/>
                  <c:y val="-4.8387096774193554E-2"/>
                </c:manualLayout>
              </c:layout>
              <c:dLblPos val="r"/>
              <c:showVal val="1"/>
            </c:dLbl>
            <c:dLbl>
              <c:idx val="7"/>
              <c:layout>
                <c:manualLayout>
                  <c:x val="-4.0619989310529125E-2"/>
                  <c:y val="-7.5268817204301092E-2"/>
                </c:manualLayout>
              </c:layout>
              <c:dLblPos val="r"/>
              <c:showVal val="1"/>
            </c:dLbl>
            <c:dLbl>
              <c:idx val="8"/>
              <c:layout>
                <c:manualLayout>
                  <c:x val="-4.0619989310529125E-2"/>
                  <c:y val="-7.5268817204301092E-2"/>
                </c:manualLayout>
              </c:layout>
              <c:dLblPos val="r"/>
              <c:showVal val="1"/>
            </c:dLbl>
            <c:dLbl>
              <c:idx val="9"/>
              <c:layout>
                <c:manualLayout>
                  <c:x val="-3.6344200962052382E-2"/>
                  <c:y val="6.9892473118281576E-2"/>
                </c:manualLayout>
              </c:layout>
              <c:dLblPos val="r"/>
              <c:showVal val="1"/>
            </c:dLbl>
            <c:numFmt formatCode="#,##0" sourceLinked="0"/>
            <c:spPr>
              <a:noFill/>
              <a:ln w="25374">
                <a:noFill/>
              </a:ln>
            </c:spPr>
            <c:txPr>
              <a:bodyPr/>
              <a:lstStyle/>
              <a:p>
                <a:pPr>
                  <a:defRPr lang="en-GB"/>
                </a:pPr>
                <a:endParaRPr lang="ar-SA"/>
              </a:p>
            </c:txPr>
            <c:showVal val="1"/>
          </c:dLbls>
          <c:cat>
            <c:numRef>
              <c:f>Sheet1!$B$1:$K$1</c:f>
              <c:numCache>
                <c:formatCode>General</c:formatCode>
                <c:ptCount val="10"/>
                <c:pt idx="0">
                  <c:v>2000</c:v>
                </c:pt>
                <c:pt idx="1">
                  <c:v>2002</c:v>
                </c:pt>
                <c:pt idx="2">
                  <c:v>2004</c:v>
                </c:pt>
                <c:pt idx="3">
                  <c:v>2007</c:v>
                </c:pt>
                <c:pt idx="4">
                  <c:v>2010</c:v>
                </c:pt>
                <c:pt idx="5">
                  <c:v>2013</c:v>
                </c:pt>
                <c:pt idx="6">
                  <c:v>2014</c:v>
                </c:pt>
                <c:pt idx="7">
                  <c:v>2015</c:v>
                </c:pt>
                <c:pt idx="8">
                  <c:v>2016</c:v>
                </c:pt>
                <c:pt idx="9">
                  <c:v>2017</c:v>
                </c:pt>
              </c:numCache>
            </c:numRef>
          </c:cat>
          <c:val>
            <c:numRef>
              <c:f>Sheet1!$B$2:$K$2</c:f>
              <c:numCache>
                <c:formatCode>#,##0.00</c:formatCode>
                <c:ptCount val="10"/>
                <c:pt idx="0">
                  <c:v>128</c:v>
                </c:pt>
                <c:pt idx="1">
                  <c:v>76</c:v>
                </c:pt>
                <c:pt idx="2">
                  <c:v>56</c:v>
                </c:pt>
                <c:pt idx="3" formatCode="#,##0.0">
                  <c:v>48</c:v>
                </c:pt>
                <c:pt idx="4" formatCode="#,##0.0">
                  <c:v>125</c:v>
                </c:pt>
                <c:pt idx="5" formatCode="#,##0.0">
                  <c:v>77</c:v>
                </c:pt>
                <c:pt idx="6">
                  <c:v>109</c:v>
                </c:pt>
                <c:pt idx="7" formatCode="General">
                  <c:v>117</c:v>
                </c:pt>
                <c:pt idx="8" formatCode="General">
                  <c:v>106</c:v>
                </c:pt>
                <c:pt idx="9" formatCode="General">
                  <c:v>103</c:v>
                </c:pt>
              </c:numCache>
            </c:numRef>
          </c:val>
        </c:ser>
        <c:marker val="1"/>
        <c:axId val="135913472"/>
        <c:axId val="135915392"/>
      </c:lineChart>
      <c:catAx>
        <c:axId val="135913472"/>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layout/>
        </c:title>
        <c:numFmt formatCode="General" sourceLinked="1"/>
        <c:majorTickMark val="none"/>
        <c:tickLblPos val="nextTo"/>
        <c:txPr>
          <a:bodyPr rot="0" vert="horz"/>
          <a:lstStyle/>
          <a:p>
            <a:pPr>
              <a:defRPr lang="en-GB"/>
            </a:pPr>
            <a:endParaRPr lang="ar-SA"/>
          </a:p>
        </c:txPr>
        <c:crossAx val="135915392"/>
        <c:crosses val="autoZero"/>
        <c:auto val="1"/>
        <c:lblAlgn val="ctr"/>
        <c:lblOffset val="50"/>
        <c:tickLblSkip val="1"/>
        <c:tickMarkSkip val="1"/>
      </c:catAx>
      <c:valAx>
        <c:axId val="135915392"/>
        <c:scaling>
          <c:orientation val="minMax"/>
          <c:max val="150"/>
          <c:min val="40"/>
        </c:scaling>
        <c:axPos val="l"/>
        <c:title>
          <c:tx>
            <c:rich>
              <a:bodyPr/>
              <a:lstStyle/>
              <a:p>
                <a:pPr>
                  <a:defRPr lang="en-GB" sz="899" b="1" i="0" u="none" strike="noStrike" baseline="0">
                    <a:solidFill>
                      <a:srgbClr val="000000"/>
                    </a:solidFill>
                    <a:latin typeface="Arial"/>
                    <a:ea typeface="Arial"/>
                    <a:cs typeface="Arial"/>
                  </a:defRPr>
                </a:pPr>
                <a:r>
                  <a:rPr lang="en-US"/>
                  <a:t>Million USD</a:t>
                </a:r>
              </a:p>
            </c:rich>
          </c:tx>
          <c:layout/>
        </c:title>
        <c:numFmt formatCode="#,##0" sourceLinked="0"/>
        <c:tickLblPos val="nextTo"/>
        <c:txPr>
          <a:bodyPr rot="-60000" vert="horz"/>
          <a:lstStyle/>
          <a:p>
            <a:pPr>
              <a:defRPr lang="en-GB"/>
            </a:pPr>
            <a:endParaRPr lang="ar-SA"/>
          </a:p>
        </c:txPr>
        <c:crossAx val="135913472"/>
        <c:crosses val="autoZero"/>
        <c:crossBetween val="between"/>
        <c:minorUnit val="10"/>
      </c:valAx>
      <c:spPr>
        <a:noFill/>
        <a:ln w="25374">
          <a:noFill/>
        </a:ln>
      </c:spPr>
    </c:plotArea>
    <c:plotVisOnly val="1"/>
    <c:dispBlanksAs val="gap"/>
  </c:chart>
  <c:spPr>
    <a:noFill/>
    <a:ln>
      <a:noFill/>
    </a:ln>
  </c:spPr>
  <c:txPr>
    <a:bodyPr/>
    <a:lstStyle/>
    <a:p>
      <a:pPr>
        <a:defRPr sz="899">
          <a:latin typeface="Arial" pitchFamily="34" charset="0"/>
          <a:cs typeface="Arial" pitchFamily="34" charset="0"/>
        </a:defRPr>
      </a:pPr>
      <a:endParaRPr lang="ar-SA"/>
    </a:p>
  </c:txPr>
  <c:externalData r:id="rId2"/>
</c:chartSpace>
</file>

<file path=word/charts/chart65.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7.1251636036142194E-2"/>
          <c:y val="0.10106232760044688"/>
          <c:w val="0.89350256926060345"/>
          <c:h val="0.71211825428027165"/>
        </c:manualLayout>
      </c:layout>
      <c:barChart>
        <c:barDir val="col"/>
        <c:grouping val="clustered"/>
        <c:ser>
          <c:idx val="0"/>
          <c:order val="0"/>
          <c:tx>
            <c:strRef>
              <c:f>Sheet1!$B$1</c:f>
              <c:strCache>
                <c:ptCount val="1"/>
                <c:pt idx="0">
                  <c:v>Electricity</c:v>
                </c:pt>
              </c:strCache>
            </c:strRef>
          </c:tx>
          <c:dLbls>
            <c:numFmt formatCode="#,##0.0" sourceLinked="0"/>
            <c:spPr>
              <a:noFill/>
              <a:ln w="25387">
                <a:noFill/>
              </a:ln>
            </c:spPr>
            <c:txPr>
              <a:bodyPr/>
              <a:lstStyle/>
              <a:p>
                <a:pPr>
                  <a:defRPr lang="en-GB"/>
                </a:pPr>
                <a:endParaRPr lang="ar-SA"/>
              </a:p>
            </c:txPr>
            <c:showVal val="1"/>
          </c:dLbls>
          <c:cat>
            <c:strRef>
              <c:f>Sheet1!$A$2:$A$4</c:f>
              <c:strCache>
                <c:ptCount val="3"/>
                <c:pt idx="0">
                  <c:v>Palestine</c:v>
                </c:pt>
                <c:pt idx="1">
                  <c:v>West Bank</c:v>
                </c:pt>
                <c:pt idx="2">
                  <c:v>Gaza Strip</c:v>
                </c:pt>
              </c:strCache>
            </c:strRef>
          </c:cat>
          <c:val>
            <c:numRef>
              <c:f>Sheet1!$B$2:$B$4</c:f>
              <c:numCache>
                <c:formatCode>General</c:formatCode>
                <c:ptCount val="3"/>
                <c:pt idx="0">
                  <c:v>30</c:v>
                </c:pt>
                <c:pt idx="1">
                  <c:v>36.4</c:v>
                </c:pt>
                <c:pt idx="2">
                  <c:v>21.3</c:v>
                </c:pt>
              </c:numCache>
            </c:numRef>
          </c:val>
        </c:ser>
        <c:ser>
          <c:idx val="1"/>
          <c:order val="1"/>
          <c:tx>
            <c:strRef>
              <c:f>Sheet1!$C$1</c:f>
              <c:strCache>
                <c:ptCount val="1"/>
                <c:pt idx="0">
                  <c:v>LPG</c:v>
                </c:pt>
              </c:strCache>
            </c:strRef>
          </c:tx>
          <c:dLbls>
            <c:numFmt formatCode="#,##0.0" sourceLinked="0"/>
            <c:spPr>
              <a:noFill/>
              <a:ln w="25387">
                <a:noFill/>
              </a:ln>
            </c:spPr>
            <c:txPr>
              <a:bodyPr/>
              <a:lstStyle/>
              <a:p>
                <a:pPr>
                  <a:defRPr lang="en-GB"/>
                </a:pPr>
                <a:endParaRPr lang="ar-SA"/>
              </a:p>
            </c:txPr>
            <c:showVal val="1"/>
          </c:dLbls>
          <c:cat>
            <c:strRef>
              <c:f>Sheet1!$A$2:$A$4</c:f>
              <c:strCache>
                <c:ptCount val="3"/>
                <c:pt idx="0">
                  <c:v>Palestine</c:v>
                </c:pt>
                <c:pt idx="1">
                  <c:v>West Bank</c:v>
                </c:pt>
                <c:pt idx="2">
                  <c:v>Gaza Strip</c:v>
                </c:pt>
              </c:strCache>
            </c:strRef>
          </c:cat>
          <c:val>
            <c:numRef>
              <c:f>Sheet1!$C$2:$C$4</c:f>
              <c:numCache>
                <c:formatCode>General</c:formatCode>
                <c:ptCount val="3"/>
                <c:pt idx="0">
                  <c:v>20.2</c:v>
                </c:pt>
                <c:pt idx="1">
                  <c:v>34</c:v>
                </c:pt>
                <c:pt idx="2">
                  <c:v>1.8</c:v>
                </c:pt>
              </c:numCache>
            </c:numRef>
          </c:val>
        </c:ser>
        <c:ser>
          <c:idx val="2"/>
          <c:order val="2"/>
          <c:tx>
            <c:strRef>
              <c:f>Sheet1!$D$1</c:f>
              <c:strCache>
                <c:ptCount val="1"/>
                <c:pt idx="0">
                  <c:v>Wood</c:v>
                </c:pt>
              </c:strCache>
            </c:strRef>
          </c:tx>
          <c:dLbls>
            <c:spPr>
              <a:noFill/>
              <a:ln w="25387">
                <a:noFill/>
              </a:ln>
            </c:spPr>
            <c:txPr>
              <a:bodyPr/>
              <a:lstStyle/>
              <a:p>
                <a:pPr>
                  <a:defRPr lang="en-GB"/>
                </a:pPr>
                <a:endParaRPr lang="ar-SA"/>
              </a:p>
            </c:txPr>
            <c:showVal val="1"/>
          </c:dLbls>
          <c:cat>
            <c:strRef>
              <c:f>Sheet1!$A$2:$A$4</c:f>
              <c:strCache>
                <c:ptCount val="3"/>
                <c:pt idx="0">
                  <c:v>Palestine</c:v>
                </c:pt>
                <c:pt idx="1">
                  <c:v>West Bank</c:v>
                </c:pt>
                <c:pt idx="2">
                  <c:v>Gaza Strip</c:v>
                </c:pt>
              </c:strCache>
            </c:strRef>
          </c:cat>
          <c:val>
            <c:numRef>
              <c:f>Sheet1!$D$2:$D$4</c:f>
              <c:numCache>
                <c:formatCode>General</c:formatCode>
                <c:ptCount val="3"/>
                <c:pt idx="0">
                  <c:v>18.7</c:v>
                </c:pt>
                <c:pt idx="1">
                  <c:v>22.5</c:v>
                </c:pt>
                <c:pt idx="2">
                  <c:v>13.5</c:v>
                </c:pt>
              </c:numCache>
            </c:numRef>
          </c:val>
        </c:ser>
        <c:ser>
          <c:idx val="3"/>
          <c:order val="3"/>
          <c:tx>
            <c:strRef>
              <c:f>Sheet1!$E$1</c:f>
              <c:strCache>
                <c:ptCount val="1"/>
                <c:pt idx="0">
                  <c:v>No heating</c:v>
                </c:pt>
              </c:strCache>
            </c:strRef>
          </c:tx>
          <c:dLbls>
            <c:spPr>
              <a:noFill/>
              <a:ln w="25387">
                <a:noFill/>
              </a:ln>
            </c:spPr>
            <c:txPr>
              <a:bodyPr/>
              <a:lstStyle/>
              <a:p>
                <a:pPr>
                  <a:defRPr lang="en-GB"/>
                </a:pPr>
                <a:endParaRPr lang="ar-SA"/>
              </a:p>
            </c:txPr>
            <c:showVal val="1"/>
          </c:dLbls>
          <c:cat>
            <c:strRef>
              <c:f>Sheet1!$A$2:$A$4</c:f>
              <c:strCache>
                <c:ptCount val="3"/>
                <c:pt idx="0">
                  <c:v>Palestine</c:v>
                </c:pt>
                <c:pt idx="1">
                  <c:v>West Bank</c:v>
                </c:pt>
                <c:pt idx="2">
                  <c:v>Gaza Strip</c:v>
                </c:pt>
              </c:strCache>
            </c:strRef>
          </c:cat>
          <c:val>
            <c:numRef>
              <c:f>Sheet1!$E$2:$E$4</c:f>
              <c:numCache>
                <c:formatCode>General</c:formatCode>
                <c:ptCount val="3"/>
                <c:pt idx="0">
                  <c:v>28.4</c:v>
                </c:pt>
                <c:pt idx="1">
                  <c:v>4.8</c:v>
                </c:pt>
                <c:pt idx="2">
                  <c:v>60.1</c:v>
                </c:pt>
              </c:numCache>
            </c:numRef>
          </c:val>
        </c:ser>
        <c:ser>
          <c:idx val="4"/>
          <c:order val="4"/>
          <c:tx>
            <c:strRef>
              <c:f>Sheet1!$F$1</c:f>
              <c:strCache>
                <c:ptCount val="1"/>
                <c:pt idx="0">
                  <c:v>Other</c:v>
                </c:pt>
              </c:strCache>
            </c:strRef>
          </c:tx>
          <c:dLbls>
            <c:spPr>
              <a:noFill/>
              <a:ln w="25387">
                <a:noFill/>
              </a:ln>
            </c:spPr>
            <c:txPr>
              <a:bodyPr/>
              <a:lstStyle/>
              <a:p>
                <a:pPr>
                  <a:defRPr lang="en-GB"/>
                </a:pPr>
                <a:endParaRPr lang="ar-SA"/>
              </a:p>
            </c:txPr>
            <c:showVal val="1"/>
          </c:dLbls>
          <c:cat>
            <c:strRef>
              <c:f>Sheet1!$A$2:$A$4</c:f>
              <c:strCache>
                <c:ptCount val="3"/>
                <c:pt idx="0">
                  <c:v>Palestine</c:v>
                </c:pt>
                <c:pt idx="1">
                  <c:v>West Bank</c:v>
                </c:pt>
                <c:pt idx="2">
                  <c:v>Gaza Strip</c:v>
                </c:pt>
              </c:strCache>
            </c:strRef>
          </c:cat>
          <c:val>
            <c:numRef>
              <c:f>Sheet1!$F$2:$F$4</c:f>
              <c:numCache>
                <c:formatCode>General</c:formatCode>
                <c:ptCount val="3"/>
                <c:pt idx="0">
                  <c:v>2.7</c:v>
                </c:pt>
                <c:pt idx="1">
                  <c:v>2.2999999999999998</c:v>
                </c:pt>
                <c:pt idx="2">
                  <c:v>3.3</c:v>
                </c:pt>
              </c:numCache>
            </c:numRef>
          </c:val>
        </c:ser>
        <c:axId val="136087424"/>
        <c:axId val="136105984"/>
      </c:barChart>
      <c:catAx>
        <c:axId val="136087424"/>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Region</a:t>
                </a:r>
              </a:p>
            </c:rich>
          </c:tx>
          <c:layout/>
        </c:title>
        <c:numFmt formatCode="General" sourceLinked="0"/>
        <c:tickLblPos val="nextTo"/>
        <c:txPr>
          <a:bodyPr/>
          <a:lstStyle/>
          <a:p>
            <a:pPr>
              <a:defRPr lang="en-GB"/>
            </a:pPr>
            <a:endParaRPr lang="ar-SA"/>
          </a:p>
        </c:txPr>
        <c:crossAx val="136105984"/>
        <c:crosses val="autoZero"/>
        <c:auto val="1"/>
        <c:lblAlgn val="ctr"/>
        <c:lblOffset val="100"/>
      </c:catAx>
      <c:valAx>
        <c:axId val="136105984"/>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General" sourceLinked="1"/>
        <c:tickLblPos val="nextTo"/>
        <c:txPr>
          <a:bodyPr/>
          <a:lstStyle/>
          <a:p>
            <a:pPr>
              <a:defRPr lang="en-GB"/>
            </a:pPr>
            <a:endParaRPr lang="ar-SA"/>
          </a:p>
        </c:txPr>
        <c:crossAx val="136087424"/>
        <c:crosses val="autoZero"/>
        <c:crossBetween val="between"/>
      </c:valAx>
    </c:plotArea>
    <c:legend>
      <c:legendPos val="t"/>
      <c:layout/>
      <c:spPr>
        <a:ln>
          <a:solidFill>
            <a:schemeClr val="tx1"/>
          </a:solidFill>
        </a:ln>
      </c:spPr>
      <c:txPr>
        <a:bodyPr/>
        <a:lstStyle/>
        <a:p>
          <a:pPr>
            <a:defRPr lang="en-GB"/>
          </a:pPr>
          <a:endParaRPr lang="ar-SA"/>
        </a:p>
      </c:txPr>
    </c:legend>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66.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746656908676212"/>
          <c:y val="0.15851887147222185"/>
          <c:w val="0.86604655395682084"/>
          <c:h val="0.64517120859625177"/>
        </c:manualLayout>
      </c:layout>
      <c:lineChart>
        <c:grouping val="standard"/>
        <c:ser>
          <c:idx val="0"/>
          <c:order val="0"/>
          <c:tx>
            <c:strRef>
              <c:f>Sheet1!$B$1</c:f>
              <c:strCache>
                <c:ptCount val="1"/>
                <c:pt idx="0">
                  <c:v>Series 1</c:v>
                </c:pt>
              </c:strCache>
            </c:strRef>
          </c:tx>
          <c:spPr>
            <a:ln>
              <a:solidFill>
                <a:srgbClr val="F9AF2A"/>
              </a:solidFill>
            </a:ln>
          </c:spPr>
          <c:marker>
            <c:symbol val="none"/>
          </c:marker>
          <c:dLbls>
            <c:dLbl>
              <c:idx val="0"/>
              <c:layout>
                <c:manualLayout>
                  <c:x val="0"/>
                  <c:y val="-2.0639123783065216E-2"/>
                </c:manualLayout>
              </c:layout>
              <c:dLblPos val="r"/>
              <c:showVal val="1"/>
            </c:dLbl>
            <c:dLbl>
              <c:idx val="1"/>
              <c:layout>
                <c:manualLayout>
                  <c:x val="-1.6855474934162736E-2"/>
                  <c:y val="-4.1278247566127246E-2"/>
                </c:manualLayout>
              </c:layout>
              <c:dLblPos val="r"/>
              <c:showVal val="1"/>
            </c:dLbl>
            <c:dLbl>
              <c:idx val="2"/>
              <c:layout>
                <c:manualLayout>
                  <c:x val="2.4078979051288226E-3"/>
                  <c:y val="-3.7150422809514555E-2"/>
                </c:manualLayout>
              </c:layout>
              <c:dLblPos val="r"/>
              <c:showVal val="1"/>
            </c:dLbl>
            <c:dLbl>
              <c:idx val="3"/>
              <c:layout>
                <c:manualLayout>
                  <c:x val="-8.8288569937644871E-17"/>
                  <c:y val="-2.8894773296289079E-2"/>
                </c:manualLayout>
              </c:layout>
              <c:dLblPos val="r"/>
              <c:showVal val="1"/>
            </c:dLbl>
            <c:dLbl>
              <c:idx val="4"/>
              <c:layout>
                <c:manualLayout>
                  <c:x val="0"/>
                  <c:y val="-4.8833423765599564E-2"/>
                </c:manualLayout>
              </c:layout>
              <c:dLblPos val="r"/>
              <c:showVal val="1"/>
            </c:dLbl>
            <c:spPr>
              <a:noFill/>
              <a:ln w="25392">
                <a:noFill/>
              </a:ln>
            </c:spPr>
            <c:txPr>
              <a:bodyPr/>
              <a:lstStyle/>
              <a:p>
                <a:pPr>
                  <a:defRPr lang="en-GB"/>
                </a:pPr>
                <a:endParaRPr lang="ar-SA"/>
              </a:p>
            </c:txPr>
            <c:showVal val="1"/>
          </c:dLbls>
          <c:cat>
            <c:numRef>
              <c:f>Sheet1!$A$2:$A$7</c:f>
              <c:numCache>
                <c:formatCode>General</c:formatCode>
                <c:ptCount val="6"/>
                <c:pt idx="0">
                  <c:v>2013</c:v>
                </c:pt>
                <c:pt idx="1">
                  <c:v>2014</c:v>
                </c:pt>
                <c:pt idx="2">
                  <c:v>2015</c:v>
                </c:pt>
                <c:pt idx="3">
                  <c:v>2016</c:v>
                </c:pt>
                <c:pt idx="4">
                  <c:v>2017</c:v>
                </c:pt>
                <c:pt idx="5">
                  <c:v>2018</c:v>
                </c:pt>
              </c:numCache>
            </c:numRef>
          </c:cat>
          <c:val>
            <c:numRef>
              <c:f>Sheet1!$B$2:$B$7</c:f>
              <c:numCache>
                <c:formatCode>General</c:formatCode>
                <c:ptCount val="6"/>
                <c:pt idx="0">
                  <c:v>15.4</c:v>
                </c:pt>
                <c:pt idx="1">
                  <c:v>13.8</c:v>
                </c:pt>
                <c:pt idx="2">
                  <c:v>13.8</c:v>
                </c:pt>
                <c:pt idx="3">
                  <c:v>13.6</c:v>
                </c:pt>
                <c:pt idx="4">
                  <c:v>10.3</c:v>
                </c:pt>
                <c:pt idx="5">
                  <c:v>10.7</c:v>
                </c:pt>
              </c:numCache>
            </c:numRef>
          </c:val>
        </c:ser>
        <c:marker val="1"/>
        <c:axId val="135946240"/>
        <c:axId val="135948160"/>
      </c:lineChart>
      <c:catAx>
        <c:axId val="135946240"/>
        <c:scaling>
          <c:orientation val="minMax"/>
        </c:scaling>
        <c:axPos val="b"/>
        <c:title>
          <c:tx>
            <c:rich>
              <a:bodyPr/>
              <a:lstStyle/>
              <a:p>
                <a:pPr>
                  <a:defRPr lang="en-GB" sz="1000" b="1" i="0" u="none" strike="noStrike" baseline="0">
                    <a:solidFill>
                      <a:srgbClr val="000000"/>
                    </a:solidFill>
                    <a:latin typeface="Calibri"/>
                    <a:ea typeface="Calibri"/>
                    <a:cs typeface="Calibri"/>
                  </a:defRPr>
                </a:pPr>
                <a:r>
                  <a:rPr lang="en-US"/>
                  <a:t>Year</a:t>
                </a:r>
              </a:p>
            </c:rich>
          </c:tx>
          <c:layout/>
        </c:title>
        <c:numFmt formatCode="General" sourceLinked="1"/>
        <c:tickLblPos val="nextTo"/>
        <c:txPr>
          <a:bodyPr/>
          <a:lstStyle/>
          <a:p>
            <a:pPr>
              <a:defRPr lang="en-GB"/>
            </a:pPr>
            <a:endParaRPr lang="ar-SA"/>
          </a:p>
        </c:txPr>
        <c:crossAx val="135948160"/>
        <c:crosses val="autoZero"/>
        <c:auto val="1"/>
        <c:lblAlgn val="ctr"/>
        <c:lblOffset val="100"/>
      </c:catAx>
      <c:valAx>
        <c:axId val="135948160"/>
        <c:scaling>
          <c:orientation val="minMax"/>
        </c:scaling>
        <c:axPos val="l"/>
        <c:title>
          <c:tx>
            <c:rich>
              <a:bodyPr/>
              <a:lstStyle/>
              <a:p>
                <a:pPr>
                  <a:defRPr lang="en-GB" sz="1000" b="1" i="0" u="none" strike="noStrike" baseline="0">
                    <a:solidFill>
                      <a:srgbClr val="000000"/>
                    </a:solidFill>
                    <a:latin typeface="Calibri"/>
                    <a:ea typeface="Calibri"/>
                    <a:cs typeface="Calibri"/>
                  </a:defRPr>
                </a:pPr>
                <a:r>
                  <a:rPr lang="en-US"/>
                  <a:t>Percentage</a:t>
                </a:r>
              </a:p>
            </c:rich>
          </c:tx>
          <c:layout/>
        </c:title>
        <c:numFmt formatCode="General" sourceLinked="1"/>
        <c:tickLblPos val="nextTo"/>
        <c:txPr>
          <a:bodyPr/>
          <a:lstStyle/>
          <a:p>
            <a:pPr>
              <a:defRPr lang="en-GB"/>
            </a:pPr>
            <a:endParaRPr lang="ar-SA"/>
          </a:p>
        </c:txPr>
        <c:crossAx val="135946240"/>
        <c:crosses val="autoZero"/>
        <c:crossBetween val="between"/>
      </c:valAx>
    </c:plotArea>
    <c:plotVisOnly val="1"/>
    <c:dispBlanksAs val="gap"/>
  </c:chart>
  <c:spPr>
    <a:ln>
      <a:noFill/>
    </a:ln>
  </c:spPr>
  <c:externalData r:id="rId2"/>
</c:chartSpace>
</file>

<file path=word/charts/chart67.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tx>
            <c:strRef>
              <c:f>Sheet1!$B$1</c:f>
              <c:strCache>
                <c:ptCount val="1"/>
                <c:pt idx="0">
                  <c:v>Column1</c:v>
                </c:pt>
              </c:strCache>
            </c:strRef>
          </c:tx>
          <c:spPr>
            <a:solidFill>
              <a:srgbClr val="F9AF2A"/>
            </a:solidFill>
            <a:ln>
              <a:solidFill>
                <a:srgbClr val="F9AF2A"/>
              </a:solidFill>
            </a:ln>
          </c:spPr>
          <c:dLbls>
            <c:dLbl>
              <c:idx val="3"/>
              <c:layout/>
              <c:tx>
                <c:rich>
                  <a:bodyPr/>
                  <a:lstStyle/>
                  <a:p>
                    <a:r>
                      <a:rPr lang="en-US"/>
                      <a:t>4.0</a:t>
                    </a:r>
                  </a:p>
                </c:rich>
              </c:tx>
            </c:dLbl>
            <c:spPr>
              <a:noFill/>
              <a:ln w="25386">
                <a:noFill/>
              </a:ln>
            </c:spPr>
            <c:txPr>
              <a:bodyPr/>
              <a:lstStyle/>
              <a:p>
                <a:pPr>
                  <a:defRPr lang="en-GB"/>
                </a:pPr>
                <a:endParaRPr lang="ar-SA"/>
              </a:p>
            </c:txPr>
            <c:showVal val="1"/>
          </c:dLbls>
          <c:cat>
            <c:strRef>
              <c:f>Sheet1!$A$2:$A$5</c:f>
              <c:strCache>
                <c:ptCount val="4"/>
                <c:pt idx="0">
                  <c:v>World</c:v>
                </c:pt>
                <c:pt idx="1">
                  <c:v>Arab Region</c:v>
                </c:pt>
                <c:pt idx="2">
                  <c:v>Jordan</c:v>
                </c:pt>
                <c:pt idx="3">
                  <c:v>Palestine</c:v>
                </c:pt>
              </c:strCache>
            </c:strRef>
          </c:cat>
          <c:val>
            <c:numRef>
              <c:f>Sheet1!$B$2:$B$5</c:f>
              <c:numCache>
                <c:formatCode>General</c:formatCode>
                <c:ptCount val="4"/>
                <c:pt idx="0">
                  <c:v>5.0999999999999996</c:v>
                </c:pt>
                <c:pt idx="1">
                  <c:v>4.7</c:v>
                </c:pt>
                <c:pt idx="2">
                  <c:v>4.7</c:v>
                </c:pt>
                <c:pt idx="3">
                  <c:v>4</c:v>
                </c:pt>
              </c:numCache>
            </c:numRef>
          </c:val>
        </c:ser>
        <c:axId val="136132096"/>
        <c:axId val="136134016"/>
      </c:barChart>
      <c:catAx>
        <c:axId val="136132096"/>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Country/ Region</a:t>
                </a:r>
              </a:p>
            </c:rich>
          </c:tx>
          <c:layout/>
        </c:title>
        <c:numFmt formatCode="General" sourceLinked="0"/>
        <c:tickLblPos val="nextTo"/>
        <c:spPr>
          <a:ln>
            <a:solidFill>
              <a:schemeClr val="tx1"/>
            </a:solidFill>
          </a:ln>
        </c:spPr>
        <c:txPr>
          <a:bodyPr/>
          <a:lstStyle/>
          <a:p>
            <a:pPr>
              <a:defRPr lang="en-GB"/>
            </a:pPr>
            <a:endParaRPr lang="ar-SA"/>
          </a:p>
        </c:txPr>
        <c:crossAx val="136134016"/>
        <c:crosses val="autoZero"/>
        <c:auto val="1"/>
        <c:lblAlgn val="ctr"/>
        <c:lblOffset val="100"/>
      </c:catAx>
      <c:valAx>
        <c:axId val="136134016"/>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en-US" sz="900" b="1" i="0" u="none" strike="noStrike" baseline="0"/>
                  <a:t>(Mega joule/USD 2011 PPP)</a:t>
                </a:r>
                <a:endParaRPr lang="en-US"/>
              </a:p>
            </c:rich>
          </c:tx>
          <c:layout/>
        </c:title>
        <c:numFmt formatCode="General" sourceLinked="1"/>
        <c:tickLblPos val="nextTo"/>
        <c:spPr>
          <a:ln>
            <a:solidFill>
              <a:schemeClr val="tx1"/>
            </a:solidFill>
          </a:ln>
        </c:spPr>
        <c:txPr>
          <a:bodyPr/>
          <a:lstStyle/>
          <a:p>
            <a:pPr>
              <a:defRPr lang="en-GB"/>
            </a:pPr>
            <a:endParaRPr lang="ar-SA"/>
          </a:p>
        </c:txPr>
        <c:crossAx val="136132096"/>
        <c:crosses val="autoZero"/>
        <c:crossBetween val="between"/>
      </c:valAx>
    </c:plotArea>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68.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0289161043966609"/>
          <c:y val="0.14017727784026995"/>
          <c:w val="0.83780226908085031"/>
          <c:h val="0.74934452902026716"/>
        </c:manualLayout>
      </c:layout>
      <c:lineChart>
        <c:grouping val="standard"/>
        <c:ser>
          <c:idx val="0"/>
          <c:order val="0"/>
          <c:tx>
            <c:strRef>
              <c:f>Sheet1!$B$1</c:f>
              <c:strCache>
                <c:ptCount val="1"/>
                <c:pt idx="0">
                  <c:v>Palestine</c:v>
                </c:pt>
              </c:strCache>
            </c:strRef>
          </c:tx>
          <c:spPr>
            <a:ln w="38085">
              <a:solidFill>
                <a:schemeClr val="accent1">
                  <a:lumMod val="50000"/>
                </a:schemeClr>
              </a:solidFill>
            </a:ln>
          </c:spPr>
          <c:marker>
            <c:symbol val="none"/>
          </c:marker>
          <c:dLbls>
            <c:dLbl>
              <c:idx val="18"/>
              <c:layout>
                <c:manualLayout>
                  <c:x val="2.0033388981636212E-2"/>
                  <c:y val="-1.5238095238095261E-2"/>
                </c:manualLayout>
              </c:layout>
              <c:spPr/>
              <c:txPr>
                <a:bodyPr/>
                <a:lstStyle/>
                <a:p>
                  <a:pPr>
                    <a:defRPr lang="en-GB"/>
                  </a:pPr>
                  <a:endParaRPr lang="ar-SA"/>
                </a:p>
              </c:txPr>
              <c:dLblPos val="r"/>
              <c:showVal val="1"/>
            </c:dLbl>
            <c:delete val="1"/>
          </c:dLbls>
          <c:cat>
            <c:numRef>
              <c:f>Sheet1!$A$2:$A$20</c:f>
              <c:numCache>
                <c:formatCode>General</c:formatCode>
                <c:ptCount val="19"/>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numCache>
            </c:numRef>
          </c:cat>
          <c:val>
            <c:numRef>
              <c:f>Sheet1!$B$2:$B$20</c:f>
              <c:numCache>
                <c:formatCode>0.0</c:formatCode>
                <c:ptCount val="19"/>
                <c:pt idx="0">
                  <c:v>-11.437458184024099</c:v>
                </c:pt>
                <c:pt idx="1">
                  <c:v>-11.908130782194203</c:v>
                </c:pt>
                <c:pt idx="2">
                  <c:v>-14.964639088566395</c:v>
                </c:pt>
                <c:pt idx="3">
                  <c:v>10.782634873246188</c:v>
                </c:pt>
                <c:pt idx="4">
                  <c:v>0</c:v>
                </c:pt>
                <c:pt idx="5">
                  <c:v>7.9396005845104929</c:v>
                </c:pt>
                <c:pt idx="6">
                  <c:v>-3.9824007220216506</c:v>
                </c:pt>
                <c:pt idx="7">
                  <c:v>0.654055535973044</c:v>
                </c:pt>
                <c:pt idx="8">
                  <c:v>4.5486381322957126</c:v>
                </c:pt>
                <c:pt idx="9">
                  <c:v>5.768729762923841</c:v>
                </c:pt>
                <c:pt idx="10">
                  <c:v>3.0930011611949801</c:v>
                </c:pt>
                <c:pt idx="11">
                  <c:v>6.8878421735272015</c:v>
                </c:pt>
                <c:pt idx="12">
                  <c:v>3.5285477072423306</c:v>
                </c:pt>
                <c:pt idx="13">
                  <c:v>2.2331205083125458</c:v>
                </c:pt>
                <c:pt idx="14">
                  <c:v>-2.4588927440036157</c:v>
                </c:pt>
                <c:pt idx="15">
                  <c:v>1.3888029693782973</c:v>
                </c:pt>
                <c:pt idx="16">
                  <c:v>6.4645047133835787</c:v>
                </c:pt>
                <c:pt idx="17">
                  <c:v>-0.76508682445985965</c:v>
                </c:pt>
                <c:pt idx="18">
                  <c:v>-1.3109641650544244</c:v>
                </c:pt>
              </c:numCache>
            </c:numRef>
          </c:val>
        </c:ser>
        <c:ser>
          <c:idx val="1"/>
          <c:order val="1"/>
          <c:tx>
            <c:strRef>
              <c:f>Sheet1!$C$1</c:f>
              <c:strCache>
                <c:ptCount val="1"/>
                <c:pt idx="0">
                  <c:v>West Bank</c:v>
                </c:pt>
              </c:strCache>
            </c:strRef>
          </c:tx>
          <c:spPr>
            <a:ln w="38085">
              <a:solidFill>
                <a:schemeClr val="accent2">
                  <a:lumMod val="75000"/>
                </a:schemeClr>
              </a:solidFill>
            </a:ln>
          </c:spPr>
          <c:marker>
            <c:symbol val="none"/>
          </c:marker>
          <c:dLbls>
            <c:dLbl>
              <c:idx val="18"/>
              <c:layout>
                <c:manualLayout>
                  <c:x val="0"/>
                  <c:y val="-9.9047619047619065E-2"/>
                </c:manualLayout>
              </c:layout>
              <c:spPr/>
              <c:txPr>
                <a:bodyPr/>
                <a:lstStyle/>
                <a:p>
                  <a:pPr>
                    <a:defRPr lang="en-GB"/>
                  </a:pPr>
                  <a:endParaRPr lang="ar-SA"/>
                </a:p>
              </c:txPr>
              <c:dLblPos val="r"/>
              <c:showVal val="1"/>
            </c:dLbl>
            <c:delete val="1"/>
          </c:dLbls>
          <c:trendline>
            <c:trendlineType val="linear"/>
          </c:trendline>
          <c:cat>
            <c:numRef>
              <c:f>Sheet1!$A$2:$A$20</c:f>
              <c:numCache>
                <c:formatCode>General</c:formatCode>
                <c:ptCount val="19"/>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numCache>
            </c:numRef>
          </c:cat>
          <c:val>
            <c:numRef>
              <c:f>Sheet1!$C$2:$C$20</c:f>
              <c:numCache>
                <c:formatCode>0.0</c:formatCode>
                <c:ptCount val="19"/>
                <c:pt idx="0">
                  <c:v>-8.9268682180749508</c:v>
                </c:pt>
                <c:pt idx="1">
                  <c:v>-14.293525997447087</c:v>
                </c:pt>
                <c:pt idx="2">
                  <c:v>-16.935233033360625</c:v>
                </c:pt>
                <c:pt idx="3">
                  <c:v>6.9168560911464949</c:v>
                </c:pt>
                <c:pt idx="4">
                  <c:v>0</c:v>
                </c:pt>
                <c:pt idx="5">
                  <c:v>3.6366368622736447</c:v>
                </c:pt>
                <c:pt idx="6">
                  <c:v>5.9595446965852155</c:v>
                </c:pt>
                <c:pt idx="7">
                  <c:v>7.3794047211768632</c:v>
                </c:pt>
                <c:pt idx="8">
                  <c:v>10.583999745117412</c:v>
                </c:pt>
                <c:pt idx="9">
                  <c:v>6.6783831282952475</c:v>
                </c:pt>
                <c:pt idx="10">
                  <c:v>2.3145272368811942</c:v>
                </c:pt>
                <c:pt idx="11">
                  <c:v>7.240523703938349</c:v>
                </c:pt>
                <c:pt idx="12">
                  <c:v>3.2564550668274794</c:v>
                </c:pt>
                <c:pt idx="13">
                  <c:v>1.604290822407628</c:v>
                </c:pt>
                <c:pt idx="14">
                  <c:v>2.2616896980503411</c:v>
                </c:pt>
                <c:pt idx="15">
                  <c:v>2.3424415536742575</c:v>
                </c:pt>
                <c:pt idx="16">
                  <c:v>6.7319763271162145</c:v>
                </c:pt>
                <c:pt idx="17">
                  <c:v>1.88821910902941</c:v>
                </c:pt>
                <c:pt idx="18">
                  <c:v>7.008864151720752E-2</c:v>
                </c:pt>
              </c:numCache>
            </c:numRef>
          </c:val>
        </c:ser>
        <c:ser>
          <c:idx val="2"/>
          <c:order val="2"/>
          <c:tx>
            <c:strRef>
              <c:f>Sheet1!$D$1</c:f>
              <c:strCache>
                <c:ptCount val="1"/>
                <c:pt idx="0">
                  <c:v>Gaza Strip</c:v>
                </c:pt>
              </c:strCache>
            </c:strRef>
          </c:tx>
          <c:spPr>
            <a:ln w="38085">
              <a:solidFill>
                <a:srgbClr val="E6AA00"/>
              </a:solidFill>
            </a:ln>
          </c:spPr>
          <c:marker>
            <c:symbol val="none"/>
          </c:marker>
          <c:dLbls>
            <c:dLbl>
              <c:idx val="0"/>
              <c:delete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delete val="1"/>
            </c:dLbl>
            <c:dLbl>
              <c:idx val="14"/>
              <c:delete val="1"/>
            </c:dLbl>
            <c:dLbl>
              <c:idx val="15"/>
              <c:delete val="1"/>
            </c:dLbl>
            <c:dLbl>
              <c:idx val="16"/>
              <c:delete val="1"/>
            </c:dLbl>
            <c:dLbl>
              <c:idx val="17"/>
              <c:delete val="1"/>
            </c:dLbl>
            <c:dLbl>
              <c:idx val="18"/>
              <c:layout>
                <c:manualLayout>
                  <c:x val="6.6777963272120384E-3"/>
                  <c:y val="9.1428571428571415E-2"/>
                </c:manualLayout>
              </c:layout>
              <c:dLblPos val="r"/>
              <c:showVal val="1"/>
            </c:dLbl>
            <c:spPr>
              <a:noFill/>
              <a:ln w="25391">
                <a:noFill/>
              </a:ln>
            </c:spPr>
            <c:txPr>
              <a:bodyPr/>
              <a:lstStyle/>
              <a:p>
                <a:pPr>
                  <a:defRPr lang="en-GB"/>
                </a:pPr>
                <a:endParaRPr lang="ar-SA"/>
              </a:p>
            </c:txPr>
            <c:showVal val="1"/>
          </c:dLbls>
          <c:cat>
            <c:numRef>
              <c:f>Sheet1!$A$2:$A$20</c:f>
              <c:numCache>
                <c:formatCode>General</c:formatCode>
                <c:ptCount val="19"/>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numCache>
            </c:numRef>
          </c:cat>
          <c:val>
            <c:numRef>
              <c:f>Sheet1!$D$2:$D$20</c:f>
              <c:numCache>
                <c:formatCode>0.0</c:formatCode>
                <c:ptCount val="19"/>
                <c:pt idx="0">
                  <c:v>-16.856252312648031</c:v>
                </c:pt>
                <c:pt idx="1">
                  <c:v>-5.9845310369378755</c:v>
                </c:pt>
                <c:pt idx="2">
                  <c:v>-10.553556347072325</c:v>
                </c:pt>
                <c:pt idx="3">
                  <c:v>18.705483520720751</c:v>
                </c:pt>
                <c:pt idx="4">
                  <c:v>0</c:v>
                </c:pt>
                <c:pt idx="5">
                  <c:v>16.078122830564016</c:v>
                </c:pt>
                <c:pt idx="6">
                  <c:v>-20.481639488058679</c:v>
                </c:pt>
                <c:pt idx="7">
                  <c:v>-14.024267950260718</c:v>
                </c:pt>
                <c:pt idx="8">
                  <c:v>-11.273108998658653</c:v>
                </c:pt>
                <c:pt idx="9">
                  <c:v>3.5625082161167221</c:v>
                </c:pt>
                <c:pt idx="10">
                  <c:v>6.5879664889566092</c:v>
                </c:pt>
                <c:pt idx="11">
                  <c:v>6.5082767655114893</c:v>
                </c:pt>
                <c:pt idx="12">
                  <c:v>5.1210376250908407</c:v>
                </c:pt>
                <c:pt idx="13">
                  <c:v>4.8502898473647749</c:v>
                </c:pt>
                <c:pt idx="14">
                  <c:v>-16.241440527517089</c:v>
                </c:pt>
                <c:pt idx="15">
                  <c:v>-1.3565069944891817</c:v>
                </c:pt>
                <c:pt idx="16">
                  <c:v>6.2557554177665695</c:v>
                </c:pt>
                <c:pt idx="17">
                  <c:v>-10.064709960711815</c:v>
                </c:pt>
                <c:pt idx="18">
                  <c:v>-6.3150456122317848</c:v>
                </c:pt>
              </c:numCache>
            </c:numRef>
          </c:val>
        </c:ser>
        <c:marker val="1"/>
        <c:axId val="134474752"/>
        <c:axId val="136189056"/>
      </c:lineChart>
      <c:catAx>
        <c:axId val="134474752"/>
        <c:scaling>
          <c:orientation val="minMax"/>
        </c:scaling>
        <c:axPos val="b"/>
        <c:title>
          <c:tx>
            <c:rich>
              <a:bodyPr/>
              <a:lstStyle/>
              <a:p>
                <a:pPr>
                  <a:defRPr lang="en-GB" sz="1000" b="0" i="0" u="none" strike="noStrike" baseline="0">
                    <a:solidFill>
                      <a:srgbClr val="000000"/>
                    </a:solidFill>
                    <a:latin typeface="Calibri"/>
                    <a:ea typeface="Calibri"/>
                    <a:cs typeface="Calibri"/>
                  </a:defRPr>
                </a:pPr>
                <a:r>
                  <a:rPr lang="en-US" b="1"/>
                  <a:t>Year</a:t>
                </a:r>
              </a:p>
            </c:rich>
          </c:tx>
          <c:layout/>
        </c:title>
        <c:numFmt formatCode="General" sourceLinked="1"/>
        <c:tickLblPos val="nextTo"/>
        <c:txPr>
          <a:bodyPr rot="5400000" vert="horz"/>
          <a:lstStyle/>
          <a:p>
            <a:pPr>
              <a:defRPr lang="en-GB" sz="1000" b="0" i="0" u="none" strike="noStrike" baseline="0">
                <a:solidFill>
                  <a:srgbClr val="000000"/>
                </a:solidFill>
                <a:latin typeface="Calibri"/>
                <a:ea typeface="Calibri"/>
                <a:cs typeface="Calibri"/>
              </a:defRPr>
            </a:pPr>
            <a:endParaRPr lang="ar-SA"/>
          </a:p>
        </c:txPr>
        <c:crossAx val="136189056"/>
        <c:crosses val="autoZero"/>
        <c:auto val="1"/>
        <c:lblAlgn val="ctr"/>
        <c:lblOffset val="200"/>
      </c:catAx>
      <c:valAx>
        <c:axId val="136189056"/>
        <c:scaling>
          <c:orientation val="minMax"/>
        </c:scaling>
        <c:axPos val="l"/>
        <c:title>
          <c:tx>
            <c:rich>
              <a:bodyPr/>
              <a:lstStyle/>
              <a:p>
                <a:pPr>
                  <a:defRPr lang="en-GB" sz="1000" b="0" i="0" u="none" strike="noStrike" baseline="0">
                    <a:solidFill>
                      <a:srgbClr val="000000"/>
                    </a:solidFill>
                    <a:latin typeface="Calibri"/>
                    <a:ea typeface="Calibri"/>
                    <a:cs typeface="Calibri"/>
                  </a:defRPr>
                </a:pPr>
                <a:r>
                  <a:rPr lang="en-US" b="1"/>
                  <a:t>Annual</a:t>
                </a:r>
                <a:r>
                  <a:rPr lang="en-US"/>
                  <a:t> </a:t>
                </a:r>
                <a:r>
                  <a:rPr lang="en-US" b="1"/>
                  <a:t>Growth</a:t>
                </a:r>
                <a:r>
                  <a:rPr lang="en-US"/>
                  <a:t> </a:t>
                </a:r>
                <a:r>
                  <a:rPr lang="en-US" b="1"/>
                  <a:t>Rate</a:t>
                </a:r>
              </a:p>
            </c:rich>
          </c:tx>
          <c:layout/>
        </c:title>
        <c:numFmt formatCode="0.0" sourceLinked="1"/>
        <c:tickLblPos val="nextTo"/>
        <c:txPr>
          <a:bodyPr rot="0" vert="horz"/>
          <a:lstStyle/>
          <a:p>
            <a:pPr>
              <a:defRPr lang="en-GB" sz="1000" b="0" i="0" u="none" strike="noStrike" baseline="0">
                <a:solidFill>
                  <a:srgbClr val="000000"/>
                </a:solidFill>
                <a:latin typeface="Calibri"/>
                <a:ea typeface="Calibri"/>
                <a:cs typeface="Calibri"/>
              </a:defRPr>
            </a:pPr>
            <a:endParaRPr lang="ar-SA"/>
          </a:p>
        </c:txPr>
        <c:crossAx val="134474752"/>
        <c:crosses val="autoZero"/>
        <c:crossBetween val="between"/>
      </c:valAx>
      <c:spPr>
        <a:noFill/>
        <a:ln w="25391">
          <a:noFill/>
        </a:ln>
      </c:spPr>
    </c:plotArea>
    <c:legend>
      <c:legendPos val="b"/>
      <c:layout>
        <c:manualLayout>
          <c:xMode val="edge"/>
          <c:yMode val="edge"/>
          <c:x val="0.14114930607677573"/>
          <c:y val="5.1590551181102361E-2"/>
          <c:w val="0.75857203291529662"/>
          <c:h val="0.13075892786129073"/>
        </c:manualLayout>
      </c:layout>
      <c:spPr>
        <a:ln>
          <a:solidFill>
            <a:schemeClr val="tx1"/>
          </a:solidFill>
        </a:ln>
      </c:spPr>
      <c:txPr>
        <a:bodyPr/>
        <a:lstStyle/>
        <a:p>
          <a:pPr>
            <a:defRPr lang="en-GB" sz="920" b="0" i="0" u="none" strike="noStrike" baseline="0">
              <a:solidFill>
                <a:srgbClr val="000000"/>
              </a:solidFill>
              <a:latin typeface="Calibri"/>
              <a:ea typeface="Calibri"/>
              <a:cs typeface="Calibri"/>
            </a:defRPr>
          </a:pPr>
          <a:endParaRPr lang="ar-SA"/>
        </a:p>
      </c:txPr>
    </c:legend>
    <c:plotVisOnly val="1"/>
    <c:dispBlanksAs val="gap"/>
  </c:chart>
  <c:spPr>
    <a:ln>
      <a:noFill/>
    </a:ln>
  </c:spPr>
  <c:txPr>
    <a:bodyPr/>
    <a:lstStyle/>
    <a:p>
      <a:pPr>
        <a:defRPr sz="1000" b="0" i="0" u="none" strike="noStrike" baseline="0">
          <a:solidFill>
            <a:srgbClr val="000000"/>
          </a:solidFill>
          <a:latin typeface="Calibri"/>
          <a:ea typeface="Calibri"/>
          <a:cs typeface="Calibri"/>
        </a:defRPr>
      </a:pPr>
      <a:endParaRPr lang="ar-SA"/>
    </a:p>
  </c:txPr>
  <c:externalData r:id="rId2"/>
</c:chartSpace>
</file>

<file path=word/charts/chart69.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0556230926037002"/>
          <c:y val="0.16131448845026264"/>
          <c:w val="0.86951420068030261"/>
          <c:h val="0.75389341409339361"/>
        </c:manualLayout>
      </c:layout>
      <c:barChart>
        <c:barDir val="col"/>
        <c:grouping val="clustered"/>
        <c:ser>
          <c:idx val="2"/>
          <c:order val="0"/>
          <c:tx>
            <c:strRef>
              <c:f>Sheet1!$D$1</c:f>
              <c:strCache>
                <c:ptCount val="1"/>
                <c:pt idx="0">
                  <c:v>Gaza Strip</c:v>
                </c:pt>
              </c:strCache>
            </c:strRef>
          </c:tx>
          <c:spPr>
            <a:solidFill>
              <a:srgbClr val="FFC000"/>
            </a:solidFill>
          </c:spPr>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txPr>
              <a:bodyPr/>
              <a:lstStyle/>
              <a:p>
                <a:pPr>
                  <a:defRPr lang="en-GB"/>
                </a:pPr>
                <a:endParaRPr lang="ar-SA"/>
              </a:p>
            </c:txPr>
            <c:showVal val="1"/>
          </c:dLbls>
          <c:cat>
            <c:numRef>
              <c:f>Sheet1!$A$2:$A$18</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Sheet1!$D$2:$D$13</c:f>
              <c:numCache>
                <c:formatCode>0.0</c:formatCode>
                <c:ptCount val="12"/>
                <c:pt idx="0">
                  <c:v>-25.2</c:v>
                </c:pt>
                <c:pt idx="1">
                  <c:v>2.4</c:v>
                </c:pt>
                <c:pt idx="2">
                  <c:v>0.9</c:v>
                </c:pt>
                <c:pt idx="3">
                  <c:v>6.8</c:v>
                </c:pt>
                <c:pt idx="4">
                  <c:v>-12.4</c:v>
                </c:pt>
                <c:pt idx="5">
                  <c:v>3.1</c:v>
                </c:pt>
                <c:pt idx="6">
                  <c:v>4</c:v>
                </c:pt>
                <c:pt idx="7">
                  <c:v>-7</c:v>
                </c:pt>
                <c:pt idx="8">
                  <c:v>-8.2000000000000011</c:v>
                </c:pt>
                <c:pt idx="9">
                  <c:v>5</c:v>
                </c:pt>
                <c:pt idx="10">
                  <c:v>-5.3</c:v>
                </c:pt>
                <c:pt idx="11">
                  <c:v>5.8</c:v>
                </c:pt>
              </c:numCache>
            </c:numRef>
          </c:val>
        </c:ser>
        <c:ser>
          <c:idx val="1"/>
          <c:order val="1"/>
          <c:tx>
            <c:strRef>
              <c:f>Sheet1!$C$1</c:f>
              <c:strCache>
                <c:ptCount val="1"/>
                <c:pt idx="0">
                  <c:v>West Bank</c:v>
                </c:pt>
              </c:strCache>
            </c:strRef>
          </c:tx>
          <c:spPr>
            <a:solidFill>
              <a:schemeClr val="accent2">
                <a:lumMod val="75000"/>
              </a:schemeClr>
            </a:solidFill>
          </c:spPr>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txPr>
              <a:bodyPr/>
              <a:lstStyle/>
              <a:p>
                <a:pPr>
                  <a:defRPr lang="en-GB"/>
                </a:pPr>
                <a:endParaRPr lang="ar-SA"/>
              </a:p>
            </c:txPr>
            <c:showVal val="1"/>
          </c:dLbls>
          <c:cat>
            <c:numRef>
              <c:f>Sheet1!$A$2:$A$18</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Sheet1!$C$2:$C$13</c:f>
              <c:numCache>
                <c:formatCode>0.0</c:formatCode>
                <c:ptCount val="12"/>
                <c:pt idx="0">
                  <c:v>7</c:v>
                </c:pt>
                <c:pt idx="1">
                  <c:v>17.3</c:v>
                </c:pt>
                <c:pt idx="2">
                  <c:v>0</c:v>
                </c:pt>
                <c:pt idx="3">
                  <c:v>-0.60000000000000064</c:v>
                </c:pt>
                <c:pt idx="4">
                  <c:v>0.60000000000000064</c:v>
                </c:pt>
                <c:pt idx="5">
                  <c:v>2.8</c:v>
                </c:pt>
                <c:pt idx="6">
                  <c:v>3.4</c:v>
                </c:pt>
                <c:pt idx="7">
                  <c:v>-3.3</c:v>
                </c:pt>
                <c:pt idx="8">
                  <c:v>2.9</c:v>
                </c:pt>
                <c:pt idx="9">
                  <c:v>9.8000000000000007</c:v>
                </c:pt>
                <c:pt idx="10">
                  <c:v>3.1</c:v>
                </c:pt>
                <c:pt idx="11">
                  <c:v>-16.600000000000001</c:v>
                </c:pt>
              </c:numCache>
            </c:numRef>
          </c:val>
        </c:ser>
        <c:ser>
          <c:idx val="0"/>
          <c:order val="2"/>
          <c:tx>
            <c:strRef>
              <c:f>Sheet1!$B$1</c:f>
              <c:strCache>
                <c:ptCount val="1"/>
                <c:pt idx="0">
                  <c:v>palestine</c:v>
                </c:pt>
              </c:strCache>
            </c:strRef>
          </c:tx>
          <c:spPr>
            <a:solidFill>
              <a:schemeClr val="accent1">
                <a:lumMod val="50000"/>
              </a:schemeClr>
            </a:solidFill>
          </c:spPr>
          <c:dLbls>
            <c:dLbl>
              <c:idx val="0"/>
              <c:layout>
                <c:manualLayout>
                  <c:x val="-6.1358447028978923E-3"/>
                  <c:y val="-3.7918507250119811E-2"/>
                </c:manualLayout>
              </c:layout>
              <c:dLblPos val="outEnd"/>
              <c:showVal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layout>
                <c:manualLayout>
                  <c:x val="1.0226407838163165E-2"/>
                  <c:y val="9.4797201168618228E-3"/>
                </c:manualLayout>
              </c:layout>
              <c:dLblPos val="outEnd"/>
              <c:showVal val="1"/>
            </c:dLbl>
            <c:txPr>
              <a:bodyPr/>
              <a:lstStyle/>
              <a:p>
                <a:pPr>
                  <a:defRPr lang="en-GB"/>
                </a:pPr>
                <a:endParaRPr lang="ar-SA"/>
              </a:p>
            </c:txPr>
            <c:showVal val="1"/>
          </c:dLbls>
          <c:cat>
            <c:numRef>
              <c:f>Sheet1!$A$2:$A$18</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Sheet1!$B$2:$B$13</c:f>
              <c:numCache>
                <c:formatCode>0.0</c:formatCode>
                <c:ptCount val="12"/>
                <c:pt idx="0">
                  <c:v>-3.9</c:v>
                </c:pt>
                <c:pt idx="1">
                  <c:v>14.1</c:v>
                </c:pt>
                <c:pt idx="2">
                  <c:v>0.4</c:v>
                </c:pt>
                <c:pt idx="3">
                  <c:v>1.2</c:v>
                </c:pt>
                <c:pt idx="4">
                  <c:v>-3.8</c:v>
                </c:pt>
                <c:pt idx="5">
                  <c:v>2.6</c:v>
                </c:pt>
                <c:pt idx="6">
                  <c:v>3.2</c:v>
                </c:pt>
                <c:pt idx="7">
                  <c:v>-2.6</c:v>
                </c:pt>
                <c:pt idx="8">
                  <c:v>-0.5</c:v>
                </c:pt>
                <c:pt idx="9">
                  <c:v>8.1</c:v>
                </c:pt>
                <c:pt idx="10">
                  <c:v>1.9000000000000001</c:v>
                </c:pt>
                <c:pt idx="11">
                  <c:v>-9.6</c:v>
                </c:pt>
              </c:numCache>
            </c:numRef>
          </c:val>
        </c:ser>
        <c:axId val="136215936"/>
        <c:axId val="136291840"/>
      </c:barChart>
      <c:catAx>
        <c:axId val="136215936"/>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manualLayout>
              <c:xMode val="edge"/>
              <c:yMode val="edge"/>
              <c:x val="0.51141378088984168"/>
              <c:y val="0.85589098410669162"/>
            </c:manualLayout>
          </c:layout>
        </c:title>
        <c:numFmt formatCode="General" sourceLinked="1"/>
        <c:tickLblPos val="nextTo"/>
        <c:txPr>
          <a:bodyPr rot="0" vert="horz"/>
          <a:lstStyle/>
          <a:p>
            <a:pPr>
              <a:defRPr lang="en-GB"/>
            </a:pPr>
            <a:endParaRPr lang="ar-SA"/>
          </a:p>
        </c:txPr>
        <c:crossAx val="136291840"/>
        <c:crosses val="autoZero"/>
        <c:auto val="1"/>
        <c:lblAlgn val="ctr"/>
        <c:lblOffset val="200"/>
      </c:catAx>
      <c:valAx>
        <c:axId val="136291840"/>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en-US"/>
                  <a:t>Annual Growth Rate</a:t>
                </a:r>
              </a:p>
            </c:rich>
          </c:tx>
          <c:layout/>
        </c:title>
        <c:numFmt formatCode="#,##0" sourceLinked="0"/>
        <c:tickLblPos val="nextTo"/>
        <c:txPr>
          <a:bodyPr/>
          <a:lstStyle/>
          <a:p>
            <a:pPr>
              <a:defRPr lang="en-GB"/>
            </a:pPr>
            <a:endParaRPr lang="ar-SA"/>
          </a:p>
        </c:txPr>
        <c:crossAx val="136215936"/>
        <c:crosses val="autoZero"/>
        <c:crossBetween val="between"/>
      </c:valAx>
    </c:plotArea>
    <c:legend>
      <c:legendPos val="b"/>
      <c:layout>
        <c:manualLayout>
          <c:xMode val="edge"/>
          <c:yMode val="edge"/>
          <c:x val="0.26414589179812725"/>
          <c:y val="4.0653552992222841E-2"/>
          <c:w val="0.51627714355774657"/>
          <c:h val="8.8968823546503609E-2"/>
        </c:manualLayout>
      </c:layout>
      <c:spPr>
        <a:ln>
          <a:solidFill>
            <a:sysClr val="windowText" lastClr="000000"/>
          </a:solidFill>
        </a:ln>
      </c:spPr>
      <c:txPr>
        <a:bodyPr/>
        <a:lstStyle/>
        <a:p>
          <a:pPr>
            <a:defRPr lang="en-GB"/>
          </a:pPr>
          <a:endParaRPr lang="ar-SA"/>
        </a:p>
      </c:txPr>
    </c:legend>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style val="5"/>
  <c:clrMapOvr bg1="lt1" tx1="dk1" bg2="lt2" tx2="dk2" accent1="accent1" accent2="accent2" accent3="accent3" accent4="accent4" accent5="accent5" accent6="accent6" hlink="hlink" folHlink="folHlink"/>
  <c:chart>
    <c:plotArea>
      <c:layout>
        <c:manualLayout>
          <c:layoutTarget val="inner"/>
          <c:xMode val="edge"/>
          <c:yMode val="edge"/>
          <c:x val="0.10033892125116113"/>
          <c:y val="6.3543652143933899E-2"/>
          <c:w val="0.8630461241958941"/>
          <c:h val="0.77464288202914322"/>
        </c:manualLayout>
      </c:layout>
      <c:lineChart>
        <c:grouping val="standard"/>
        <c:ser>
          <c:idx val="1"/>
          <c:order val="0"/>
          <c:dLbls>
            <c:spPr>
              <a:noFill/>
              <a:ln w="25406">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Sheet1!$B$1:$E$1</c:f>
              <c:numCache>
                <c:formatCode>General</c:formatCode>
                <c:ptCount val="4"/>
                <c:pt idx="0">
                  <c:v>2013</c:v>
                </c:pt>
                <c:pt idx="1">
                  <c:v>2015</c:v>
                </c:pt>
                <c:pt idx="2">
                  <c:v>2016</c:v>
                </c:pt>
                <c:pt idx="3">
                  <c:v>2017</c:v>
                </c:pt>
              </c:numCache>
            </c:numRef>
          </c:val>
        </c:ser>
        <c:ser>
          <c:idx val="0"/>
          <c:order val="1"/>
          <c:spPr>
            <a:ln>
              <a:solidFill>
                <a:srgbClr val="E33332"/>
              </a:solidFill>
            </a:ln>
          </c:spPr>
          <c:marker>
            <c:spPr>
              <a:solidFill>
                <a:srgbClr val="E33332"/>
              </a:solidFill>
              <a:ln>
                <a:solidFill>
                  <a:srgbClr val="E33332"/>
                </a:solidFill>
              </a:ln>
            </c:spPr>
          </c:marker>
          <c:dLbls>
            <c:dLbl>
              <c:idx val="0"/>
              <c:layout>
                <c:manualLayout>
                  <c:x val="-3.8903494467198714E-2"/>
                  <c:y val="-7.4114508936387324E-2"/>
                </c:manualLayout>
              </c:layout>
              <c:dLblPos val="r"/>
              <c:showVal val="1"/>
            </c:dLbl>
            <c:dLbl>
              <c:idx val="1"/>
              <c:layout>
                <c:manualLayout>
                  <c:x val="-3.661505361618704E-2"/>
                  <c:y val="-7.9815625008417934E-2"/>
                </c:manualLayout>
              </c:layout>
              <c:dLblPos val="r"/>
              <c:showVal val="1"/>
            </c:dLbl>
            <c:dLbl>
              <c:idx val="2"/>
              <c:layout>
                <c:manualLayout>
                  <c:x val="-4.3480376169222089E-2"/>
                  <c:y val="-7.9815625008417934E-2"/>
                </c:manualLayout>
              </c:layout>
              <c:dLblPos val="r"/>
              <c:showVal val="1"/>
            </c:dLbl>
            <c:dLbl>
              <c:idx val="3"/>
              <c:layout>
                <c:manualLayout>
                  <c:x val="-5.4922580424280734E-2"/>
                  <c:y val="-9.1217857152476725E-2"/>
                </c:manualLayout>
              </c:layout>
              <c:dLblPos val="r"/>
              <c:showVal val="1"/>
            </c:dLbl>
            <c:dLbl>
              <c:idx val="4"/>
              <c:layout>
                <c:manualLayout>
                  <c:x val="-5.2634139573268852E-2"/>
                  <c:y val="-7.4114508936387324E-2"/>
                </c:manualLayout>
              </c:layout>
              <c:dLblPos val="r"/>
              <c:showVal val="1"/>
            </c:dLbl>
            <c:dLbl>
              <c:idx val="5"/>
              <c:layout>
                <c:manualLayout>
                  <c:x val="-1.8307526808093513E-2"/>
                  <c:y val="-6.2712276792329533E-2"/>
                </c:manualLayout>
              </c:layout>
              <c:dLblPos val="r"/>
              <c:showVal val="1"/>
            </c:dLbl>
            <c:dLbl>
              <c:idx val="6"/>
              <c:layout>
                <c:manualLayout>
                  <c:x val="-3.8903494467198714E-2"/>
                  <c:y val="-8.5516741080446795E-2"/>
                </c:manualLayout>
              </c:layout>
              <c:dLblPos val="r"/>
              <c:showVal val="1"/>
            </c:dLbl>
            <c:dLbl>
              <c:idx val="7"/>
              <c:layout>
                <c:manualLayout>
                  <c:x val="-7.551854808338572E-2"/>
                  <c:y val="-0.10832120536856622"/>
                </c:manualLayout>
              </c:layout>
              <c:dLblPos val="r"/>
              <c:showVal val="1"/>
            </c:dLbl>
            <c:dLbl>
              <c:idx val="8"/>
              <c:layout>
                <c:manualLayout>
                  <c:x val="-4.5768817020234123E-2"/>
                  <c:y val="-5.1310044648268084E-2"/>
                </c:manualLayout>
              </c:layout>
              <c:dLblPos val="r"/>
              <c:showVal val="1"/>
            </c:dLbl>
            <c:numFmt formatCode="#,##0.0" sourceLinked="0"/>
            <c:spPr>
              <a:noFill/>
              <a:ln w="25406">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Sheet1!$B$2:$E$2</c:f>
              <c:numCache>
                <c:formatCode>#,##0.00</c:formatCode>
                <c:ptCount val="4"/>
                <c:pt idx="0">
                  <c:v>94.8</c:v>
                </c:pt>
                <c:pt idx="1">
                  <c:v>39</c:v>
                </c:pt>
                <c:pt idx="2">
                  <c:v>51</c:v>
                </c:pt>
                <c:pt idx="3">
                  <c:v>42</c:v>
                </c:pt>
              </c:numCache>
            </c:numRef>
          </c:val>
        </c:ser>
        <c:marker val="1"/>
        <c:axId val="99137792"/>
        <c:axId val="99148160"/>
      </c:lineChart>
      <c:catAx>
        <c:axId val="99137792"/>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majorTickMark val="none"/>
        <c:tickLblPos val="nextTo"/>
        <c:txPr>
          <a:bodyPr rot="0" vert="horz"/>
          <a:lstStyle/>
          <a:p>
            <a:pPr>
              <a:defRPr lang="en-GB"/>
            </a:pPr>
            <a:endParaRPr lang="ar-SA"/>
          </a:p>
        </c:txPr>
        <c:crossAx val="99148160"/>
        <c:crosses val="autoZero"/>
        <c:auto val="1"/>
        <c:lblAlgn val="ctr"/>
        <c:lblOffset val="50"/>
        <c:tickLblSkip val="1"/>
        <c:tickMarkSkip val="1"/>
      </c:catAx>
      <c:valAx>
        <c:axId val="99148160"/>
        <c:scaling>
          <c:orientation val="minMax"/>
          <c:max val="100"/>
          <c:min val="0"/>
        </c:scaling>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layout/>
        </c:title>
        <c:numFmt formatCode="#,##0" sourceLinked="0"/>
        <c:tickLblPos val="nextTo"/>
        <c:txPr>
          <a:bodyPr rot="-60000" vert="horz"/>
          <a:lstStyle/>
          <a:p>
            <a:pPr>
              <a:defRPr lang="en-GB"/>
            </a:pPr>
            <a:endParaRPr lang="ar-SA"/>
          </a:p>
        </c:txPr>
        <c:crossAx val="99137792"/>
        <c:crosses val="autoZero"/>
        <c:crossBetween val="between"/>
        <c:majorUnit val="10"/>
      </c:valAx>
      <c:spPr>
        <a:noFill/>
        <a:ln w="25406">
          <a:noFill/>
        </a:ln>
      </c:spPr>
    </c:plotArea>
    <c:plotVisOnly val="1"/>
    <c:dispBlanksAs val="gap"/>
  </c:chart>
  <c:spPr>
    <a:noFill/>
    <a:ln>
      <a:noFill/>
    </a:ln>
  </c:spPr>
  <c:txPr>
    <a:bodyPr/>
    <a:lstStyle/>
    <a:p>
      <a:pPr>
        <a:defRPr sz="900">
          <a:latin typeface="Arial" pitchFamily="34" charset="0"/>
          <a:cs typeface="Arial" pitchFamily="34" charset="0"/>
        </a:defRPr>
      </a:pPr>
      <a:endParaRPr lang="ar-SA"/>
    </a:p>
  </c:txPr>
  <c:externalData r:id="rId2"/>
</c:chartSpace>
</file>

<file path=word/charts/chart70.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8.6786104181719448E-2"/>
          <c:y val="0.13850318441377621"/>
          <c:w val="0.88776512419355891"/>
          <c:h val="0.58963395704569188"/>
        </c:manualLayout>
      </c:layout>
      <c:lineChart>
        <c:grouping val="standard"/>
        <c:ser>
          <c:idx val="0"/>
          <c:order val="0"/>
          <c:tx>
            <c:strRef>
              <c:f>Sheet1!$B$1</c:f>
              <c:strCache>
                <c:ptCount val="1"/>
                <c:pt idx="0">
                  <c:v>West Bank</c:v>
                </c:pt>
              </c:strCache>
            </c:strRef>
          </c:tx>
          <c:spPr>
            <a:ln w="28557">
              <a:solidFill>
                <a:srgbClr val="4E81BD"/>
              </a:solidFill>
            </a:ln>
          </c:spPr>
          <c:marker>
            <c:symbol val="diamond"/>
            <c:size val="4"/>
            <c:spPr>
              <a:solidFill>
                <a:srgbClr val="4E81BD"/>
              </a:solidFill>
              <a:ln w="28557">
                <a:solidFill>
                  <a:srgbClr val="4E81BD"/>
                </a:solidFill>
              </a:ln>
            </c:spPr>
          </c:marker>
          <c:dLbls>
            <c:txPr>
              <a:bodyPr/>
              <a:lstStyle/>
              <a:p>
                <a:pPr>
                  <a:defRPr lang="en-GB"/>
                </a:pPr>
                <a:endParaRPr lang="ar-SA"/>
              </a:p>
            </c:txPr>
            <c:dLblPos val="b"/>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Sheet1!$B$2:$B$13</c:f>
              <c:numCache>
                <c:formatCode>0.0</c:formatCode>
                <c:ptCount val="12"/>
                <c:pt idx="0">
                  <c:v>17.899999999999999</c:v>
                </c:pt>
                <c:pt idx="1">
                  <c:v>19.7</c:v>
                </c:pt>
                <c:pt idx="2">
                  <c:v>17.7</c:v>
                </c:pt>
                <c:pt idx="3">
                  <c:v>17.2</c:v>
                </c:pt>
                <c:pt idx="4">
                  <c:v>17.100000000000001</c:v>
                </c:pt>
                <c:pt idx="5">
                  <c:v>18.8</c:v>
                </c:pt>
                <c:pt idx="6">
                  <c:v>18.399999999999999</c:v>
                </c:pt>
                <c:pt idx="7">
                  <c:v>17.5</c:v>
                </c:pt>
                <c:pt idx="8">
                  <c:v>17.100000000000001</c:v>
                </c:pt>
                <c:pt idx="9">
                  <c:v>18</c:v>
                </c:pt>
                <c:pt idx="10">
                  <c:v>18.7</c:v>
                </c:pt>
                <c:pt idx="11">
                  <c:v>17.600000000000001</c:v>
                </c:pt>
              </c:numCache>
            </c:numRef>
          </c:val>
        </c:ser>
        <c:ser>
          <c:idx val="1"/>
          <c:order val="1"/>
          <c:tx>
            <c:strRef>
              <c:f>Sheet1!$C$1</c:f>
              <c:strCache>
                <c:ptCount val="1"/>
                <c:pt idx="0">
                  <c:v>Gaza Strip</c:v>
                </c:pt>
              </c:strCache>
            </c:strRef>
          </c:tx>
          <c:spPr>
            <a:ln w="28557">
              <a:solidFill>
                <a:srgbClr val="C1504E"/>
              </a:solidFill>
            </a:ln>
          </c:spPr>
          <c:marker>
            <c:symbol val="square"/>
            <c:size val="4"/>
            <c:spPr>
              <a:solidFill>
                <a:srgbClr val="C1504E"/>
              </a:solidFill>
              <a:ln w="28557">
                <a:solidFill>
                  <a:srgbClr val="C1504E"/>
                </a:solidFill>
              </a:ln>
            </c:spPr>
          </c:marker>
          <c:dLbls>
            <c:txPr>
              <a:bodyPr/>
              <a:lstStyle/>
              <a:p>
                <a:pPr>
                  <a:defRPr lang="en-GB"/>
                </a:pPr>
                <a:endParaRPr lang="ar-SA"/>
              </a:p>
            </c:txPr>
            <c:dLblPos val="t"/>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Sheet1!$C$2:$C$13</c:f>
              <c:numCache>
                <c:formatCode>0.0</c:formatCode>
                <c:ptCount val="12"/>
                <c:pt idx="0">
                  <c:v>29.7</c:v>
                </c:pt>
                <c:pt idx="1">
                  <c:v>40.5</c:v>
                </c:pt>
                <c:pt idx="2">
                  <c:v>38.6</c:v>
                </c:pt>
                <c:pt idx="3">
                  <c:v>37.5</c:v>
                </c:pt>
                <c:pt idx="4">
                  <c:v>28.5</c:v>
                </c:pt>
                <c:pt idx="5">
                  <c:v>30.8</c:v>
                </c:pt>
                <c:pt idx="6">
                  <c:v>32.5</c:v>
                </c:pt>
                <c:pt idx="7">
                  <c:v>43.7</c:v>
                </c:pt>
                <c:pt idx="8">
                  <c:v>41</c:v>
                </c:pt>
                <c:pt idx="9">
                  <c:v>41.8</c:v>
                </c:pt>
                <c:pt idx="10">
                  <c:v>44.4</c:v>
                </c:pt>
                <c:pt idx="11">
                  <c:v>52</c:v>
                </c:pt>
              </c:numCache>
            </c:numRef>
          </c:val>
        </c:ser>
        <c:marker val="1"/>
        <c:axId val="136231552"/>
        <c:axId val="136381184"/>
      </c:lineChart>
      <c:catAx>
        <c:axId val="136231552"/>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36381184"/>
        <c:crosses val="autoZero"/>
        <c:auto val="1"/>
        <c:lblAlgn val="ctr"/>
        <c:lblOffset val="100"/>
      </c:catAx>
      <c:valAx>
        <c:axId val="136381184"/>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en-US"/>
                  <a:t>Percentage</a:t>
                </a:r>
              </a:p>
            </c:rich>
          </c:tx>
          <c:layout>
            <c:manualLayout>
              <c:xMode val="edge"/>
              <c:yMode val="edge"/>
              <c:x val="1.4012618099057891E-2"/>
              <c:y val="0.36115781301985361"/>
            </c:manualLayout>
          </c:layout>
        </c:title>
        <c:numFmt formatCode="0" sourceLinked="0"/>
        <c:tickLblPos val="nextTo"/>
        <c:txPr>
          <a:bodyPr/>
          <a:lstStyle/>
          <a:p>
            <a:pPr>
              <a:defRPr lang="en-GB"/>
            </a:pPr>
            <a:endParaRPr lang="ar-SA"/>
          </a:p>
        </c:txPr>
        <c:crossAx val="136231552"/>
        <c:crosses val="autoZero"/>
        <c:crossBetween val="between"/>
      </c:valAx>
    </c:plotArea>
    <c:legend>
      <c:legendPos val="t"/>
      <c:layout/>
      <c:spPr>
        <a:ln>
          <a:solidFill>
            <a:schemeClr val="tx1"/>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71.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6.5252854812398092E-2"/>
          <c:y val="3.0837004405286448E-2"/>
          <c:w val="0.88417618270799037"/>
          <c:h val="0.75330396475770856"/>
        </c:manualLayout>
      </c:layout>
      <c:lineChart>
        <c:grouping val="standard"/>
        <c:ser>
          <c:idx val="0"/>
          <c:order val="0"/>
          <c:tx>
            <c:strRef>
              <c:f>Sheet1!$B$1</c:f>
              <c:strCache>
                <c:ptCount val="1"/>
                <c:pt idx="0">
                  <c:v>Female</c:v>
                </c:pt>
              </c:strCache>
            </c:strRef>
          </c:tx>
          <c:spPr>
            <a:ln w="28567">
              <a:solidFill>
                <a:srgbClr val="4E81BD"/>
              </a:solidFill>
            </a:ln>
          </c:spPr>
          <c:marker>
            <c:spPr>
              <a:solidFill>
                <a:srgbClr val="4E81BD"/>
              </a:solidFill>
              <a:ln w="28567">
                <a:solidFill>
                  <a:srgbClr val="4E81BD"/>
                </a:solidFill>
              </a:ln>
            </c:spPr>
          </c:marker>
          <c:dLbls>
            <c:txPr>
              <a:bodyPr/>
              <a:lstStyle/>
              <a:p>
                <a:pPr>
                  <a:defRPr lang="en-GB"/>
                </a:pPr>
                <a:endParaRPr lang="ar-SA"/>
              </a:p>
            </c:txPr>
            <c:dLblPos val="t"/>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Sheet1!$B$2:$B$13</c:f>
              <c:numCache>
                <c:formatCode>0.0</c:formatCode>
                <c:ptCount val="12"/>
                <c:pt idx="0">
                  <c:v>22.3</c:v>
                </c:pt>
                <c:pt idx="1">
                  <c:v>27.1</c:v>
                </c:pt>
                <c:pt idx="2">
                  <c:v>26.5</c:v>
                </c:pt>
                <c:pt idx="3">
                  <c:v>26.8</c:v>
                </c:pt>
                <c:pt idx="4">
                  <c:v>28.4</c:v>
                </c:pt>
                <c:pt idx="5">
                  <c:v>32.9</c:v>
                </c:pt>
                <c:pt idx="6">
                  <c:v>35.1</c:v>
                </c:pt>
                <c:pt idx="7">
                  <c:v>38.6</c:v>
                </c:pt>
                <c:pt idx="8">
                  <c:v>39.4</c:v>
                </c:pt>
                <c:pt idx="9">
                  <c:v>45</c:v>
                </c:pt>
                <c:pt idx="10">
                  <c:v>48.2</c:v>
                </c:pt>
                <c:pt idx="11" formatCode="General">
                  <c:v>51.2</c:v>
                </c:pt>
              </c:numCache>
            </c:numRef>
          </c:val>
        </c:ser>
        <c:ser>
          <c:idx val="1"/>
          <c:order val="1"/>
          <c:tx>
            <c:strRef>
              <c:f>Sheet1!$C$1</c:f>
              <c:strCache>
                <c:ptCount val="1"/>
                <c:pt idx="0">
                  <c:v>Male</c:v>
                </c:pt>
              </c:strCache>
            </c:strRef>
          </c:tx>
          <c:spPr>
            <a:ln w="28567">
              <a:solidFill>
                <a:srgbClr val="C1504E"/>
              </a:solidFill>
            </a:ln>
          </c:spPr>
          <c:marker>
            <c:spPr>
              <a:solidFill>
                <a:srgbClr val="C1504E"/>
              </a:solidFill>
              <a:ln w="28567">
                <a:solidFill>
                  <a:srgbClr val="C1504E"/>
                </a:solidFill>
              </a:ln>
            </c:spPr>
          </c:marker>
          <c:dLbls>
            <c:txPr>
              <a:bodyPr/>
              <a:lstStyle/>
              <a:p>
                <a:pPr>
                  <a:defRPr lang="en-GB"/>
                </a:pPr>
                <a:endParaRPr lang="ar-SA"/>
              </a:p>
            </c:txPr>
            <c:dLblPos val="b"/>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Sheet1!$C$2:$C$13</c:f>
              <c:numCache>
                <c:formatCode>0.0</c:formatCode>
                <c:ptCount val="12"/>
                <c:pt idx="0">
                  <c:v>19.100000000000001</c:v>
                </c:pt>
                <c:pt idx="1">
                  <c:v>24.3</c:v>
                </c:pt>
                <c:pt idx="2">
                  <c:v>24.1</c:v>
                </c:pt>
                <c:pt idx="3">
                  <c:v>23.1</c:v>
                </c:pt>
                <c:pt idx="4">
                  <c:v>19.100000000000001</c:v>
                </c:pt>
                <c:pt idx="5">
                  <c:v>20.399999999999999</c:v>
                </c:pt>
                <c:pt idx="6">
                  <c:v>20.399999999999999</c:v>
                </c:pt>
                <c:pt idx="7">
                  <c:v>23.9</c:v>
                </c:pt>
                <c:pt idx="8">
                  <c:v>22.5</c:v>
                </c:pt>
                <c:pt idx="9">
                  <c:v>22.3</c:v>
                </c:pt>
                <c:pt idx="10">
                  <c:v>23.2</c:v>
                </c:pt>
                <c:pt idx="11">
                  <c:v>25</c:v>
                </c:pt>
              </c:numCache>
            </c:numRef>
          </c:val>
        </c:ser>
        <c:marker val="1"/>
        <c:axId val="136443776"/>
        <c:axId val="136527872"/>
      </c:lineChart>
      <c:catAx>
        <c:axId val="136443776"/>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rot="0" vert="horz"/>
          <a:lstStyle/>
          <a:p>
            <a:pPr>
              <a:defRPr lang="en-GB"/>
            </a:pPr>
            <a:endParaRPr lang="ar-SA"/>
          </a:p>
        </c:txPr>
        <c:crossAx val="136527872"/>
        <c:crosses val="autoZero"/>
        <c:auto val="1"/>
        <c:lblAlgn val="ctr"/>
        <c:lblOffset val="100"/>
      </c:catAx>
      <c:valAx>
        <c:axId val="136527872"/>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0" sourceLinked="0"/>
        <c:tickLblPos val="nextTo"/>
        <c:txPr>
          <a:bodyPr/>
          <a:lstStyle/>
          <a:p>
            <a:pPr>
              <a:defRPr lang="en-GB"/>
            </a:pPr>
            <a:endParaRPr lang="ar-SA"/>
          </a:p>
        </c:txPr>
        <c:crossAx val="136443776"/>
        <c:crosses val="autoZero"/>
        <c:crossBetween val="between"/>
      </c:valAx>
    </c:plotArea>
    <c:legend>
      <c:legendPos val="t"/>
      <c:layout/>
      <c:spPr>
        <a:ln>
          <a:solidFill>
            <a:sysClr val="windowText" lastClr="000000"/>
          </a:solidFill>
        </a:ln>
      </c:spPr>
      <c:txPr>
        <a:bodyPr/>
        <a:lstStyle/>
        <a:p>
          <a:pPr>
            <a:defRPr lang="en-GB"/>
          </a:pPr>
          <a:endParaRPr lang="ar-SA"/>
        </a:p>
      </c:txPr>
    </c:legend>
    <c:plotVisOnly val="1"/>
    <c:dispBlanksAs val="gap"/>
  </c:chart>
  <c:spPr>
    <a:solidFill>
      <a:schemeClr val="bg1"/>
    </a:solidFill>
    <a:ln>
      <a:noFill/>
    </a:ln>
  </c:spPr>
  <c:txPr>
    <a:bodyPr/>
    <a:lstStyle/>
    <a:p>
      <a:pPr>
        <a:defRPr sz="900" baseline="0">
          <a:latin typeface="Arial" pitchFamily="34" charset="0"/>
          <a:cs typeface="Arial" pitchFamily="34" charset="0"/>
        </a:defRPr>
      </a:pPr>
      <a:endParaRPr lang="ar-SA"/>
    </a:p>
  </c:txPr>
  <c:externalData r:id="rId2"/>
</c:chartSpace>
</file>

<file path=word/charts/chart72.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8.6317768581633744E-2"/>
          <c:y val="0.13962473440819897"/>
          <c:w val="0.88624421855498681"/>
          <c:h val="0.64286045494313493"/>
        </c:manualLayout>
      </c:layout>
      <c:lineChart>
        <c:grouping val="standard"/>
        <c:ser>
          <c:idx val="0"/>
          <c:order val="0"/>
          <c:tx>
            <c:strRef>
              <c:f>Sheet1!$B$1</c:f>
              <c:strCache>
                <c:ptCount val="1"/>
                <c:pt idx="0">
                  <c:v>West Bank</c:v>
                </c:pt>
              </c:strCache>
            </c:strRef>
          </c:tx>
          <c:spPr>
            <a:ln w="28569">
              <a:solidFill>
                <a:srgbClr val="4E81BD"/>
              </a:solidFill>
            </a:ln>
          </c:spPr>
          <c:marker>
            <c:spPr>
              <a:solidFill>
                <a:srgbClr val="4E81BD"/>
              </a:solidFill>
              <a:ln w="28569">
                <a:solidFill>
                  <a:srgbClr val="4E81BD"/>
                </a:solidFill>
              </a:ln>
            </c:spPr>
          </c:marker>
          <c:dLbls>
            <c:txPr>
              <a:bodyPr/>
              <a:lstStyle/>
              <a:p>
                <a:pPr>
                  <a:defRPr lang="en-GB"/>
                </a:pPr>
                <a:endParaRPr lang="ar-SA"/>
              </a:p>
            </c:txPr>
            <c:dLblPos val="t"/>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Sheet1!$B$2:$B$13</c:f>
              <c:numCache>
                <c:formatCode>_-* #,##0.0_-;_-* #,##0.0\-;_-* "-"??_-;_-@_-</c:formatCode>
                <c:ptCount val="12"/>
                <c:pt idx="0">
                  <c:v>6.5</c:v>
                </c:pt>
                <c:pt idx="1">
                  <c:v>5.2</c:v>
                </c:pt>
                <c:pt idx="2">
                  <c:v>5.4</c:v>
                </c:pt>
                <c:pt idx="3">
                  <c:v>5.6</c:v>
                </c:pt>
                <c:pt idx="4">
                  <c:v>5.7</c:v>
                </c:pt>
                <c:pt idx="5">
                  <c:v>5.7</c:v>
                </c:pt>
                <c:pt idx="6">
                  <c:v>4.7</c:v>
                </c:pt>
                <c:pt idx="7">
                  <c:v>5.2</c:v>
                </c:pt>
                <c:pt idx="8">
                  <c:v>5.6</c:v>
                </c:pt>
                <c:pt idx="9">
                  <c:v>5.2</c:v>
                </c:pt>
                <c:pt idx="10">
                  <c:v>4.5999999999999996</c:v>
                </c:pt>
                <c:pt idx="11" formatCode="0.0">
                  <c:v>4</c:v>
                </c:pt>
              </c:numCache>
            </c:numRef>
          </c:val>
        </c:ser>
        <c:ser>
          <c:idx val="1"/>
          <c:order val="1"/>
          <c:tx>
            <c:strRef>
              <c:f>Sheet1!$C$1</c:f>
              <c:strCache>
                <c:ptCount val="1"/>
                <c:pt idx="0">
                  <c:v>Gaza Strip</c:v>
                </c:pt>
              </c:strCache>
            </c:strRef>
          </c:tx>
          <c:spPr>
            <a:ln w="28569">
              <a:solidFill>
                <a:srgbClr val="C1504E"/>
              </a:solidFill>
            </a:ln>
          </c:spPr>
          <c:marker>
            <c:spPr>
              <a:solidFill>
                <a:srgbClr val="C1504E"/>
              </a:solidFill>
              <a:ln w="28569">
                <a:solidFill>
                  <a:srgbClr val="C1504E"/>
                </a:solidFill>
              </a:ln>
            </c:spPr>
          </c:marker>
          <c:dLbls>
            <c:txPr>
              <a:bodyPr/>
              <a:lstStyle/>
              <a:p>
                <a:pPr>
                  <a:defRPr lang="en-GB"/>
                </a:pPr>
                <a:endParaRPr lang="ar-SA"/>
              </a:p>
            </c:txPr>
            <c:dLblPos val="t"/>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Sheet1!$C$2:$C$13</c:f>
              <c:numCache>
                <c:formatCode>_-* #,##0.0_-;_-* #,##0.0\-;_-* "-"??_-;_-@_-</c:formatCode>
                <c:ptCount val="12"/>
                <c:pt idx="0">
                  <c:v>1.5</c:v>
                </c:pt>
                <c:pt idx="1">
                  <c:v>1.2</c:v>
                </c:pt>
                <c:pt idx="2">
                  <c:v>0.9</c:v>
                </c:pt>
                <c:pt idx="3">
                  <c:v>0.5</c:v>
                </c:pt>
                <c:pt idx="4">
                  <c:v>1.7</c:v>
                </c:pt>
                <c:pt idx="5">
                  <c:v>1.5</c:v>
                </c:pt>
                <c:pt idx="6">
                  <c:v>1.4</c:v>
                </c:pt>
                <c:pt idx="7">
                  <c:v>1.3</c:v>
                </c:pt>
                <c:pt idx="8">
                  <c:v>2.8</c:v>
                </c:pt>
                <c:pt idx="9">
                  <c:v>1.9000000000000001</c:v>
                </c:pt>
                <c:pt idx="10">
                  <c:v>1.7</c:v>
                </c:pt>
                <c:pt idx="11" formatCode="0.0">
                  <c:v>1.3</c:v>
                </c:pt>
              </c:numCache>
            </c:numRef>
          </c:val>
        </c:ser>
        <c:marker val="1"/>
        <c:axId val="136606848"/>
        <c:axId val="136608768"/>
      </c:lineChart>
      <c:catAx>
        <c:axId val="136606848"/>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rot="0" vert="horz"/>
          <a:lstStyle/>
          <a:p>
            <a:pPr>
              <a:defRPr lang="en-GB"/>
            </a:pPr>
            <a:endParaRPr lang="ar-SA"/>
          </a:p>
        </c:txPr>
        <c:crossAx val="136608768"/>
        <c:crosses val="autoZero"/>
        <c:auto val="1"/>
        <c:lblAlgn val="ctr"/>
        <c:lblOffset val="100"/>
        <c:tickLblSkip val="1"/>
      </c:catAx>
      <c:valAx>
        <c:axId val="136608768"/>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0.0" sourceLinked="0"/>
        <c:tickLblPos val="nextTo"/>
        <c:txPr>
          <a:bodyPr/>
          <a:lstStyle/>
          <a:p>
            <a:pPr>
              <a:defRPr lang="en-GB"/>
            </a:pPr>
            <a:endParaRPr lang="ar-SA"/>
          </a:p>
        </c:txPr>
        <c:crossAx val="136606848"/>
        <c:crosses val="autoZero"/>
        <c:crossBetween val="between"/>
      </c:valAx>
    </c:plotArea>
    <c:legend>
      <c:legendPos val="t"/>
      <c:layout/>
      <c:spPr>
        <a:ln>
          <a:solidFill>
            <a:sysClr val="windowText" lastClr="000000"/>
          </a:solidFill>
        </a:ln>
      </c:spPr>
      <c:txPr>
        <a:bodyPr/>
        <a:lstStyle/>
        <a:p>
          <a:pPr>
            <a:defRPr lang="en-GB"/>
          </a:pPr>
          <a:endParaRPr lang="ar-SA"/>
        </a:p>
      </c:txPr>
    </c:legend>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73.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title>
      <c:layout/>
      <c:txPr>
        <a:bodyPr/>
        <a:lstStyle/>
        <a:p>
          <a:pPr>
            <a:defRPr lang="en-GB"/>
          </a:pPr>
          <a:endParaRPr lang="ar-SA"/>
        </a:p>
      </c:txPr>
    </c:title>
    <c:plotArea>
      <c:layout>
        <c:manualLayout>
          <c:layoutTarget val="inner"/>
          <c:xMode val="edge"/>
          <c:yMode val="edge"/>
          <c:x val="9.8036603292608743E-2"/>
          <c:y val="6.2400000000000122E-2"/>
          <c:w val="0.87845699490609352"/>
          <c:h val="0.66536908455771371"/>
        </c:manualLayout>
      </c:layout>
      <c:lineChart>
        <c:grouping val="standard"/>
        <c:ser>
          <c:idx val="2"/>
          <c:order val="0"/>
          <c:tx>
            <c:strRef>
              <c:f>Sheet1!$D$1</c:f>
              <c:strCache>
                <c:ptCount val="1"/>
              </c:strCache>
            </c:strRef>
          </c:tx>
          <c:spPr>
            <a:ln>
              <a:solidFill>
                <a:srgbClr val="852C38"/>
              </a:solidFill>
            </a:ln>
          </c:spPr>
          <c:marker>
            <c:spPr>
              <a:solidFill>
                <a:srgbClr val="852C38"/>
              </a:solidFill>
              <a:ln>
                <a:solidFill>
                  <a:srgbClr val="852C38"/>
                </a:solidFill>
              </a:ln>
            </c:spPr>
          </c:marker>
          <c:dLbls>
            <c:dLbl>
              <c:idx val="0"/>
              <c:layout>
                <c:manualLayout>
                  <c:x val="-4.9787797751699531E-2"/>
                  <c:y val="-0.13078474163374287"/>
                </c:manualLayout>
              </c:layout>
              <c:dLblPos val="r"/>
              <c:showVal val="1"/>
            </c:dLbl>
            <c:dLbl>
              <c:idx val="1"/>
              <c:layout>
                <c:manualLayout>
                  <c:x val="-6.8655722279997958E-2"/>
                  <c:y val="-0.10599438605806019"/>
                </c:manualLayout>
              </c:layout>
              <c:dLblPos val="r"/>
              <c:showVal val="1"/>
            </c:dLbl>
            <c:spPr>
              <a:noFill/>
              <a:ln w="25410">
                <a:noFill/>
              </a:ln>
            </c:spPr>
            <c:txPr>
              <a:bodyPr/>
              <a:lstStyle/>
              <a:p>
                <a:pPr>
                  <a:defRPr lang="en-GB"/>
                </a:pPr>
                <a:endParaRPr lang="ar-SA"/>
              </a:p>
            </c:txPr>
            <c:dLblPos val="t"/>
            <c:showVal val="1"/>
          </c:dLbls>
          <c:cat>
            <c:numRef>
              <c:f>Sheet1!$A$1:$A$13</c:f>
              <c:numCache>
                <c:formatCode>General</c:formatCode>
                <c:ptCount val="13"/>
                <c:pt idx="0">
                  <c:v>2000</c:v>
                </c:pt>
                <c:pt idx="1">
                  <c:v>2002</c:v>
                </c:pt>
                <c:pt idx="2">
                  <c:v>2007</c:v>
                </c:pt>
                <c:pt idx="3">
                  <c:v>2009</c:v>
                </c:pt>
                <c:pt idx="4">
                  <c:v>2010</c:v>
                </c:pt>
                <c:pt idx="5">
                  <c:v>2011</c:v>
                </c:pt>
                <c:pt idx="6">
                  <c:v>2012</c:v>
                </c:pt>
                <c:pt idx="7">
                  <c:v>2013</c:v>
                </c:pt>
                <c:pt idx="8">
                  <c:v>2014</c:v>
                </c:pt>
                <c:pt idx="9">
                  <c:v>2015</c:v>
                </c:pt>
                <c:pt idx="10">
                  <c:v>2016</c:v>
                </c:pt>
                <c:pt idx="11">
                  <c:v>2017</c:v>
                </c:pt>
                <c:pt idx="12">
                  <c:v>2018</c:v>
                </c:pt>
              </c:numCache>
            </c:numRef>
          </c:cat>
          <c:val>
            <c:numRef>
              <c:f>Sheet1!$B$1:$B$13</c:f>
              <c:numCache>
                <c:formatCode>0.0</c:formatCode>
                <c:ptCount val="13"/>
                <c:pt idx="0">
                  <c:v>1.1045460867952521</c:v>
                </c:pt>
                <c:pt idx="1">
                  <c:v>0.28314022160976438</c:v>
                </c:pt>
                <c:pt idx="2">
                  <c:v>3.5</c:v>
                </c:pt>
                <c:pt idx="3">
                  <c:v>2.2000000000000002</c:v>
                </c:pt>
                <c:pt idx="4">
                  <c:v>2.5</c:v>
                </c:pt>
                <c:pt idx="5">
                  <c:v>1.9000000000000001</c:v>
                </c:pt>
                <c:pt idx="6">
                  <c:v>2.7</c:v>
                </c:pt>
                <c:pt idx="7">
                  <c:v>2.1</c:v>
                </c:pt>
                <c:pt idx="8">
                  <c:v>2.6</c:v>
                </c:pt>
                <c:pt idx="9">
                  <c:v>1.7</c:v>
                </c:pt>
                <c:pt idx="10">
                  <c:v>2.2000000000000002</c:v>
                </c:pt>
                <c:pt idx="11">
                  <c:v>2.6</c:v>
                </c:pt>
                <c:pt idx="12">
                  <c:v>2.5</c:v>
                </c:pt>
              </c:numCache>
            </c:numRef>
          </c:val>
        </c:ser>
        <c:marker val="1"/>
        <c:axId val="136436736"/>
        <c:axId val="136717440"/>
      </c:lineChart>
      <c:catAx>
        <c:axId val="136436736"/>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rot="-3300000" vert="horz"/>
          <a:lstStyle/>
          <a:p>
            <a:pPr>
              <a:defRPr lang="en-GB"/>
            </a:pPr>
            <a:endParaRPr lang="ar-SA"/>
          </a:p>
        </c:txPr>
        <c:crossAx val="136717440"/>
        <c:crosses val="autoZero"/>
        <c:auto val="1"/>
        <c:lblAlgn val="ctr"/>
        <c:lblOffset val="100"/>
      </c:catAx>
      <c:valAx>
        <c:axId val="136717440"/>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layout/>
        </c:title>
        <c:numFmt formatCode="0.0" sourceLinked="1"/>
        <c:tickLblPos val="nextTo"/>
        <c:txPr>
          <a:bodyPr/>
          <a:lstStyle/>
          <a:p>
            <a:pPr>
              <a:defRPr lang="en-GB"/>
            </a:pPr>
            <a:endParaRPr lang="ar-SA"/>
          </a:p>
        </c:txPr>
        <c:crossAx val="136436736"/>
        <c:crosses val="autoZero"/>
        <c:crossBetween val="between"/>
      </c:valAx>
    </c:plotArea>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74.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tx>
            <c:strRef>
              <c:f>Sheet1!$B$1</c:f>
              <c:strCache>
                <c:ptCount val="1"/>
                <c:pt idx="0">
                  <c:v>Number of commercial bank branches(ATMs) per 100,000 adults</c:v>
                </c:pt>
              </c:strCache>
            </c:strRef>
          </c:tx>
          <c:spPr>
            <a:solidFill>
              <a:srgbClr val="852C38"/>
            </a:solidFill>
            <a:ln>
              <a:solidFill>
                <a:srgbClr val="852C38"/>
              </a:solidFill>
            </a:ln>
          </c:spPr>
          <c:dPt>
            <c:idx val="0"/>
            <c:spPr>
              <a:solidFill>
                <a:srgbClr val="852C38"/>
              </a:solidFill>
              <a:ln>
                <a:solidFill>
                  <a:srgbClr val="852C38"/>
                </a:solidFill>
              </a:ln>
            </c:spPr>
          </c:dPt>
          <c:dLbls>
            <c:spPr>
              <a:noFill/>
              <a:ln w="25377">
                <a:noFill/>
              </a:ln>
            </c:spPr>
            <c:txPr>
              <a:bodyPr/>
              <a:lstStyle/>
              <a:p>
                <a:pPr>
                  <a:defRPr lang="en-GB"/>
                </a:pPr>
                <a:endParaRPr lang="ar-SA"/>
              </a:p>
            </c:txPr>
            <c:dLblPos val="outEnd"/>
            <c:showVal val="1"/>
          </c:dLbls>
          <c:cat>
            <c:numRef>
              <c:f>Sheet1!$A$2:$A$14</c:f>
              <c:numCache>
                <c:formatCode>General</c:formatCode>
                <c:ptCount val="13"/>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numCache>
            </c:numRef>
          </c:cat>
          <c:val>
            <c:numRef>
              <c:f>Sheet1!$B$2:$B$14</c:f>
              <c:numCache>
                <c:formatCode>0.0</c:formatCode>
                <c:ptCount val="13"/>
                <c:pt idx="0">
                  <c:v>9.07</c:v>
                </c:pt>
                <c:pt idx="1">
                  <c:v>9.3000000000000007</c:v>
                </c:pt>
                <c:pt idx="2">
                  <c:v>10.41</c:v>
                </c:pt>
                <c:pt idx="3">
                  <c:v>10.860000000000024</c:v>
                </c:pt>
                <c:pt idx="4">
                  <c:v>10.48</c:v>
                </c:pt>
                <c:pt idx="5">
                  <c:v>10.7</c:v>
                </c:pt>
                <c:pt idx="6">
                  <c:v>10.51</c:v>
                </c:pt>
                <c:pt idx="7">
                  <c:v>10.32</c:v>
                </c:pt>
                <c:pt idx="8">
                  <c:v>10.78</c:v>
                </c:pt>
                <c:pt idx="9">
                  <c:v>11</c:v>
                </c:pt>
                <c:pt idx="10">
                  <c:v>11.8</c:v>
                </c:pt>
                <c:pt idx="11">
                  <c:v>12.4</c:v>
                </c:pt>
                <c:pt idx="12">
                  <c:v>12.950000000000006</c:v>
                </c:pt>
              </c:numCache>
            </c:numRef>
          </c:val>
        </c:ser>
        <c:axId val="136680960"/>
        <c:axId val="136682880"/>
      </c:barChart>
      <c:catAx>
        <c:axId val="13668096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rot="0" vert="horz"/>
          <a:lstStyle/>
          <a:p>
            <a:pPr>
              <a:defRPr lang="en-GB"/>
            </a:pPr>
            <a:endParaRPr lang="ar-SA"/>
          </a:p>
        </c:txPr>
        <c:crossAx val="136682880"/>
        <c:crosses val="autoZero"/>
        <c:auto val="1"/>
        <c:lblAlgn val="ctr"/>
        <c:lblOffset val="100"/>
      </c:catAx>
      <c:valAx>
        <c:axId val="136682880"/>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en-US"/>
                  <a:t>Per 100,000 Adults</a:t>
                </a:r>
              </a:p>
            </c:rich>
          </c:tx>
          <c:layout/>
        </c:title>
        <c:numFmt formatCode="0" sourceLinked="0"/>
        <c:tickLblPos val="nextTo"/>
        <c:txPr>
          <a:bodyPr/>
          <a:lstStyle/>
          <a:p>
            <a:pPr>
              <a:defRPr lang="en-GB"/>
            </a:pPr>
            <a:endParaRPr lang="ar-SA"/>
          </a:p>
        </c:txPr>
        <c:crossAx val="136680960"/>
        <c:crosses val="autoZero"/>
        <c:crossBetween val="between"/>
      </c:valAx>
    </c:plotArea>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75.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834319526627229"/>
          <c:y val="0.14209827357238192"/>
          <c:w val="0.93096646942800787"/>
          <c:h val="0.69076435868051911"/>
        </c:manualLayout>
      </c:layout>
      <c:lineChart>
        <c:grouping val="standard"/>
        <c:ser>
          <c:idx val="0"/>
          <c:order val="0"/>
          <c:tx>
            <c:strRef>
              <c:f>Sheet1!$B$2</c:f>
              <c:strCache>
                <c:ptCount val="1"/>
                <c:pt idx="0">
                  <c:v>Palestine</c:v>
                </c:pt>
              </c:strCache>
            </c:strRef>
          </c:tx>
          <c:spPr>
            <a:ln w="37982">
              <a:solidFill>
                <a:schemeClr val="accent1">
                  <a:lumMod val="50000"/>
                </a:schemeClr>
              </a:solidFill>
            </a:ln>
          </c:spPr>
          <c:marker>
            <c:symbol val="none"/>
          </c:marker>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layout>
                <c:manualLayout>
                  <c:x val="-1.2800000000000021E-2"/>
                  <c:y val="4.2328042328042333E-2"/>
                </c:manualLayout>
              </c:layout>
              <c:dLblPos val="r"/>
              <c:showVal val="1"/>
            </c:dLbl>
            <c:dLbl>
              <c:idx val="17"/>
              <c:layout>
                <c:manualLayout>
                  <c:x val="0"/>
                  <c:y val="3.7333333333333482E-2"/>
                </c:manualLayout>
              </c:layout>
              <c:spPr/>
              <c:txPr>
                <a:bodyPr/>
                <a:lstStyle/>
                <a:p>
                  <a:pPr>
                    <a:defRPr lang="en-GB"/>
                  </a:pPr>
                  <a:endParaRPr lang="ar-SA"/>
                </a:p>
              </c:txPr>
              <c:dLblPos val="r"/>
              <c:showVal val="1"/>
            </c:dLbl>
            <c:spPr>
              <a:noFill/>
              <a:ln w="25322">
                <a:noFill/>
              </a:ln>
            </c:spPr>
            <c:txPr>
              <a:bodyPr/>
              <a:lstStyle/>
              <a:p>
                <a:pPr>
                  <a:defRPr lang="en-GB"/>
                </a:pPr>
                <a:endParaRPr lang="ar-SA"/>
              </a:p>
            </c:txPr>
            <c:showVal val="1"/>
          </c:dLbls>
          <c:cat>
            <c:numRef>
              <c:f>Sheet1!$A$4:$A$15</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Sheet1!$B$4:$B$15</c:f>
              <c:numCache>
                <c:formatCode>0.0</c:formatCode>
                <c:ptCount val="12"/>
                <c:pt idx="0">
                  <c:v>7.8255834669517137</c:v>
                </c:pt>
                <c:pt idx="1">
                  <c:v>10.59286898839137</c:v>
                </c:pt>
                <c:pt idx="2">
                  <c:v>10.613623999007359</c:v>
                </c:pt>
                <c:pt idx="3">
                  <c:v>12.082220457662602</c:v>
                </c:pt>
                <c:pt idx="4">
                  <c:v>10.943983402489625</c:v>
                </c:pt>
                <c:pt idx="5">
                  <c:v>11.673870364478653</c:v>
                </c:pt>
                <c:pt idx="6">
                  <c:v>11.725860484420851</c:v>
                </c:pt>
                <c:pt idx="7">
                  <c:v>10.673961294920245</c:v>
                </c:pt>
                <c:pt idx="8">
                  <c:v>9.3212332884830147</c:v>
                </c:pt>
                <c:pt idx="9">
                  <c:v>9.8586549207810208</c:v>
                </c:pt>
                <c:pt idx="10">
                  <c:v>11.387900355871887</c:v>
                </c:pt>
                <c:pt idx="11">
                  <c:v>11.288277557920621</c:v>
                </c:pt>
              </c:numCache>
            </c:numRef>
          </c:val>
        </c:ser>
        <c:ser>
          <c:idx val="2"/>
          <c:order val="1"/>
          <c:tx>
            <c:strRef>
              <c:f>Sheet1!$C$2</c:f>
              <c:strCache>
                <c:ptCount val="1"/>
                <c:pt idx="0">
                  <c:v>West Bank</c:v>
                </c:pt>
              </c:strCache>
            </c:strRef>
          </c:tx>
          <c:spPr>
            <a:ln w="37982">
              <a:solidFill>
                <a:schemeClr val="accent2">
                  <a:lumMod val="75000"/>
                </a:schemeClr>
              </a:solidFill>
            </a:ln>
          </c:spPr>
          <c:marker>
            <c:symbol val="none"/>
          </c:marker>
          <c:dLbls>
            <c:dLbl>
              <c:idx val="0"/>
              <c:layout>
                <c:manualLayout>
                  <c:x val="-2.907760289611025E-2"/>
                  <c:y val="-9.0120908489671955E-2"/>
                </c:manualLayout>
              </c:layout>
              <c:dLblPos val="r"/>
              <c:showVal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layout>
                <c:manualLayout>
                  <c:x val="-1.2800000000000021E-2"/>
                  <c:y val="-4.7619047619047623E-2"/>
                </c:manualLayout>
              </c:layout>
              <c:dLblPos val="r"/>
              <c:showVal val="1"/>
            </c:dLbl>
            <c:dLbl>
              <c:idx val="17"/>
              <c:layout>
                <c:manualLayout>
                  <c:x val="0"/>
                  <c:y val="-5.8666666666666714E-2"/>
                </c:manualLayout>
              </c:layout>
              <c:spPr/>
              <c:txPr>
                <a:bodyPr/>
                <a:lstStyle/>
                <a:p>
                  <a:pPr>
                    <a:defRPr lang="en-GB"/>
                  </a:pPr>
                  <a:endParaRPr lang="ar-SA"/>
                </a:p>
              </c:txPr>
              <c:dLblPos val="r"/>
              <c:showVal val="1"/>
            </c:dLbl>
            <c:spPr>
              <a:noFill/>
              <a:ln w="25322">
                <a:noFill/>
              </a:ln>
            </c:spPr>
            <c:txPr>
              <a:bodyPr/>
              <a:lstStyle/>
              <a:p>
                <a:pPr>
                  <a:defRPr lang="en-GB"/>
                </a:pPr>
                <a:endParaRPr lang="ar-SA"/>
              </a:p>
            </c:txPr>
            <c:showVal val="1"/>
          </c:dLbls>
          <c:cat>
            <c:numRef>
              <c:f>Sheet1!$A$4:$A$15</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Sheet1!$C$4:$C$15</c:f>
              <c:numCache>
                <c:formatCode>0.0</c:formatCode>
                <c:ptCount val="12"/>
                <c:pt idx="0">
                  <c:v>9.9717651344951115</c:v>
                </c:pt>
                <c:pt idx="1">
                  <c:v>12.719928066243465</c:v>
                </c:pt>
                <c:pt idx="2">
                  <c:v>12.497692676864018</c:v>
                </c:pt>
                <c:pt idx="3">
                  <c:v>11.792469485999458</c:v>
                </c:pt>
                <c:pt idx="4">
                  <c:v>10.294544321344523</c:v>
                </c:pt>
                <c:pt idx="5">
                  <c:v>12.045625981121692</c:v>
                </c:pt>
                <c:pt idx="6">
                  <c:v>12.228787148910229</c:v>
                </c:pt>
                <c:pt idx="7">
                  <c:v>10.993930483299405</c:v>
                </c:pt>
                <c:pt idx="8">
                  <c:v>9.1959213532870336</c:v>
                </c:pt>
                <c:pt idx="9">
                  <c:v>10.159304671221397</c:v>
                </c:pt>
                <c:pt idx="10">
                  <c:v>11.862780376634296</c:v>
                </c:pt>
                <c:pt idx="11">
                  <c:v>12.350261383260531</c:v>
                </c:pt>
              </c:numCache>
            </c:numRef>
          </c:val>
        </c:ser>
        <c:ser>
          <c:idx val="1"/>
          <c:order val="2"/>
          <c:tx>
            <c:strRef>
              <c:f>Sheet1!$D$2</c:f>
              <c:strCache>
                <c:ptCount val="1"/>
                <c:pt idx="0">
                  <c:v>Gaza strip</c:v>
                </c:pt>
              </c:strCache>
            </c:strRef>
          </c:tx>
          <c:spPr>
            <a:ln w="37982">
              <a:solidFill>
                <a:srgbClr val="FFC000"/>
              </a:solidFill>
            </a:ln>
          </c:spPr>
          <c:marker>
            <c:symbol val="none"/>
          </c:marker>
          <c:dLbls>
            <c:dLbl>
              <c:idx val="0"/>
              <c:layout>
                <c:manualLayout>
                  <c:x val="-2.6460859977949284E-2"/>
                  <c:y val="-6.0112160599727474E-2"/>
                </c:manualLayout>
              </c:layout>
              <c:dLblPos val="r"/>
              <c:showVal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7"/>
              <c:layout>
                <c:manualLayout>
                  <c:x val="-3.428571191238481E-2"/>
                  <c:y val="2.6666666666666786E-2"/>
                </c:manualLayout>
              </c:layout>
              <c:spPr/>
              <c:txPr>
                <a:bodyPr/>
                <a:lstStyle/>
                <a:p>
                  <a:pPr>
                    <a:defRPr lang="en-GB"/>
                  </a:pPr>
                  <a:endParaRPr lang="ar-SA"/>
                </a:p>
              </c:txPr>
              <c:dLblPos val="r"/>
              <c:showVal val="1"/>
            </c:dLbl>
            <c:spPr>
              <a:noFill/>
              <a:ln w="25322">
                <a:noFill/>
              </a:ln>
            </c:spPr>
            <c:txPr>
              <a:bodyPr/>
              <a:lstStyle/>
              <a:p>
                <a:pPr>
                  <a:defRPr lang="en-GB"/>
                </a:pPr>
                <a:endParaRPr lang="ar-SA"/>
              </a:p>
            </c:txPr>
            <c:showVal val="1"/>
          </c:dLbls>
          <c:cat>
            <c:numRef>
              <c:f>Sheet1!$A$4:$A$15</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Sheet1!$D$4:$D$15</c:f>
              <c:numCache>
                <c:formatCode>0.0</c:formatCode>
                <c:ptCount val="12"/>
                <c:pt idx="0">
                  <c:v>1.9000000000000001</c:v>
                </c:pt>
                <c:pt idx="1">
                  <c:v>2.61221615912691</c:v>
                </c:pt>
                <c:pt idx="2">
                  <c:v>3.1332271589690315</c:v>
                </c:pt>
                <c:pt idx="3">
                  <c:v>10.152085529287811</c:v>
                </c:pt>
                <c:pt idx="4">
                  <c:v>12.9793407208026</c:v>
                </c:pt>
                <c:pt idx="5">
                  <c:v>11.1272025102583</c:v>
                </c:pt>
                <c:pt idx="6">
                  <c:v>10.685961641757999</c:v>
                </c:pt>
                <c:pt idx="7">
                  <c:v>9.2900664065174183</c:v>
                </c:pt>
                <c:pt idx="8">
                  <c:v>10.081946858703708</c:v>
                </c:pt>
                <c:pt idx="9">
                  <c:v>8.7143353660463188</c:v>
                </c:pt>
                <c:pt idx="10">
                  <c:v>9.3551037173957727</c:v>
                </c:pt>
                <c:pt idx="11">
                  <c:v>6.4670616197807664</c:v>
                </c:pt>
              </c:numCache>
            </c:numRef>
          </c:val>
        </c:ser>
        <c:marker val="1"/>
        <c:axId val="136845952"/>
        <c:axId val="136876800"/>
      </c:lineChart>
      <c:catAx>
        <c:axId val="136845952"/>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title>
        <c:numFmt formatCode="General" sourceLinked="1"/>
        <c:tickLblPos val="nextTo"/>
        <c:txPr>
          <a:bodyPr/>
          <a:lstStyle/>
          <a:p>
            <a:pPr>
              <a:defRPr lang="en-GB"/>
            </a:pPr>
            <a:endParaRPr lang="ar-SA"/>
          </a:p>
        </c:txPr>
        <c:crossAx val="136876800"/>
        <c:crosses val="autoZero"/>
        <c:auto val="1"/>
        <c:lblAlgn val="ctr"/>
        <c:lblOffset val="100"/>
      </c:catAx>
      <c:valAx>
        <c:axId val="136876800"/>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en-US"/>
                  <a:t>Percentage</a:t>
                </a:r>
              </a:p>
            </c:rich>
          </c:tx>
        </c:title>
        <c:numFmt formatCode="0" sourceLinked="0"/>
        <c:tickLblPos val="nextTo"/>
        <c:txPr>
          <a:bodyPr/>
          <a:lstStyle/>
          <a:p>
            <a:pPr>
              <a:defRPr lang="en-GB"/>
            </a:pPr>
            <a:endParaRPr lang="ar-SA"/>
          </a:p>
        </c:txPr>
        <c:crossAx val="136845952"/>
        <c:crosses val="autoZero"/>
        <c:crossBetween val="between"/>
      </c:valAx>
    </c:plotArea>
    <c:legend>
      <c:legendPos val="t"/>
      <c:spPr>
        <a:ln>
          <a:solidFill>
            <a:sysClr val="windowText" lastClr="000000"/>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76.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7.8182638967262519E-2"/>
          <c:y val="0.11013227214320188"/>
          <c:w val="0.89756525888809369"/>
          <c:h val="0.74391509383291621"/>
        </c:manualLayout>
      </c:layout>
      <c:barChart>
        <c:barDir val="col"/>
        <c:grouping val="clustered"/>
        <c:ser>
          <c:idx val="0"/>
          <c:order val="0"/>
          <c:tx>
            <c:strRef>
              <c:f>Sheet1!$B$2</c:f>
              <c:strCache>
                <c:ptCount val="1"/>
                <c:pt idx="0">
                  <c:v>Palestine</c:v>
                </c:pt>
              </c:strCache>
            </c:strRef>
          </c:tx>
          <c:spPr>
            <a:solidFill>
              <a:schemeClr val="accent1">
                <a:lumMod val="50000"/>
              </a:schemeClr>
            </a:solidFill>
            <a:ln w="38057">
              <a:noFill/>
            </a:ln>
          </c:spPr>
          <c:dLbls>
            <c:dLbl>
              <c:idx val="3"/>
              <c:layout>
                <c:manualLayout>
                  <c:x val="-8.6720867208674255E-3"/>
                  <c:y val="0"/>
                </c:manualLayout>
              </c:layout>
              <c:dLblPos val="outEnd"/>
              <c:showVal val="1"/>
            </c:dLbl>
            <c:dLbl>
              <c:idx val="17"/>
              <c:layout>
                <c:manualLayout>
                  <c:x val="-1.0907920383833565E-2"/>
                  <c:y val="5.3333333333334711E-3"/>
                </c:manualLayout>
              </c:layout>
              <c:spPr/>
              <c:txPr>
                <a:bodyPr/>
                <a:lstStyle/>
                <a:p>
                  <a:pPr>
                    <a:defRPr lang="en-GB"/>
                  </a:pPr>
                  <a:endParaRPr lang="ar-SA"/>
                </a:p>
              </c:txPr>
              <c:dLblPos val="outEnd"/>
              <c:showVal val="1"/>
            </c:dLbl>
            <c:spPr>
              <a:noFill/>
              <a:ln w="25372">
                <a:noFill/>
              </a:ln>
            </c:spPr>
            <c:txPr>
              <a:bodyPr/>
              <a:lstStyle/>
              <a:p>
                <a:pPr>
                  <a:defRPr lang="en-GB"/>
                </a:pPr>
                <a:endParaRPr lang="ar-SA"/>
              </a:p>
            </c:txPr>
            <c:showVal val="1"/>
          </c:dLbls>
          <c:cat>
            <c:numRef>
              <c:f>Sheet1!$A$4:$A$15</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Sheet1!$B$4:$B$15</c:f>
              <c:numCache>
                <c:formatCode>0.0</c:formatCode>
                <c:ptCount val="12"/>
                <c:pt idx="0">
                  <c:v>201.11626969954952</c:v>
                </c:pt>
                <c:pt idx="1">
                  <c:v>284.62123513919289</c:v>
                </c:pt>
                <c:pt idx="2">
                  <c:v>301.62484108412553</c:v>
                </c:pt>
                <c:pt idx="3">
                  <c:v>353.9841724925991</c:v>
                </c:pt>
                <c:pt idx="4">
                  <c:v>342.72649198693369</c:v>
                </c:pt>
                <c:pt idx="5">
                  <c:v>378.48359506079299</c:v>
                </c:pt>
                <c:pt idx="6">
                  <c:v>388.62646094193519</c:v>
                </c:pt>
                <c:pt idx="7">
                  <c:v>345.07197239424221</c:v>
                </c:pt>
                <c:pt idx="8">
                  <c:v>305.54286761271567</c:v>
                </c:pt>
                <c:pt idx="9">
                  <c:v>344.04422193376223</c:v>
                </c:pt>
                <c:pt idx="10">
                  <c:v>394.35347423682271</c:v>
                </c:pt>
                <c:pt idx="11">
                  <c:v>385.81072667184475</c:v>
                </c:pt>
              </c:numCache>
            </c:numRef>
          </c:val>
        </c:ser>
        <c:ser>
          <c:idx val="1"/>
          <c:order val="1"/>
          <c:tx>
            <c:strRef>
              <c:f>Sheet1!$C$2</c:f>
              <c:strCache>
                <c:ptCount val="1"/>
                <c:pt idx="0">
                  <c:v>West Bank</c:v>
                </c:pt>
              </c:strCache>
            </c:strRef>
          </c:tx>
          <c:spPr>
            <a:solidFill>
              <a:schemeClr val="accent2">
                <a:lumMod val="75000"/>
              </a:schemeClr>
            </a:solidFill>
            <a:ln w="38057">
              <a:noFill/>
            </a:ln>
          </c:spPr>
          <c:dLbls>
            <c:dLbl>
              <c:idx val="17"/>
              <c:spPr/>
              <c:txPr>
                <a:bodyPr/>
                <a:lstStyle/>
                <a:p>
                  <a:pPr>
                    <a:defRPr lang="en-GB"/>
                  </a:pPr>
                  <a:endParaRPr lang="ar-SA"/>
                </a:p>
              </c:txPr>
              <c:dLblPos val="outEnd"/>
              <c:showVal val="1"/>
            </c:dLbl>
            <c:spPr>
              <a:noFill/>
              <a:ln w="25372">
                <a:noFill/>
              </a:ln>
            </c:spPr>
            <c:txPr>
              <a:bodyPr/>
              <a:lstStyle/>
              <a:p>
                <a:pPr>
                  <a:defRPr lang="en-GB"/>
                </a:pPr>
                <a:endParaRPr lang="ar-SA"/>
              </a:p>
            </c:txPr>
            <c:showVal val="1"/>
          </c:dLbls>
          <c:cat>
            <c:numRef>
              <c:f>Sheet1!$A$4:$A$15</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Sheet1!$C$4:$C$15</c:f>
              <c:numCache>
                <c:formatCode>0.0</c:formatCode>
                <c:ptCount val="12"/>
                <c:pt idx="0">
                  <c:v>312.99195340522073</c:v>
                </c:pt>
                <c:pt idx="1">
                  <c:v>441.48835328756809</c:v>
                </c:pt>
                <c:pt idx="2">
                  <c:v>462.74295030069635</c:v>
                </c:pt>
                <c:pt idx="3">
                  <c:v>446.75045783115337</c:v>
                </c:pt>
                <c:pt idx="4">
                  <c:v>418.24326477723724</c:v>
                </c:pt>
                <c:pt idx="5">
                  <c:v>505.31290529905078</c:v>
                </c:pt>
                <c:pt idx="6">
                  <c:v>521.19671593270459</c:v>
                </c:pt>
                <c:pt idx="7">
                  <c:v>479.19378777527839</c:v>
                </c:pt>
                <c:pt idx="8">
                  <c:v>410.2087262217326</c:v>
                </c:pt>
                <c:pt idx="9">
                  <c:v>483.69094369929098</c:v>
                </c:pt>
                <c:pt idx="10">
                  <c:v>575.45344839557686</c:v>
                </c:pt>
                <c:pt idx="11">
                  <c:v>599.53489201278876</c:v>
                </c:pt>
              </c:numCache>
            </c:numRef>
          </c:val>
        </c:ser>
        <c:ser>
          <c:idx val="2"/>
          <c:order val="2"/>
          <c:tx>
            <c:strRef>
              <c:f>Sheet1!$D$2</c:f>
              <c:strCache>
                <c:ptCount val="1"/>
                <c:pt idx="0">
                  <c:v>Gaza strip</c:v>
                </c:pt>
              </c:strCache>
            </c:strRef>
          </c:tx>
          <c:spPr>
            <a:solidFill>
              <a:srgbClr val="FFC000"/>
            </a:solidFill>
            <a:ln w="38057">
              <a:noFill/>
            </a:ln>
          </c:spPr>
          <c:dLbls>
            <c:dLbl>
              <c:idx val="17"/>
              <c:layout>
                <c:manualLayout>
                  <c:x val="9.3456922466983779E-3"/>
                  <c:y val="1.6000000000000021E-2"/>
                </c:manualLayout>
              </c:layout>
              <c:spPr/>
              <c:txPr>
                <a:bodyPr/>
                <a:lstStyle/>
                <a:p>
                  <a:pPr>
                    <a:defRPr lang="en-GB"/>
                  </a:pPr>
                  <a:endParaRPr lang="ar-SA"/>
                </a:p>
              </c:txPr>
              <c:dLblPos val="outEnd"/>
              <c:showVal val="1"/>
            </c:dLbl>
            <c:spPr>
              <a:noFill/>
              <a:ln w="25372">
                <a:noFill/>
              </a:ln>
            </c:spPr>
            <c:txPr>
              <a:bodyPr/>
              <a:lstStyle/>
              <a:p>
                <a:pPr>
                  <a:defRPr lang="en-GB"/>
                </a:pPr>
                <a:endParaRPr lang="ar-SA"/>
              </a:p>
            </c:txPr>
            <c:showVal val="1"/>
          </c:dLbls>
          <c:cat>
            <c:numRef>
              <c:f>Sheet1!$A$4:$A$15</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Sheet1!$D$4:$D$15</c:f>
              <c:numCache>
                <c:formatCode>0.0</c:formatCode>
                <c:ptCount val="12"/>
                <c:pt idx="0">
                  <c:v>32.886252256899645</c:v>
                </c:pt>
                <c:pt idx="1">
                  <c:v>51.388315599054813</c:v>
                </c:pt>
                <c:pt idx="2">
                  <c:v>64.612992305423248</c:v>
                </c:pt>
                <c:pt idx="3">
                  <c:v>218.89382967449689</c:v>
                </c:pt>
                <c:pt idx="4">
                  <c:v>233.80581460514958</c:v>
                </c:pt>
                <c:pt idx="5">
                  <c:v>197.2182870916445</c:v>
                </c:pt>
                <c:pt idx="6">
                  <c:v>200.79367529608342</c:v>
                </c:pt>
                <c:pt idx="7">
                  <c:v>156.60626771417134</c:v>
                </c:pt>
                <c:pt idx="8">
                  <c:v>159.62471902791808</c:v>
                </c:pt>
                <c:pt idx="9">
                  <c:v>150.82461361446425</c:v>
                </c:pt>
                <c:pt idx="10">
                  <c:v>145.57731636849684</c:v>
                </c:pt>
                <c:pt idx="11">
                  <c:v>94.311217706297427</c:v>
                </c:pt>
              </c:numCache>
            </c:numRef>
          </c:val>
        </c:ser>
        <c:axId val="137163136"/>
        <c:axId val="137165056"/>
      </c:barChart>
      <c:catAx>
        <c:axId val="137163136"/>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title>
        <c:numFmt formatCode="General" sourceLinked="1"/>
        <c:tickLblPos val="nextTo"/>
        <c:txPr>
          <a:bodyPr/>
          <a:lstStyle/>
          <a:p>
            <a:pPr>
              <a:defRPr lang="en-GB"/>
            </a:pPr>
            <a:endParaRPr lang="ar-SA"/>
          </a:p>
        </c:txPr>
        <c:crossAx val="137165056"/>
        <c:crosses val="autoZero"/>
        <c:auto val="1"/>
        <c:lblAlgn val="ctr"/>
        <c:lblOffset val="100"/>
      </c:catAx>
      <c:valAx>
        <c:axId val="137165056"/>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en-US"/>
                  <a:t>USD</a:t>
                </a:r>
              </a:p>
            </c:rich>
          </c:tx>
        </c:title>
        <c:numFmt formatCode="0" sourceLinked="0"/>
        <c:tickLblPos val="nextTo"/>
        <c:txPr>
          <a:bodyPr/>
          <a:lstStyle/>
          <a:p>
            <a:pPr>
              <a:defRPr lang="en-GB"/>
            </a:pPr>
            <a:endParaRPr lang="ar-SA"/>
          </a:p>
        </c:txPr>
        <c:crossAx val="137163136"/>
        <c:crosses val="autoZero"/>
        <c:crossBetween val="between"/>
      </c:valAx>
    </c:plotArea>
    <c:legend>
      <c:legendPos val="t"/>
      <c:spPr>
        <a:ln>
          <a:solidFill>
            <a:schemeClr val="tx1"/>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77.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0091444298629386"/>
          <c:y val="0.21506220197989742"/>
          <c:w val="0.87362259405074361"/>
          <c:h val="0.54515566684037864"/>
        </c:manualLayout>
      </c:layout>
      <c:lineChart>
        <c:grouping val="standard"/>
        <c:ser>
          <c:idx val="0"/>
          <c:order val="0"/>
          <c:tx>
            <c:strRef>
              <c:f>Sheet1!$B$1</c:f>
              <c:strCache>
                <c:ptCount val="1"/>
                <c:pt idx="0">
                  <c:v>West Bank</c:v>
                </c:pt>
              </c:strCache>
            </c:strRef>
          </c:tx>
          <c:dLbls>
            <c:txPr>
              <a:bodyPr/>
              <a:lstStyle/>
              <a:p>
                <a:pPr>
                  <a:defRPr lang="en-GB"/>
                </a:pPr>
                <a:endParaRPr lang="ar-SA"/>
              </a:p>
            </c:txPr>
            <c:dLblPos val="t"/>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Sheet1!$B$2:$B$13</c:f>
              <c:numCache>
                <c:formatCode>General</c:formatCode>
                <c:ptCount val="12"/>
                <c:pt idx="0">
                  <c:v>13.5</c:v>
                </c:pt>
                <c:pt idx="1">
                  <c:v>14.8</c:v>
                </c:pt>
                <c:pt idx="2">
                  <c:v>14.1</c:v>
                </c:pt>
                <c:pt idx="3">
                  <c:v>13.3</c:v>
                </c:pt>
                <c:pt idx="4">
                  <c:v>13.9</c:v>
                </c:pt>
                <c:pt idx="5">
                  <c:v>14.4</c:v>
                </c:pt>
                <c:pt idx="6">
                  <c:v>14.4</c:v>
                </c:pt>
                <c:pt idx="7">
                  <c:v>14.5</c:v>
                </c:pt>
                <c:pt idx="8">
                  <c:v>14.9</c:v>
                </c:pt>
                <c:pt idx="9">
                  <c:v>15.3</c:v>
                </c:pt>
                <c:pt idx="10">
                  <c:v>15</c:v>
                </c:pt>
                <c:pt idx="11">
                  <c:v>14.7</c:v>
                </c:pt>
              </c:numCache>
            </c:numRef>
          </c:val>
        </c:ser>
        <c:ser>
          <c:idx val="1"/>
          <c:order val="1"/>
          <c:tx>
            <c:strRef>
              <c:f>Sheet1!$C$1</c:f>
              <c:strCache>
                <c:ptCount val="1"/>
                <c:pt idx="0">
                  <c:v>Gaza Strip</c:v>
                </c:pt>
              </c:strCache>
            </c:strRef>
          </c:tx>
          <c:dLbls>
            <c:txPr>
              <a:bodyPr/>
              <a:lstStyle/>
              <a:p>
                <a:pPr>
                  <a:defRPr lang="en-GB"/>
                </a:pPr>
                <a:endParaRPr lang="ar-SA"/>
              </a:p>
            </c:txPr>
            <c:dLblPos val="b"/>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Sheet1!$C$2:$C$13</c:f>
              <c:numCache>
                <c:formatCode>General</c:formatCode>
                <c:ptCount val="12"/>
                <c:pt idx="0">
                  <c:v>5.8</c:v>
                </c:pt>
                <c:pt idx="1">
                  <c:v>4.3</c:v>
                </c:pt>
                <c:pt idx="2">
                  <c:v>5.3</c:v>
                </c:pt>
                <c:pt idx="3">
                  <c:v>4.8</c:v>
                </c:pt>
                <c:pt idx="4">
                  <c:v>5.5</c:v>
                </c:pt>
                <c:pt idx="5">
                  <c:v>5.3</c:v>
                </c:pt>
                <c:pt idx="6">
                  <c:v>5.3</c:v>
                </c:pt>
                <c:pt idx="7">
                  <c:v>4.9000000000000004</c:v>
                </c:pt>
                <c:pt idx="8">
                  <c:v>5.8</c:v>
                </c:pt>
                <c:pt idx="9">
                  <c:v>6.3</c:v>
                </c:pt>
                <c:pt idx="10">
                  <c:v>6</c:v>
                </c:pt>
                <c:pt idx="11">
                  <c:v>5.9</c:v>
                </c:pt>
              </c:numCache>
            </c:numRef>
          </c:val>
        </c:ser>
        <c:marker val="1"/>
        <c:axId val="136830336"/>
        <c:axId val="137033216"/>
      </c:lineChart>
      <c:catAx>
        <c:axId val="136830336"/>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title>
        <c:numFmt formatCode="General" sourceLinked="1"/>
        <c:tickLblPos val="nextTo"/>
        <c:txPr>
          <a:bodyPr/>
          <a:lstStyle/>
          <a:p>
            <a:pPr>
              <a:defRPr lang="en-GB"/>
            </a:pPr>
            <a:endParaRPr lang="ar-SA"/>
          </a:p>
        </c:txPr>
        <c:crossAx val="137033216"/>
        <c:crosses val="autoZero"/>
        <c:auto val="1"/>
        <c:lblAlgn val="ctr"/>
        <c:lblOffset val="100"/>
      </c:catAx>
      <c:valAx>
        <c:axId val="137033216"/>
        <c:scaling>
          <c:orientation val="minMax"/>
          <c:max val="20"/>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title>
        <c:numFmt formatCode="General" sourceLinked="1"/>
        <c:tickLblPos val="nextTo"/>
        <c:txPr>
          <a:bodyPr/>
          <a:lstStyle/>
          <a:p>
            <a:pPr>
              <a:defRPr lang="en-GB"/>
            </a:pPr>
            <a:endParaRPr lang="ar-SA"/>
          </a:p>
        </c:txPr>
        <c:crossAx val="136830336"/>
        <c:crosses val="autoZero"/>
        <c:crossBetween val="between"/>
        <c:majorUnit val="5"/>
      </c:valAx>
    </c:plotArea>
    <c:legend>
      <c:legendPos val="t"/>
      <c:spPr>
        <a:ln>
          <a:solidFill>
            <a:schemeClr val="tx1"/>
          </a:solidFill>
        </a:ln>
      </c:spPr>
      <c:txPr>
        <a:bodyPr/>
        <a:lstStyle/>
        <a:p>
          <a:pPr>
            <a:defRPr lang="en-GB"/>
          </a:pPr>
          <a:endParaRPr lang="ar-SA"/>
        </a:p>
      </c:txPr>
    </c:legend>
    <c:plotVisOnly val="1"/>
    <c:dispBlanksAs val="zero"/>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78.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0091444298629386"/>
          <c:y val="0.21506220197989742"/>
          <c:w val="0.87362259405074361"/>
          <c:h val="0.54515566684037864"/>
        </c:manualLayout>
      </c:layout>
      <c:lineChart>
        <c:grouping val="standard"/>
        <c:ser>
          <c:idx val="0"/>
          <c:order val="0"/>
          <c:tx>
            <c:strRef>
              <c:f>Sheet1!$B$1</c:f>
              <c:strCache>
                <c:ptCount val="1"/>
                <c:pt idx="0">
                  <c:v>Male</c:v>
                </c:pt>
              </c:strCache>
            </c:strRef>
          </c:tx>
          <c:dLbls>
            <c:txPr>
              <a:bodyPr/>
              <a:lstStyle/>
              <a:p>
                <a:pPr>
                  <a:defRPr lang="en-GB"/>
                </a:pPr>
                <a:endParaRPr lang="ar-SA"/>
              </a:p>
            </c:txPr>
            <c:dLblPos val="t"/>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Sheet1!$B$2:$B$13</c:f>
              <c:numCache>
                <c:formatCode>0.0</c:formatCode>
                <c:ptCount val="12"/>
                <c:pt idx="0">
                  <c:v>12.3</c:v>
                </c:pt>
                <c:pt idx="1">
                  <c:v>12.7</c:v>
                </c:pt>
                <c:pt idx="2">
                  <c:v>12.4</c:v>
                </c:pt>
                <c:pt idx="3">
                  <c:v>11.8</c:v>
                </c:pt>
                <c:pt idx="4">
                  <c:v>12</c:v>
                </c:pt>
                <c:pt idx="5">
                  <c:v>12.3</c:v>
                </c:pt>
                <c:pt idx="6">
                  <c:v>11.9</c:v>
                </c:pt>
                <c:pt idx="7">
                  <c:v>12.3</c:v>
                </c:pt>
                <c:pt idx="8">
                  <c:v>12.4</c:v>
                </c:pt>
                <c:pt idx="9">
                  <c:v>12.8</c:v>
                </c:pt>
                <c:pt idx="10">
                  <c:v>12.7</c:v>
                </c:pt>
                <c:pt idx="11">
                  <c:v>13</c:v>
                </c:pt>
              </c:numCache>
            </c:numRef>
          </c:val>
        </c:ser>
        <c:ser>
          <c:idx val="1"/>
          <c:order val="1"/>
          <c:tx>
            <c:strRef>
              <c:f>Sheet1!$C$1</c:f>
              <c:strCache>
                <c:ptCount val="1"/>
                <c:pt idx="0">
                  <c:v>Female</c:v>
                </c:pt>
              </c:strCache>
            </c:strRef>
          </c:tx>
          <c:dLbls>
            <c:txPr>
              <a:bodyPr/>
              <a:lstStyle/>
              <a:p>
                <a:pPr>
                  <a:defRPr lang="en-GB"/>
                </a:pPr>
                <a:endParaRPr lang="ar-SA"/>
              </a:p>
            </c:txPr>
            <c:dLblPos val="b"/>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Sheet1!$C$2:$C$13</c:f>
              <c:numCache>
                <c:formatCode>0.0</c:formatCode>
                <c:ptCount val="12"/>
                <c:pt idx="0">
                  <c:v>7.2</c:v>
                </c:pt>
                <c:pt idx="1">
                  <c:v>8.8000000000000007</c:v>
                </c:pt>
                <c:pt idx="2">
                  <c:v>8.9600000000000026</c:v>
                </c:pt>
                <c:pt idx="3">
                  <c:v>7.4</c:v>
                </c:pt>
                <c:pt idx="4">
                  <c:v>8.5</c:v>
                </c:pt>
                <c:pt idx="5">
                  <c:v>8.4</c:v>
                </c:pt>
                <c:pt idx="6">
                  <c:v>9.7000000000000011</c:v>
                </c:pt>
                <c:pt idx="7">
                  <c:v>9.7000000000000011</c:v>
                </c:pt>
                <c:pt idx="8">
                  <c:v>10.8</c:v>
                </c:pt>
                <c:pt idx="9">
                  <c:v>10.9</c:v>
                </c:pt>
                <c:pt idx="10">
                  <c:v>10.7</c:v>
                </c:pt>
                <c:pt idx="11">
                  <c:v>9</c:v>
                </c:pt>
              </c:numCache>
            </c:numRef>
          </c:val>
        </c:ser>
        <c:marker val="1"/>
        <c:axId val="137202304"/>
        <c:axId val="137208576"/>
      </c:lineChart>
      <c:catAx>
        <c:axId val="137202304"/>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title>
        <c:numFmt formatCode="General" sourceLinked="1"/>
        <c:tickLblPos val="nextTo"/>
        <c:txPr>
          <a:bodyPr/>
          <a:lstStyle/>
          <a:p>
            <a:pPr>
              <a:defRPr lang="en-GB"/>
            </a:pPr>
            <a:endParaRPr lang="ar-SA"/>
          </a:p>
        </c:txPr>
        <c:crossAx val="137208576"/>
        <c:crosses val="autoZero"/>
        <c:auto val="1"/>
        <c:lblAlgn val="ctr"/>
        <c:lblOffset val="100"/>
      </c:catAx>
      <c:valAx>
        <c:axId val="137208576"/>
        <c:scaling>
          <c:orientation val="minMax"/>
          <c:max val="20"/>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title>
        <c:numFmt formatCode="0.0" sourceLinked="1"/>
        <c:tickLblPos val="nextTo"/>
        <c:txPr>
          <a:bodyPr/>
          <a:lstStyle/>
          <a:p>
            <a:pPr>
              <a:defRPr lang="en-GB"/>
            </a:pPr>
            <a:endParaRPr lang="ar-SA"/>
          </a:p>
        </c:txPr>
        <c:crossAx val="137202304"/>
        <c:crosses val="autoZero"/>
        <c:crossBetween val="between"/>
        <c:majorUnit val="5"/>
      </c:valAx>
    </c:plotArea>
    <c:legend>
      <c:legendPos val="t"/>
      <c:spPr>
        <a:ln>
          <a:solidFill>
            <a:schemeClr val="tx1"/>
          </a:solidFill>
        </a:ln>
      </c:spPr>
      <c:txPr>
        <a:bodyPr/>
        <a:lstStyle/>
        <a:p>
          <a:pPr>
            <a:defRPr lang="en-GB"/>
          </a:pPr>
          <a:endParaRPr lang="ar-SA"/>
        </a:p>
      </c:txPr>
    </c:legend>
    <c:plotVisOnly val="1"/>
    <c:dispBlanksAs val="zero"/>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79.xml><?xml version="1.0" encoding="utf-8"?>
<c:chartSpace xmlns:c="http://schemas.openxmlformats.org/drawingml/2006/chart" xmlns:a="http://schemas.openxmlformats.org/drawingml/2006/main" xmlns:r="http://schemas.openxmlformats.org/officeDocument/2006/relationships">
  <c:date1904 val="1"/>
  <c:lang val="ar-SA"/>
  <c:chart>
    <c:plotArea>
      <c:layout/>
      <c:lineChart>
        <c:grouping val="standard"/>
        <c:ser>
          <c:idx val="0"/>
          <c:order val="0"/>
          <c:tx>
            <c:strRef>
              <c:f>Sheet1!$B$1</c:f>
              <c:strCache>
                <c:ptCount val="1"/>
                <c:pt idx="0">
                  <c:v>Palestine</c:v>
                </c:pt>
              </c:strCache>
            </c:strRef>
          </c:tx>
          <c:marker>
            <c:symbol val="none"/>
          </c:marker>
          <c:dLbls>
            <c:dLbl>
              <c:idx val="0"/>
              <c:layout>
                <c:manualLayout>
                  <c:x val="-3.8400000000000011E-2"/>
                  <c:y val="0"/>
                </c:manualLayout>
              </c:layout>
              <c:dLblPos val="r"/>
              <c:showVal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delete val="1"/>
            </c:dLbl>
            <c:dLbl>
              <c:idx val="14"/>
              <c:delete val="1"/>
            </c:dLbl>
            <c:dLbl>
              <c:idx val="15"/>
              <c:delete val="1"/>
            </c:dLbl>
            <c:dLbl>
              <c:idx val="16"/>
              <c:delete val="1"/>
            </c:dLbl>
            <c:dLbl>
              <c:idx val="17"/>
              <c:layout>
                <c:manualLayout>
                  <c:x val="-6.4000000000000896E-3"/>
                  <c:y val="-4.8582995951417955E-2"/>
                </c:manualLayout>
              </c:layout>
              <c:dLblPos val="r"/>
              <c:showVal val="1"/>
            </c:dLbl>
            <c:spPr>
              <a:noFill/>
              <a:ln w="25350">
                <a:noFill/>
              </a:ln>
            </c:spPr>
            <c:txPr>
              <a:bodyPr/>
              <a:lstStyle/>
              <a:p>
                <a:pPr>
                  <a:defRPr lang="en-GB"/>
                </a:pPr>
                <a:endParaRPr lang="ar-SA"/>
              </a:p>
            </c:txPr>
            <c:showVal val="1"/>
          </c:dLbls>
          <c:cat>
            <c:numRef>
              <c:f>Sheet1!$A$2:$A$19</c:f>
              <c:numCache>
                <c:formatCode>General</c:formatCode>
                <c:ptCount val="18"/>
                <c:pt idx="0">
                  <c:v>2000</c:v>
                </c:pt>
                <c:pt idx="1">
                  <c:v>2001</c:v>
                </c:pt>
                <c:pt idx="2">
                  <c:v>2002</c:v>
                </c:pt>
                <c:pt idx="3">
                  <c:v>2003</c:v>
                </c:pt>
                <c:pt idx="4">
                  <c:v>2004</c:v>
                </c:pt>
                <c:pt idx="5">
                  <c:v>2005</c:v>
                </c:pt>
                <c:pt idx="6">
                  <c:v>2006</c:v>
                </c:pt>
                <c:pt idx="7">
                  <c:v>2007</c:v>
                </c:pt>
                <c:pt idx="8">
                  <c:v>2008</c:v>
                </c:pt>
                <c:pt idx="9">
                  <c:v>2009</c:v>
                </c:pt>
                <c:pt idx="10">
                  <c:v>2010</c:v>
                </c:pt>
                <c:pt idx="11">
                  <c:v>2012</c:v>
                </c:pt>
                <c:pt idx="12">
                  <c:v>2013</c:v>
                </c:pt>
                <c:pt idx="13">
                  <c:v>2014</c:v>
                </c:pt>
                <c:pt idx="14">
                  <c:v>2015</c:v>
                </c:pt>
                <c:pt idx="15">
                  <c:v>2016</c:v>
                </c:pt>
                <c:pt idx="16">
                  <c:v>2017</c:v>
                </c:pt>
                <c:pt idx="17">
                  <c:v>2018</c:v>
                </c:pt>
              </c:numCache>
            </c:numRef>
          </c:cat>
          <c:val>
            <c:numRef>
              <c:f>Sheet1!$B$2:$B$19</c:f>
              <c:numCache>
                <c:formatCode>0.0</c:formatCode>
                <c:ptCount val="18"/>
                <c:pt idx="0">
                  <c:v>27.6</c:v>
                </c:pt>
                <c:pt idx="1">
                  <c:v>31.5</c:v>
                </c:pt>
                <c:pt idx="2">
                  <c:v>37.200000000000003</c:v>
                </c:pt>
                <c:pt idx="3">
                  <c:v>26.200000000000003</c:v>
                </c:pt>
                <c:pt idx="4">
                  <c:v>28.000000000000004</c:v>
                </c:pt>
                <c:pt idx="5">
                  <c:v>31.1</c:v>
                </c:pt>
                <c:pt idx="6">
                  <c:v>23.3</c:v>
                </c:pt>
                <c:pt idx="7">
                  <c:v>23</c:v>
                </c:pt>
                <c:pt idx="8">
                  <c:v>21</c:v>
                </c:pt>
                <c:pt idx="9">
                  <c:v>25.5</c:v>
                </c:pt>
                <c:pt idx="10">
                  <c:v>23.400000000000002</c:v>
                </c:pt>
                <c:pt idx="11">
                  <c:v>18.899999999999999</c:v>
                </c:pt>
                <c:pt idx="12">
                  <c:v>19.437728107999988</c:v>
                </c:pt>
                <c:pt idx="13">
                  <c:v>18.219361536000001</c:v>
                </c:pt>
                <c:pt idx="14">
                  <c:v>20.968382267999864</c:v>
                </c:pt>
                <c:pt idx="15">
                  <c:v>20.303962447000035</c:v>
                </c:pt>
                <c:pt idx="16">
                  <c:v>16.100000000000001</c:v>
                </c:pt>
                <c:pt idx="17">
                  <c:v>17.57</c:v>
                </c:pt>
              </c:numCache>
            </c:numRef>
          </c:val>
        </c:ser>
        <c:ser>
          <c:idx val="1"/>
          <c:order val="1"/>
          <c:tx>
            <c:strRef>
              <c:f>Sheet1!$C$1</c:f>
              <c:strCache>
                <c:ptCount val="1"/>
                <c:pt idx="0">
                  <c:v>West Bank</c:v>
                </c:pt>
              </c:strCache>
            </c:strRef>
          </c:tx>
          <c:marker>
            <c:symbol val="none"/>
          </c:marker>
          <c:dLbls>
            <c:dLbl>
              <c:idx val="0"/>
              <c:layout>
                <c:manualLayout>
                  <c:x val="-2.9741429140280787E-2"/>
                  <c:y val="-9.0871743798823568E-2"/>
                </c:manualLayout>
              </c:layout>
              <c:dLblPos val="r"/>
              <c:showVal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delete val="1"/>
            </c:dLbl>
            <c:dLbl>
              <c:idx val="14"/>
              <c:delete val="1"/>
            </c:dLbl>
            <c:dLbl>
              <c:idx val="15"/>
              <c:delete val="1"/>
            </c:dLbl>
            <c:dLbl>
              <c:idx val="16"/>
              <c:delete val="1"/>
            </c:dLbl>
            <c:dLbl>
              <c:idx val="17"/>
              <c:layout>
                <c:manualLayout>
                  <c:x val="0"/>
                  <c:y val="3.1620553359683785E-2"/>
                </c:manualLayout>
              </c:layout>
              <c:dLblPos val="r"/>
              <c:showVal val="1"/>
            </c:dLbl>
            <c:spPr>
              <a:noFill/>
              <a:ln w="25350">
                <a:noFill/>
              </a:ln>
            </c:spPr>
            <c:txPr>
              <a:bodyPr/>
              <a:lstStyle/>
              <a:p>
                <a:pPr>
                  <a:defRPr lang="en-GB"/>
                </a:pPr>
                <a:endParaRPr lang="ar-SA"/>
              </a:p>
            </c:txPr>
            <c:showVal val="1"/>
          </c:dLbls>
          <c:cat>
            <c:numRef>
              <c:f>Sheet1!$A$2:$A$19</c:f>
              <c:numCache>
                <c:formatCode>General</c:formatCode>
                <c:ptCount val="18"/>
                <c:pt idx="0">
                  <c:v>2000</c:v>
                </c:pt>
                <c:pt idx="1">
                  <c:v>2001</c:v>
                </c:pt>
                <c:pt idx="2">
                  <c:v>2002</c:v>
                </c:pt>
                <c:pt idx="3">
                  <c:v>2003</c:v>
                </c:pt>
                <c:pt idx="4">
                  <c:v>2004</c:v>
                </c:pt>
                <c:pt idx="5">
                  <c:v>2005</c:v>
                </c:pt>
                <c:pt idx="6">
                  <c:v>2006</c:v>
                </c:pt>
                <c:pt idx="7">
                  <c:v>2007</c:v>
                </c:pt>
                <c:pt idx="8">
                  <c:v>2008</c:v>
                </c:pt>
                <c:pt idx="9">
                  <c:v>2009</c:v>
                </c:pt>
                <c:pt idx="10">
                  <c:v>2010</c:v>
                </c:pt>
                <c:pt idx="11">
                  <c:v>2012</c:v>
                </c:pt>
                <c:pt idx="12">
                  <c:v>2013</c:v>
                </c:pt>
                <c:pt idx="13">
                  <c:v>2014</c:v>
                </c:pt>
                <c:pt idx="14">
                  <c:v>2015</c:v>
                </c:pt>
                <c:pt idx="15">
                  <c:v>2016</c:v>
                </c:pt>
                <c:pt idx="16">
                  <c:v>2017</c:v>
                </c:pt>
                <c:pt idx="17">
                  <c:v>2018</c:v>
                </c:pt>
              </c:numCache>
            </c:numRef>
          </c:cat>
          <c:val>
            <c:numRef>
              <c:f>Sheet1!$C$2:$C$19</c:f>
              <c:numCache>
                <c:formatCode>0.0</c:formatCode>
                <c:ptCount val="18"/>
                <c:pt idx="0">
                  <c:v>28.7</c:v>
                </c:pt>
                <c:pt idx="1">
                  <c:v>30.8</c:v>
                </c:pt>
                <c:pt idx="2">
                  <c:v>35.4</c:v>
                </c:pt>
                <c:pt idx="3">
                  <c:v>25.4</c:v>
                </c:pt>
                <c:pt idx="4">
                  <c:v>26.8</c:v>
                </c:pt>
                <c:pt idx="5">
                  <c:v>29.9</c:v>
                </c:pt>
                <c:pt idx="6">
                  <c:v>23.400000000000002</c:v>
                </c:pt>
                <c:pt idx="7">
                  <c:v>21.2</c:v>
                </c:pt>
                <c:pt idx="8">
                  <c:v>19.7</c:v>
                </c:pt>
                <c:pt idx="9">
                  <c:v>23.599999999999987</c:v>
                </c:pt>
                <c:pt idx="10">
                  <c:v>22.8</c:v>
                </c:pt>
                <c:pt idx="11">
                  <c:v>17.100000000000001</c:v>
                </c:pt>
                <c:pt idx="12">
                  <c:v>16.677104607000075</c:v>
                </c:pt>
                <c:pt idx="13">
                  <c:v>17.385896665000001</c:v>
                </c:pt>
                <c:pt idx="14">
                  <c:v>20.120432740999913</c:v>
                </c:pt>
                <c:pt idx="15">
                  <c:v>19.577410254</c:v>
                </c:pt>
                <c:pt idx="16">
                  <c:v>14.6</c:v>
                </c:pt>
                <c:pt idx="17">
                  <c:v>15.940000000000001</c:v>
                </c:pt>
              </c:numCache>
            </c:numRef>
          </c:val>
        </c:ser>
        <c:ser>
          <c:idx val="2"/>
          <c:order val="2"/>
          <c:tx>
            <c:strRef>
              <c:f>Sheet1!$D$1</c:f>
              <c:strCache>
                <c:ptCount val="1"/>
                <c:pt idx="0">
                  <c:v>Gaza Strip</c:v>
                </c:pt>
              </c:strCache>
            </c:strRef>
          </c:tx>
          <c:marker>
            <c:symbol val="none"/>
          </c:marker>
          <c:dLbls>
            <c:dLbl>
              <c:idx val="0"/>
              <c:layout>
                <c:manualLayout>
                  <c:x val="-2.3424918540973953E-2"/>
                  <c:y val="0.10115589306277405"/>
                </c:manualLayout>
              </c:layout>
              <c:dLblPos val="r"/>
              <c:showVal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delete val="1"/>
            </c:dLbl>
            <c:dLbl>
              <c:idx val="14"/>
              <c:delete val="1"/>
            </c:dLbl>
            <c:dLbl>
              <c:idx val="15"/>
              <c:delete val="1"/>
            </c:dLbl>
            <c:dLbl>
              <c:idx val="16"/>
              <c:delete val="1"/>
            </c:dLbl>
            <c:dLbl>
              <c:idx val="17"/>
              <c:layout>
                <c:manualLayout>
                  <c:x val="0"/>
                  <c:y val="-3.2388663967611336E-2"/>
                </c:manualLayout>
              </c:layout>
              <c:dLblPos val="r"/>
              <c:showVal val="1"/>
            </c:dLbl>
            <c:spPr>
              <a:noFill/>
              <a:ln w="25350">
                <a:noFill/>
              </a:ln>
            </c:spPr>
            <c:txPr>
              <a:bodyPr/>
              <a:lstStyle/>
              <a:p>
                <a:pPr>
                  <a:defRPr lang="en-GB"/>
                </a:pPr>
                <a:endParaRPr lang="ar-SA"/>
              </a:p>
            </c:txPr>
            <c:showVal val="1"/>
          </c:dLbls>
          <c:cat>
            <c:numRef>
              <c:f>Sheet1!$A$2:$A$19</c:f>
              <c:numCache>
                <c:formatCode>General</c:formatCode>
                <c:ptCount val="18"/>
                <c:pt idx="0">
                  <c:v>2000</c:v>
                </c:pt>
                <c:pt idx="1">
                  <c:v>2001</c:v>
                </c:pt>
                <c:pt idx="2">
                  <c:v>2002</c:v>
                </c:pt>
                <c:pt idx="3">
                  <c:v>2003</c:v>
                </c:pt>
                <c:pt idx="4">
                  <c:v>2004</c:v>
                </c:pt>
                <c:pt idx="5">
                  <c:v>2005</c:v>
                </c:pt>
                <c:pt idx="6">
                  <c:v>2006</c:v>
                </c:pt>
                <c:pt idx="7">
                  <c:v>2007</c:v>
                </c:pt>
                <c:pt idx="8">
                  <c:v>2008</c:v>
                </c:pt>
                <c:pt idx="9">
                  <c:v>2009</c:v>
                </c:pt>
                <c:pt idx="10">
                  <c:v>2010</c:v>
                </c:pt>
                <c:pt idx="11">
                  <c:v>2012</c:v>
                </c:pt>
                <c:pt idx="12">
                  <c:v>2013</c:v>
                </c:pt>
                <c:pt idx="13">
                  <c:v>2014</c:v>
                </c:pt>
                <c:pt idx="14">
                  <c:v>2015</c:v>
                </c:pt>
                <c:pt idx="15">
                  <c:v>2016</c:v>
                </c:pt>
                <c:pt idx="16">
                  <c:v>2017</c:v>
                </c:pt>
                <c:pt idx="17">
                  <c:v>2018</c:v>
                </c:pt>
              </c:numCache>
            </c:numRef>
          </c:cat>
          <c:val>
            <c:numRef>
              <c:f>Sheet1!$D$2:$D$19</c:f>
              <c:numCache>
                <c:formatCode>0.0</c:formatCode>
                <c:ptCount val="18"/>
                <c:pt idx="0">
                  <c:v>24.2</c:v>
                </c:pt>
                <c:pt idx="1">
                  <c:v>33.1</c:v>
                </c:pt>
                <c:pt idx="2">
                  <c:v>43.1</c:v>
                </c:pt>
                <c:pt idx="3">
                  <c:v>28.499999999999989</c:v>
                </c:pt>
                <c:pt idx="4">
                  <c:v>32.4</c:v>
                </c:pt>
                <c:pt idx="5">
                  <c:v>35.9</c:v>
                </c:pt>
                <c:pt idx="6">
                  <c:v>23</c:v>
                </c:pt>
                <c:pt idx="7">
                  <c:v>50.3</c:v>
                </c:pt>
                <c:pt idx="8">
                  <c:v>46.7</c:v>
                </c:pt>
                <c:pt idx="9">
                  <c:v>57.100000000000009</c:v>
                </c:pt>
                <c:pt idx="10">
                  <c:v>27</c:v>
                </c:pt>
                <c:pt idx="11">
                  <c:v>28.9</c:v>
                </c:pt>
                <c:pt idx="12">
                  <c:v>37.024588418</c:v>
                </c:pt>
                <c:pt idx="13">
                  <c:v>22.528216710000002</c:v>
                </c:pt>
                <c:pt idx="14">
                  <c:v>24.367794286999921</c:v>
                </c:pt>
                <c:pt idx="15">
                  <c:v>23.956044675999909</c:v>
                </c:pt>
                <c:pt idx="16">
                  <c:v>25.5</c:v>
                </c:pt>
                <c:pt idx="17">
                  <c:v>29.64</c:v>
                </c:pt>
              </c:numCache>
            </c:numRef>
          </c:val>
        </c:ser>
        <c:marker val="1"/>
        <c:axId val="137366528"/>
        <c:axId val="137413760"/>
      </c:lineChart>
      <c:catAx>
        <c:axId val="137366528"/>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title>
        <c:numFmt formatCode="General" sourceLinked="1"/>
        <c:tickLblPos val="nextTo"/>
        <c:txPr>
          <a:bodyPr rot="-3600000"/>
          <a:lstStyle/>
          <a:p>
            <a:pPr>
              <a:defRPr lang="en-GB"/>
            </a:pPr>
            <a:endParaRPr lang="ar-SA"/>
          </a:p>
        </c:txPr>
        <c:crossAx val="137413760"/>
        <c:crosses val="autoZero"/>
        <c:auto val="1"/>
        <c:lblAlgn val="ctr"/>
        <c:lblOffset val="100"/>
      </c:catAx>
      <c:valAx>
        <c:axId val="137413760"/>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en-US"/>
                  <a:t>Percentage</a:t>
                </a:r>
              </a:p>
            </c:rich>
          </c:tx>
        </c:title>
        <c:numFmt formatCode="0" sourceLinked="0"/>
        <c:tickLblPos val="nextTo"/>
        <c:txPr>
          <a:bodyPr/>
          <a:lstStyle/>
          <a:p>
            <a:pPr>
              <a:defRPr lang="en-GB"/>
            </a:pPr>
            <a:endParaRPr lang="ar-SA"/>
          </a:p>
        </c:txPr>
        <c:crossAx val="137366528"/>
        <c:crosses val="autoZero"/>
        <c:crossBetween val="between"/>
      </c:valAx>
    </c:plotArea>
    <c:legend>
      <c:legendPos val="t"/>
      <c:spPr>
        <a:ln>
          <a:solidFill>
            <a:sysClr val="windowText" lastClr="000000"/>
          </a:solidFill>
        </a:ln>
      </c:spPr>
      <c:txPr>
        <a:bodyPr/>
        <a:lstStyle/>
        <a:p>
          <a:pPr>
            <a:defRPr lang="en-GB"/>
          </a:pPr>
          <a:endParaRPr lang="ar-SA"/>
        </a:p>
      </c:txPr>
    </c:legend>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style val="24"/>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2465336700337138"/>
          <c:y val="6.7203576269805401E-2"/>
          <c:w val="0.39345420875422177"/>
          <c:h val="0.86559284746040355"/>
        </c:manualLayout>
      </c:layout>
      <c:pieChart>
        <c:varyColors val="1"/>
        <c:ser>
          <c:idx val="0"/>
          <c:order val="0"/>
          <c:tx>
            <c:strRef>
              <c:f>Sheet1!$B$1</c:f>
              <c:strCache>
                <c:ptCount val="1"/>
                <c:pt idx="0">
                  <c:v>Sales</c:v>
                </c:pt>
              </c:strCache>
            </c:strRef>
          </c:tx>
          <c:explosion val="5"/>
          <c:dPt>
            <c:idx val="0"/>
            <c:spPr>
              <a:solidFill>
                <a:srgbClr val="C08F2E"/>
              </a:solidFill>
            </c:spPr>
          </c:dPt>
          <c:dPt>
            <c:idx val="1"/>
            <c:spPr>
              <a:solidFill>
                <a:srgbClr val="DFBE7B"/>
              </a:solidFill>
            </c:spPr>
          </c:dPt>
          <c:dLbls>
            <c:dLbl>
              <c:idx val="0"/>
              <c:layout>
                <c:manualLayout>
                  <c:x val="1.2313903470398863E-2"/>
                  <c:y val="-4.3579240094988057E-2"/>
                </c:manualLayout>
              </c:layout>
              <c:tx>
                <c:rich>
                  <a:bodyPr/>
                  <a:lstStyle/>
                  <a:p>
                    <a:r>
                      <a:rPr lang="en-US" sz="900" b="0" i="0" u="none" strike="noStrike" baseline="0">
                        <a:latin typeface="Arial" pitchFamily="34" charset="0"/>
                        <a:cs typeface="Arial" pitchFamily="34" charset="0"/>
                      </a:rPr>
                      <a:t>M</a:t>
                    </a:r>
                    <a:r>
                      <a:rPr lang="en-US" sz="900" b="0" i="0" u="none" strike="noStrike" baseline="0"/>
                      <a:t>oderate food insecurity </a:t>
                    </a:r>
                    <a:r>
                      <a:rPr lang="en-US"/>
                      <a:t>
29.9%</a:t>
                    </a:r>
                  </a:p>
                </c:rich>
              </c:tx>
              <c:dLblPos val="bestFit"/>
            </c:dLbl>
            <c:dLbl>
              <c:idx val="1"/>
              <c:layout>
                <c:manualLayout>
                  <c:x val="-8.0777285651793512E-2"/>
                  <c:y val="-6.6718222722159728E-2"/>
                </c:manualLayout>
              </c:layout>
              <c:tx>
                <c:rich>
                  <a:bodyPr/>
                  <a:lstStyle/>
                  <a:p>
                    <a:pPr>
                      <a:defRPr lang="en-GB" sz="900" b="0" i="0" u="none" strike="noStrike" baseline="0">
                        <a:solidFill>
                          <a:srgbClr val="000000"/>
                        </a:solidFill>
                        <a:latin typeface="Arial"/>
                        <a:ea typeface="Arial"/>
                        <a:cs typeface="Arial"/>
                      </a:defRPr>
                    </a:pPr>
                    <a:r>
                      <a:rPr lang="en-US" sz="900" b="0" i="0" strike="noStrike">
                        <a:solidFill>
                          <a:srgbClr val="000000"/>
                        </a:solidFill>
                        <a:latin typeface="Arial"/>
                        <a:cs typeface="Arial"/>
                      </a:rPr>
                      <a:t>Not lacking</a:t>
                    </a:r>
                  </a:p>
                  <a:p>
                    <a:pPr>
                      <a:defRPr lang="en-GB" sz="900" b="0" i="0" u="none" strike="noStrike" baseline="0">
                        <a:solidFill>
                          <a:srgbClr val="000000"/>
                        </a:solidFill>
                        <a:latin typeface="Arial"/>
                        <a:ea typeface="Arial"/>
                        <a:cs typeface="Arial"/>
                      </a:defRPr>
                    </a:pPr>
                    <a:r>
                      <a:rPr lang="en-US" sz="900" b="0" i="0" strike="noStrike">
                        <a:solidFill>
                          <a:srgbClr val="000000"/>
                        </a:solidFill>
                        <a:latin typeface="Arial"/>
                        <a:cs typeface="Arial"/>
                      </a:rPr>
                      <a:t>70.1%</a:t>
                    </a:r>
                  </a:p>
                </c:rich>
              </c:tx>
              <c:numFmt formatCode="0.0%" sourceLinked="0"/>
              <c:spPr/>
              <c:dLblPos val="bestFit"/>
            </c:dLbl>
            <c:numFmt formatCode="0.0%" sourceLinked="0"/>
            <c:txPr>
              <a:bodyPr/>
              <a:lstStyle/>
              <a:p>
                <a:pPr>
                  <a:defRPr lang="en-GB"/>
                </a:pPr>
                <a:endParaRPr lang="ar-SA"/>
              </a:p>
            </c:txPr>
            <c:showCatName val="1"/>
            <c:showPercent val="1"/>
            <c:showLeaderLines val="1"/>
          </c:dLbls>
          <c:cat>
            <c:strRef>
              <c:f>Sheet1!$A$2:$A$3</c:f>
              <c:strCache>
                <c:ptCount val="2"/>
                <c:pt idx="0">
                  <c:v>انعدام متوسط</c:v>
                </c:pt>
                <c:pt idx="1">
                  <c:v>غير منعدم</c:v>
                </c:pt>
              </c:strCache>
            </c:strRef>
          </c:cat>
          <c:val>
            <c:numRef>
              <c:f>Sheet1!$B$2:$B$3</c:f>
              <c:numCache>
                <c:formatCode>0.0</c:formatCode>
                <c:ptCount val="2"/>
                <c:pt idx="0">
                  <c:v>29.9</c:v>
                </c:pt>
                <c:pt idx="1">
                  <c:v>70.099999999999994</c:v>
                </c:pt>
              </c:numCache>
            </c:numRef>
          </c:val>
        </c:ser>
        <c:firstSliceAng val="0"/>
      </c:pieChart>
      <c:spPr>
        <a:noFill/>
        <a:ln w="25405">
          <a:noFill/>
        </a:ln>
      </c:spPr>
    </c:plotArea>
    <c:plotVisOnly val="1"/>
    <c:dispBlanksAs val="zero"/>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80.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89618603745359"/>
          <c:y val="7.7192982456140771E-2"/>
          <c:w val="0.8603708178973416"/>
          <c:h val="0.78512280701754389"/>
        </c:manualLayout>
      </c:layout>
      <c:barChart>
        <c:barDir val="col"/>
        <c:grouping val="clustered"/>
        <c:ser>
          <c:idx val="1"/>
          <c:order val="0"/>
          <c:tx>
            <c:strRef>
              <c:f>Sheet1!$B$1</c:f>
              <c:strCache>
                <c:ptCount val="1"/>
                <c:pt idx="0">
                  <c:v>palestine</c:v>
                </c:pt>
              </c:strCache>
            </c:strRef>
          </c:tx>
          <c:spPr>
            <a:solidFill>
              <a:srgbClr val="EC6B2F"/>
            </a:solidFill>
            <a:ln w="24297">
              <a:solidFill>
                <a:srgbClr val="EC6B2F"/>
              </a:solidFill>
            </a:ln>
          </c:spPr>
          <c:dLbls>
            <c:spPr>
              <a:noFill/>
              <a:ln w="25409">
                <a:noFill/>
              </a:ln>
            </c:spPr>
            <c:txPr>
              <a:bodyPr/>
              <a:lstStyle/>
              <a:p>
                <a:pPr>
                  <a:defRPr lang="en-GB"/>
                </a:pPr>
                <a:endParaRPr lang="ar-SA"/>
              </a:p>
            </c:txPr>
            <c:showVal val="1"/>
          </c:dLbls>
          <c:cat>
            <c:numRef>
              <c:f>Sheet1!$A$2:$A$3</c:f>
              <c:numCache>
                <c:formatCode>General</c:formatCode>
                <c:ptCount val="2"/>
                <c:pt idx="0">
                  <c:v>2017</c:v>
                </c:pt>
                <c:pt idx="1">
                  <c:v>2018</c:v>
                </c:pt>
              </c:numCache>
            </c:numRef>
          </c:cat>
          <c:val>
            <c:numRef>
              <c:f>Sheet1!$B$2:$B$3</c:f>
              <c:numCache>
                <c:formatCode>General</c:formatCode>
                <c:ptCount val="2"/>
                <c:pt idx="0">
                  <c:v>1.5</c:v>
                </c:pt>
                <c:pt idx="1">
                  <c:v>1.6</c:v>
                </c:pt>
              </c:numCache>
            </c:numRef>
          </c:val>
        </c:ser>
        <c:gapWidth val="219"/>
        <c:overlap val="-27"/>
        <c:axId val="137467008"/>
        <c:axId val="137468928"/>
      </c:barChart>
      <c:catAx>
        <c:axId val="137467008"/>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manualLayout>
              <c:xMode val="edge"/>
              <c:yMode val="edge"/>
              <c:x val="0.51414828721023942"/>
              <c:y val="0.90114785651793561"/>
            </c:manualLayout>
          </c:layout>
        </c:title>
        <c:numFmt formatCode="General" sourceLinked="1"/>
        <c:majorTickMark val="none"/>
        <c:tickLblPos val="nextTo"/>
        <c:spPr>
          <a:noFill/>
          <a:ln w="9111" cap="flat" cmpd="sng" algn="ctr">
            <a:solidFill>
              <a:schemeClr val="tx1"/>
            </a:solidFill>
            <a:round/>
          </a:ln>
          <a:effectLst/>
        </c:spPr>
        <c:txPr>
          <a:bodyPr rot="-60000000" vert="horz"/>
          <a:lstStyle/>
          <a:p>
            <a:pPr>
              <a:defRPr lang="en-GB"/>
            </a:pPr>
            <a:endParaRPr lang="ar-SA"/>
          </a:p>
        </c:txPr>
        <c:crossAx val="137468928"/>
        <c:crosses val="autoZero"/>
        <c:auto val="1"/>
        <c:lblAlgn val="ctr"/>
        <c:lblOffset val="100"/>
      </c:catAx>
      <c:valAx>
        <c:axId val="137468928"/>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title>
        <c:numFmt formatCode="General" sourceLinked="1"/>
        <c:majorTickMark val="none"/>
        <c:tickLblPos val="nextTo"/>
        <c:spPr>
          <a:ln w="6074">
            <a:solidFill>
              <a:schemeClr val="tx1"/>
            </a:solidFill>
          </a:ln>
        </c:spPr>
        <c:txPr>
          <a:bodyPr rot="-60000000" vert="horz"/>
          <a:lstStyle/>
          <a:p>
            <a:pPr>
              <a:defRPr lang="en-GB"/>
            </a:pPr>
            <a:endParaRPr lang="ar-SA"/>
          </a:p>
        </c:txPr>
        <c:crossAx val="137467008"/>
        <c:crosses val="autoZero"/>
        <c:crossBetween val="between"/>
      </c:valAx>
      <c:spPr>
        <a:noFill/>
        <a:ln w="25409">
          <a:noFill/>
        </a:ln>
      </c:spPr>
    </c:plotArea>
    <c:plotVisOnly val="1"/>
    <c:dispBlanksAs val="gap"/>
  </c:chart>
  <c:spPr>
    <a:solidFill>
      <a:schemeClr val="bg1"/>
    </a:solidFill>
    <a:ln>
      <a:noFill/>
    </a:ln>
    <a:effectLst/>
  </c:spPr>
  <c:txPr>
    <a:bodyPr/>
    <a:lstStyle/>
    <a:p>
      <a:pPr>
        <a:defRPr sz="900" baseline="0">
          <a:latin typeface="Arial" pitchFamily="34" charset="0"/>
          <a:cs typeface="Arial" pitchFamily="34" charset="0"/>
        </a:defRPr>
      </a:pPr>
      <a:endParaRPr lang="ar-SA"/>
    </a:p>
  </c:txPr>
  <c:externalData r:id="rId2"/>
</c:chartSpace>
</file>

<file path=word/charts/chart81.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lineChart>
        <c:grouping val="standard"/>
        <c:ser>
          <c:idx val="0"/>
          <c:order val="0"/>
          <c:tx>
            <c:strRef>
              <c:f>Sheet1!$B$1</c:f>
              <c:strCache>
                <c:ptCount val="1"/>
                <c:pt idx="0">
                  <c:v>Series 1</c:v>
                </c:pt>
              </c:strCache>
            </c:strRef>
          </c:tx>
          <c:spPr>
            <a:ln>
              <a:solidFill>
                <a:srgbClr val="EC6B2F"/>
              </a:solidFill>
            </a:ln>
          </c:spPr>
          <c:marker>
            <c:symbol val="none"/>
          </c:marker>
          <c:dLbls>
            <c:txPr>
              <a:bodyPr/>
              <a:lstStyle/>
              <a:p>
                <a:pPr>
                  <a:defRPr lang="en-GB"/>
                </a:pPr>
                <a:endParaRPr lang="ar-SA"/>
              </a:p>
            </c:txPr>
            <c:dLblPos val="t"/>
            <c:showVal val="1"/>
          </c:dLbls>
          <c:cat>
            <c:numRef>
              <c:f>Sheet1!$A$2:$A$13</c:f>
              <c:numCache>
                <c:formatCode>General</c:formatCode>
                <c:ptCount val="12"/>
                <c:pt idx="0">
                  <c:v>2006</c:v>
                </c:pt>
                <c:pt idx="1">
                  <c:v>2007</c:v>
                </c:pt>
                <c:pt idx="2">
                  <c:v>2008</c:v>
                </c:pt>
                <c:pt idx="3">
                  <c:v>2009</c:v>
                </c:pt>
                <c:pt idx="4">
                  <c:v>2010</c:v>
                </c:pt>
                <c:pt idx="5">
                  <c:v>2011</c:v>
                </c:pt>
                <c:pt idx="6">
                  <c:v>2012</c:v>
                </c:pt>
                <c:pt idx="7">
                  <c:v>2013</c:v>
                </c:pt>
                <c:pt idx="8">
                  <c:v>2014</c:v>
                </c:pt>
                <c:pt idx="9">
                  <c:v>2015</c:v>
                </c:pt>
                <c:pt idx="10">
                  <c:v>2016</c:v>
                </c:pt>
                <c:pt idx="11">
                  <c:v>2017</c:v>
                </c:pt>
              </c:numCache>
            </c:numRef>
          </c:cat>
          <c:val>
            <c:numRef>
              <c:f>Sheet1!$B$2:$B$13</c:f>
              <c:numCache>
                <c:formatCode>0</c:formatCode>
                <c:ptCount val="12"/>
                <c:pt idx="0">
                  <c:v>362</c:v>
                </c:pt>
                <c:pt idx="1">
                  <c:v>336</c:v>
                </c:pt>
                <c:pt idx="2">
                  <c:v>305</c:v>
                </c:pt>
                <c:pt idx="3">
                  <c:v>326</c:v>
                </c:pt>
                <c:pt idx="4">
                  <c:v>326</c:v>
                </c:pt>
                <c:pt idx="5">
                  <c:v>286</c:v>
                </c:pt>
                <c:pt idx="6">
                  <c:v>282</c:v>
                </c:pt>
                <c:pt idx="7">
                  <c:v>294</c:v>
                </c:pt>
                <c:pt idx="8">
                  <c:v>376</c:v>
                </c:pt>
                <c:pt idx="9" formatCode="General">
                  <c:v>355</c:v>
                </c:pt>
                <c:pt idx="10" formatCode="General">
                  <c:v>350</c:v>
                </c:pt>
                <c:pt idx="11" formatCode="General">
                  <c:v>349</c:v>
                </c:pt>
              </c:numCache>
            </c:numRef>
          </c:val>
        </c:ser>
        <c:marker val="1"/>
        <c:axId val="137476736"/>
        <c:axId val="137700096"/>
      </c:lineChart>
      <c:catAx>
        <c:axId val="137476736"/>
        <c:scaling>
          <c:orientation val="minMax"/>
        </c:scaling>
        <c:axPos val="b"/>
        <c:title>
          <c:tx>
            <c:rich>
              <a:bodyPr/>
              <a:lstStyle/>
              <a:p>
                <a:pPr>
                  <a:defRPr lang="en-GB" sz="898" b="1" i="0" u="none" strike="noStrike" baseline="0">
                    <a:solidFill>
                      <a:srgbClr val="000000"/>
                    </a:solidFill>
                    <a:latin typeface="Arial"/>
                    <a:ea typeface="Arial"/>
                    <a:cs typeface="Arial"/>
                  </a:defRPr>
                </a:pPr>
                <a:r>
                  <a:rPr lang="en-US"/>
                  <a:t>Year</a:t>
                </a:r>
              </a:p>
            </c:rich>
          </c:tx>
        </c:title>
        <c:numFmt formatCode="General" sourceLinked="1"/>
        <c:tickLblPos val="nextTo"/>
        <c:txPr>
          <a:bodyPr/>
          <a:lstStyle/>
          <a:p>
            <a:pPr>
              <a:defRPr lang="en-GB"/>
            </a:pPr>
            <a:endParaRPr lang="ar-SA"/>
          </a:p>
        </c:txPr>
        <c:crossAx val="137700096"/>
        <c:crosses val="autoZero"/>
        <c:auto val="1"/>
        <c:lblAlgn val="ctr"/>
        <c:lblOffset val="100"/>
      </c:catAx>
      <c:valAx>
        <c:axId val="137700096"/>
        <c:scaling>
          <c:orientation val="minMax"/>
          <c:min val="200"/>
        </c:scaling>
        <c:axPos val="l"/>
        <c:title>
          <c:tx>
            <c:rich>
              <a:bodyPr/>
              <a:lstStyle/>
              <a:p>
                <a:pPr>
                  <a:defRPr lang="en-GB" sz="898" b="1" i="0" u="none" strike="noStrike" baseline="0">
                    <a:solidFill>
                      <a:srgbClr val="000000"/>
                    </a:solidFill>
                    <a:latin typeface="Arial"/>
                    <a:ea typeface="Arial"/>
                    <a:cs typeface="Arial"/>
                  </a:defRPr>
                </a:pPr>
                <a:r>
                  <a:rPr lang="en-US"/>
                  <a:t>Ton/USD Million</a:t>
                </a:r>
              </a:p>
            </c:rich>
          </c:tx>
        </c:title>
        <c:numFmt formatCode="0" sourceLinked="1"/>
        <c:tickLblPos val="nextTo"/>
        <c:txPr>
          <a:bodyPr/>
          <a:lstStyle/>
          <a:p>
            <a:pPr>
              <a:defRPr lang="en-GB"/>
            </a:pPr>
            <a:endParaRPr lang="ar-SA"/>
          </a:p>
        </c:txPr>
        <c:crossAx val="137476736"/>
        <c:crosses val="autoZero"/>
        <c:crossBetween val="between"/>
        <c:majorUnit val="50"/>
      </c:valAx>
    </c:plotArea>
    <c:plotVisOnly val="1"/>
    <c:dispBlanksAs val="gap"/>
  </c:chart>
  <c:spPr>
    <a:ln>
      <a:noFill/>
    </a:ln>
  </c:spPr>
  <c:txPr>
    <a:bodyPr/>
    <a:lstStyle/>
    <a:p>
      <a:pPr>
        <a:defRPr sz="898" baseline="0">
          <a:latin typeface="Arial" pitchFamily="34" charset="0"/>
          <a:cs typeface="Arial" pitchFamily="34" charset="0"/>
        </a:defRPr>
      </a:pPr>
      <a:endParaRPr lang="ar-SA"/>
    </a:p>
  </c:txPr>
  <c:externalData r:id="rId2"/>
</c:chartSpace>
</file>

<file path=word/charts/chart82.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7.2421162230754219E-2"/>
          <c:y val="0.11074686355934435"/>
          <c:w val="0.90382102457699964"/>
          <c:h val="0.68778690799243258"/>
        </c:manualLayout>
      </c:layout>
      <c:lineChart>
        <c:grouping val="standard"/>
        <c:ser>
          <c:idx val="0"/>
          <c:order val="0"/>
          <c:tx>
            <c:strRef>
              <c:f>Sheet1!$B$1</c:f>
              <c:strCache>
                <c:ptCount val="1"/>
                <c:pt idx="0">
                  <c:v>Palestine</c:v>
                </c:pt>
              </c:strCache>
            </c:strRef>
          </c:tx>
          <c:spPr>
            <a:ln w="28543" cap="rnd">
              <a:solidFill>
                <a:schemeClr val="accent1"/>
              </a:solidFill>
              <a:round/>
            </a:ln>
            <a:effectLst/>
          </c:spPr>
          <c:marker>
            <c:symbol val="none"/>
          </c:marker>
          <c:dLbls>
            <c:dLbl>
              <c:idx val="0"/>
              <c:layout>
                <c:manualLayout>
                  <c:x val="-3.1153684301858928E-2"/>
                  <c:y val="1.6194462178714147E-2"/>
                </c:manualLayout>
              </c:layout>
              <c:dLblPos val="r"/>
              <c:showVal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delete val="1"/>
            </c:dLbl>
            <c:dLbl>
              <c:idx val="14"/>
              <c:delete val="1"/>
            </c:dLbl>
            <c:dLbl>
              <c:idx val="15"/>
              <c:delete val="1"/>
            </c:dLbl>
            <c:dLbl>
              <c:idx val="16"/>
              <c:delete val="1"/>
            </c:dLbl>
            <c:spPr>
              <a:noFill/>
              <a:ln w="25371">
                <a:noFill/>
              </a:ln>
            </c:spPr>
            <c:txPr>
              <a:bodyPr/>
              <a:lstStyle/>
              <a:p>
                <a:pPr>
                  <a:defRPr lang="en-GB"/>
                </a:pPr>
                <a:endParaRPr lang="ar-SA"/>
              </a:p>
            </c:txPr>
            <c:showVal val="1"/>
          </c:dLbls>
          <c:cat>
            <c:numRef>
              <c:f>Sheet1!$A$2:$A$19</c:f>
              <c:numCache>
                <c:formatCode>General</c:formatCode>
                <c:ptCount val="18"/>
                <c:pt idx="0">
                  <c:v>2000</c:v>
                </c:pt>
                <c:pt idx="1">
                  <c:v>2001</c:v>
                </c:pt>
                <c:pt idx="2">
                  <c:v>2002</c:v>
                </c:pt>
                <c:pt idx="3">
                  <c:v>2003</c:v>
                </c:pt>
                <c:pt idx="4">
                  <c:v>2004</c:v>
                </c:pt>
                <c:pt idx="5">
                  <c:v>2005</c:v>
                </c:pt>
                <c:pt idx="6">
                  <c:v>2006</c:v>
                </c:pt>
                <c:pt idx="7">
                  <c:v>2007</c:v>
                </c:pt>
                <c:pt idx="8">
                  <c:v>2008</c:v>
                </c:pt>
                <c:pt idx="9">
                  <c:v>2009</c:v>
                </c:pt>
                <c:pt idx="10">
                  <c:v>2010</c:v>
                </c:pt>
                <c:pt idx="11">
                  <c:v>2012</c:v>
                </c:pt>
                <c:pt idx="12">
                  <c:v>2013</c:v>
                </c:pt>
                <c:pt idx="13">
                  <c:v>2014</c:v>
                </c:pt>
                <c:pt idx="14">
                  <c:v>2015</c:v>
                </c:pt>
                <c:pt idx="15">
                  <c:v>2016</c:v>
                </c:pt>
                <c:pt idx="16">
                  <c:v>2017</c:v>
                </c:pt>
                <c:pt idx="17">
                  <c:v>2018</c:v>
                </c:pt>
              </c:numCache>
            </c:numRef>
          </c:cat>
          <c:val>
            <c:numRef>
              <c:f>Sheet1!$B$2:$B$19</c:f>
              <c:numCache>
                <c:formatCode>0.0</c:formatCode>
                <c:ptCount val="18"/>
                <c:pt idx="0">
                  <c:v>7.9</c:v>
                </c:pt>
                <c:pt idx="1">
                  <c:v>7.0000000000000009</c:v>
                </c:pt>
                <c:pt idx="2">
                  <c:v>9.6</c:v>
                </c:pt>
                <c:pt idx="3">
                  <c:v>9</c:v>
                </c:pt>
                <c:pt idx="4">
                  <c:v>6.8000000000000007</c:v>
                </c:pt>
                <c:pt idx="5">
                  <c:v>7.3999999999999995</c:v>
                </c:pt>
                <c:pt idx="6">
                  <c:v>7.1</c:v>
                </c:pt>
                <c:pt idx="7">
                  <c:v>5.6000000000000005</c:v>
                </c:pt>
                <c:pt idx="8">
                  <c:v>5.6000000000000005</c:v>
                </c:pt>
                <c:pt idx="9">
                  <c:v>7.5</c:v>
                </c:pt>
                <c:pt idx="10">
                  <c:v>5.2</c:v>
                </c:pt>
                <c:pt idx="11">
                  <c:v>5.4</c:v>
                </c:pt>
                <c:pt idx="12">
                  <c:v>7.633386582</c:v>
                </c:pt>
                <c:pt idx="13">
                  <c:v>7.9936865040000002</c:v>
                </c:pt>
                <c:pt idx="14">
                  <c:v>8.0884586360000004</c:v>
                </c:pt>
                <c:pt idx="15">
                  <c:v>9.7784360640000028</c:v>
                </c:pt>
                <c:pt idx="16">
                  <c:v>6.5</c:v>
                </c:pt>
                <c:pt idx="17">
                  <c:v>7.1899999999999995</c:v>
                </c:pt>
              </c:numCache>
            </c:numRef>
          </c:val>
        </c:ser>
        <c:ser>
          <c:idx val="1"/>
          <c:order val="1"/>
          <c:tx>
            <c:strRef>
              <c:f>Sheet1!$C$1</c:f>
              <c:strCache>
                <c:ptCount val="1"/>
                <c:pt idx="0">
                  <c:v>West Bank</c:v>
                </c:pt>
              </c:strCache>
            </c:strRef>
          </c:tx>
          <c:spPr>
            <a:ln w="28543" cap="rnd">
              <a:solidFill>
                <a:schemeClr val="accent2"/>
              </a:solidFill>
              <a:round/>
            </a:ln>
            <a:effectLst/>
          </c:spPr>
          <c:marker>
            <c:symbol val="none"/>
          </c:marker>
          <c:dLbls>
            <c:dLbl>
              <c:idx val="0"/>
              <c:layout>
                <c:manualLayout>
                  <c:x val="-3.6266666666666676E-2"/>
                  <c:y val="-4.8582995951418052E-2"/>
                </c:manualLayout>
              </c:layout>
              <c:dLblPos val="r"/>
              <c:showVal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delete val="1"/>
            </c:dLbl>
            <c:dLbl>
              <c:idx val="14"/>
              <c:delete val="1"/>
            </c:dLbl>
            <c:dLbl>
              <c:idx val="15"/>
              <c:delete val="1"/>
            </c:dLbl>
            <c:dLbl>
              <c:idx val="16"/>
              <c:delete val="1"/>
            </c:dLbl>
            <c:dLbl>
              <c:idx val="17"/>
              <c:layout>
                <c:manualLayout>
                  <c:x val="-4.2666666666668334E-3"/>
                  <c:y val="-4.8582995951418052E-2"/>
                </c:manualLayout>
              </c:layout>
              <c:dLblPos val="r"/>
              <c:showVal val="1"/>
            </c:dLbl>
            <c:spPr>
              <a:noFill/>
              <a:ln w="25371">
                <a:noFill/>
              </a:ln>
            </c:spPr>
            <c:txPr>
              <a:bodyPr/>
              <a:lstStyle/>
              <a:p>
                <a:pPr>
                  <a:defRPr lang="en-GB"/>
                </a:pPr>
                <a:endParaRPr lang="ar-SA"/>
              </a:p>
            </c:txPr>
            <c:showVal val="1"/>
          </c:dLbls>
          <c:cat>
            <c:numRef>
              <c:f>Sheet1!$A$2:$A$19</c:f>
              <c:numCache>
                <c:formatCode>General</c:formatCode>
                <c:ptCount val="18"/>
                <c:pt idx="0">
                  <c:v>2000</c:v>
                </c:pt>
                <c:pt idx="1">
                  <c:v>2001</c:v>
                </c:pt>
                <c:pt idx="2">
                  <c:v>2002</c:v>
                </c:pt>
                <c:pt idx="3">
                  <c:v>2003</c:v>
                </c:pt>
                <c:pt idx="4">
                  <c:v>2004</c:v>
                </c:pt>
                <c:pt idx="5">
                  <c:v>2005</c:v>
                </c:pt>
                <c:pt idx="6">
                  <c:v>2006</c:v>
                </c:pt>
                <c:pt idx="7">
                  <c:v>2007</c:v>
                </c:pt>
                <c:pt idx="8">
                  <c:v>2008</c:v>
                </c:pt>
                <c:pt idx="9">
                  <c:v>2009</c:v>
                </c:pt>
                <c:pt idx="10">
                  <c:v>2010</c:v>
                </c:pt>
                <c:pt idx="11">
                  <c:v>2012</c:v>
                </c:pt>
                <c:pt idx="12">
                  <c:v>2013</c:v>
                </c:pt>
                <c:pt idx="13">
                  <c:v>2014</c:v>
                </c:pt>
                <c:pt idx="14">
                  <c:v>2015</c:v>
                </c:pt>
                <c:pt idx="15">
                  <c:v>2016</c:v>
                </c:pt>
                <c:pt idx="16">
                  <c:v>2017</c:v>
                </c:pt>
                <c:pt idx="17">
                  <c:v>2018</c:v>
                </c:pt>
              </c:numCache>
            </c:numRef>
          </c:cat>
          <c:val>
            <c:numRef>
              <c:f>Sheet1!$C$2:$C$19</c:f>
              <c:numCache>
                <c:formatCode>0.0</c:formatCode>
                <c:ptCount val="18"/>
                <c:pt idx="0">
                  <c:v>8.4</c:v>
                </c:pt>
                <c:pt idx="1">
                  <c:v>8.6</c:v>
                </c:pt>
                <c:pt idx="2">
                  <c:v>11</c:v>
                </c:pt>
                <c:pt idx="3">
                  <c:v>10.200000000000001</c:v>
                </c:pt>
                <c:pt idx="4">
                  <c:v>6.1</c:v>
                </c:pt>
                <c:pt idx="5">
                  <c:v>7.1999999999999975</c:v>
                </c:pt>
                <c:pt idx="6">
                  <c:v>7.6</c:v>
                </c:pt>
                <c:pt idx="7">
                  <c:v>5.5</c:v>
                </c:pt>
                <c:pt idx="8">
                  <c:v>5.5</c:v>
                </c:pt>
                <c:pt idx="9">
                  <c:v>7.5</c:v>
                </c:pt>
                <c:pt idx="10">
                  <c:v>5.6000000000000005</c:v>
                </c:pt>
                <c:pt idx="11">
                  <c:v>5.5</c:v>
                </c:pt>
                <c:pt idx="12">
                  <c:v>8.1890569820000003</c:v>
                </c:pt>
                <c:pt idx="13">
                  <c:v>6.4372987480000123</c:v>
                </c:pt>
                <c:pt idx="14">
                  <c:v>7.7341678080000005</c:v>
                </c:pt>
                <c:pt idx="15">
                  <c:v>10.540137738</c:v>
                </c:pt>
                <c:pt idx="16">
                  <c:v>6.9</c:v>
                </c:pt>
                <c:pt idx="17">
                  <c:v>7.3400000000000007</c:v>
                </c:pt>
              </c:numCache>
            </c:numRef>
          </c:val>
        </c:ser>
        <c:ser>
          <c:idx val="2"/>
          <c:order val="2"/>
          <c:tx>
            <c:strRef>
              <c:f>Sheet1!$D$1</c:f>
              <c:strCache>
                <c:ptCount val="1"/>
                <c:pt idx="0">
                  <c:v>Gaza Strip</c:v>
                </c:pt>
              </c:strCache>
            </c:strRef>
          </c:tx>
          <c:spPr>
            <a:ln w="28543" cap="rnd">
              <a:solidFill>
                <a:schemeClr val="accent3"/>
              </a:solidFill>
              <a:round/>
            </a:ln>
            <a:effectLst/>
          </c:spPr>
          <c:marker>
            <c:symbol val="none"/>
          </c:marker>
          <c:dLbls>
            <c:dLbl>
              <c:idx val="0"/>
              <c:layout>
                <c:manualLayout>
                  <c:x val="-4.0533333333334004E-2"/>
                  <c:y val="6.4777327935224144E-2"/>
                </c:manualLayout>
              </c:layout>
              <c:dLblPos val="r"/>
              <c:showVal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delete val="1"/>
            </c:dLbl>
            <c:dLbl>
              <c:idx val="14"/>
              <c:delete val="1"/>
            </c:dLbl>
            <c:dLbl>
              <c:idx val="15"/>
              <c:delete val="1"/>
            </c:dLbl>
            <c:dLbl>
              <c:idx val="16"/>
              <c:delete val="1"/>
            </c:dLbl>
            <c:dLbl>
              <c:idx val="17"/>
              <c:layout>
                <c:manualLayout>
                  <c:x val="-1.5644263720575698E-16"/>
                  <c:y val="4.8582995951417893E-2"/>
                </c:manualLayout>
              </c:layout>
              <c:dLblPos val="r"/>
              <c:showVal val="1"/>
            </c:dLbl>
            <c:spPr>
              <a:noFill/>
              <a:ln w="25371">
                <a:noFill/>
              </a:ln>
            </c:spPr>
            <c:txPr>
              <a:bodyPr/>
              <a:lstStyle/>
              <a:p>
                <a:pPr>
                  <a:defRPr lang="en-GB"/>
                </a:pPr>
                <a:endParaRPr lang="ar-SA"/>
              </a:p>
            </c:txPr>
            <c:showVal val="1"/>
          </c:dLbls>
          <c:cat>
            <c:numRef>
              <c:f>Sheet1!$A$2:$A$19</c:f>
              <c:numCache>
                <c:formatCode>General</c:formatCode>
                <c:ptCount val="18"/>
                <c:pt idx="0">
                  <c:v>2000</c:v>
                </c:pt>
                <c:pt idx="1">
                  <c:v>2001</c:v>
                </c:pt>
                <c:pt idx="2">
                  <c:v>2002</c:v>
                </c:pt>
                <c:pt idx="3">
                  <c:v>2003</c:v>
                </c:pt>
                <c:pt idx="4">
                  <c:v>2004</c:v>
                </c:pt>
                <c:pt idx="5">
                  <c:v>2005</c:v>
                </c:pt>
                <c:pt idx="6">
                  <c:v>2006</c:v>
                </c:pt>
                <c:pt idx="7">
                  <c:v>2007</c:v>
                </c:pt>
                <c:pt idx="8">
                  <c:v>2008</c:v>
                </c:pt>
                <c:pt idx="9">
                  <c:v>2009</c:v>
                </c:pt>
                <c:pt idx="10">
                  <c:v>2010</c:v>
                </c:pt>
                <c:pt idx="11">
                  <c:v>2012</c:v>
                </c:pt>
                <c:pt idx="12">
                  <c:v>2013</c:v>
                </c:pt>
                <c:pt idx="13">
                  <c:v>2014</c:v>
                </c:pt>
                <c:pt idx="14">
                  <c:v>2015</c:v>
                </c:pt>
                <c:pt idx="15">
                  <c:v>2016</c:v>
                </c:pt>
                <c:pt idx="16">
                  <c:v>2017</c:v>
                </c:pt>
                <c:pt idx="17">
                  <c:v>2018</c:v>
                </c:pt>
              </c:numCache>
            </c:numRef>
          </c:cat>
          <c:val>
            <c:numRef>
              <c:f>Sheet1!$D$2:$D$19</c:f>
              <c:numCache>
                <c:formatCode>0.0</c:formatCode>
                <c:ptCount val="18"/>
                <c:pt idx="0">
                  <c:v>6.4</c:v>
                </c:pt>
                <c:pt idx="1">
                  <c:v>3.4000000000000004</c:v>
                </c:pt>
                <c:pt idx="2">
                  <c:v>4.9000000000000004</c:v>
                </c:pt>
                <c:pt idx="3">
                  <c:v>5.5</c:v>
                </c:pt>
                <c:pt idx="4">
                  <c:v>9.2000000000000011</c:v>
                </c:pt>
                <c:pt idx="5">
                  <c:v>8.6</c:v>
                </c:pt>
                <c:pt idx="6">
                  <c:v>5.2</c:v>
                </c:pt>
                <c:pt idx="7">
                  <c:v>6.6000000000000005</c:v>
                </c:pt>
                <c:pt idx="8">
                  <c:v>7.0000000000000009</c:v>
                </c:pt>
                <c:pt idx="9">
                  <c:v>7.1999999999999975</c:v>
                </c:pt>
                <c:pt idx="10">
                  <c:v>2.6</c:v>
                </c:pt>
                <c:pt idx="11">
                  <c:v>4.5</c:v>
                </c:pt>
                <c:pt idx="12">
                  <c:v>4.093426526999977</c:v>
                </c:pt>
                <c:pt idx="13">
                  <c:v>16.039915699999998</c:v>
                </c:pt>
                <c:pt idx="14">
                  <c:v>9.508803201000001</c:v>
                </c:pt>
                <c:pt idx="15">
                  <c:v>5.9496716360000024</c:v>
                </c:pt>
                <c:pt idx="16">
                  <c:v>4.3</c:v>
                </c:pt>
                <c:pt idx="17">
                  <c:v>6.1099999999999985</c:v>
                </c:pt>
              </c:numCache>
            </c:numRef>
          </c:val>
        </c:ser>
        <c:marker val="1"/>
        <c:axId val="137501312"/>
        <c:axId val="137769728"/>
      </c:lineChart>
      <c:catAx>
        <c:axId val="137501312"/>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title>
        <c:numFmt formatCode="General" sourceLinked="1"/>
        <c:majorTickMark val="none"/>
        <c:tickLblPos val="nextTo"/>
        <c:spPr>
          <a:noFill/>
          <a:ln w="9514" cap="flat" cmpd="sng" algn="ctr">
            <a:solidFill>
              <a:sysClr val="windowText" lastClr="000000"/>
            </a:solidFill>
            <a:round/>
          </a:ln>
          <a:effectLst/>
        </c:spPr>
        <c:txPr>
          <a:bodyPr rot="-3300000" vert="horz"/>
          <a:lstStyle/>
          <a:p>
            <a:pPr>
              <a:defRPr lang="en-GB"/>
            </a:pPr>
            <a:endParaRPr lang="ar-SA"/>
          </a:p>
        </c:txPr>
        <c:crossAx val="137769728"/>
        <c:crosses val="autoZero"/>
        <c:auto val="1"/>
        <c:lblAlgn val="ctr"/>
        <c:lblOffset val="100"/>
      </c:catAx>
      <c:valAx>
        <c:axId val="137769728"/>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title>
        <c:numFmt formatCode="0" sourceLinked="0"/>
        <c:majorTickMark val="none"/>
        <c:tickLblPos val="nextTo"/>
        <c:spPr>
          <a:solidFill>
            <a:sysClr val="window" lastClr="FFFFFF"/>
          </a:solidFill>
          <a:ln w="9514">
            <a:solidFill>
              <a:sysClr val="windowText" lastClr="000000"/>
            </a:solidFill>
          </a:ln>
        </c:spPr>
        <c:txPr>
          <a:bodyPr rot="-60000000" vert="horz"/>
          <a:lstStyle/>
          <a:p>
            <a:pPr>
              <a:defRPr lang="en-GB" baseline="0">
                <a:solidFill>
                  <a:sysClr val="windowText" lastClr="000000"/>
                </a:solidFill>
              </a:defRPr>
            </a:pPr>
            <a:endParaRPr lang="ar-SA"/>
          </a:p>
        </c:txPr>
        <c:crossAx val="137501312"/>
        <c:crosses val="autoZero"/>
        <c:crossBetween val="between"/>
      </c:valAx>
      <c:spPr>
        <a:noFill/>
        <a:ln w="25406">
          <a:noFill/>
        </a:ln>
      </c:spPr>
    </c:plotArea>
    <c:legend>
      <c:legendPos val="t"/>
      <c:spPr>
        <a:noFill/>
        <a:ln w="6352">
          <a:solidFill>
            <a:sysClr val="windowText" lastClr="000000"/>
          </a:solidFill>
        </a:ln>
      </c:spPr>
      <c:txPr>
        <a:bodyPr rot="0" vert="horz"/>
        <a:lstStyle/>
        <a:p>
          <a:pPr>
            <a:defRPr lang="en-GB"/>
          </a:pPr>
          <a:endParaRPr lang="ar-SA"/>
        </a:p>
      </c:txPr>
    </c:legend>
    <c:plotVisOnly val="1"/>
    <c:dispBlanksAs val="gap"/>
  </c:chart>
  <c:spPr>
    <a:solidFill>
      <a:schemeClr val="bg1"/>
    </a:solidFill>
    <a:ln>
      <a:noFill/>
    </a:ln>
    <a:effectLst/>
  </c:spPr>
  <c:txPr>
    <a:bodyPr/>
    <a:lstStyle/>
    <a:p>
      <a:pPr>
        <a:defRPr sz="900" baseline="0">
          <a:latin typeface="Arial" pitchFamily="34" charset="0"/>
          <a:cs typeface="Arial" pitchFamily="34" charset="0"/>
        </a:defRPr>
      </a:pPr>
      <a:endParaRPr lang="ar-SA"/>
    </a:p>
  </c:txPr>
  <c:externalData r:id="rId2"/>
</c:chartSpace>
</file>

<file path=word/charts/chart83.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01066095884295E-2"/>
          <c:y val="6.9808622100375112E-2"/>
          <c:w val="0.8755149468836857"/>
          <c:h val="0.77163292088489155"/>
        </c:manualLayout>
      </c:layout>
      <c:lineChart>
        <c:grouping val="standard"/>
        <c:ser>
          <c:idx val="0"/>
          <c:order val="0"/>
          <c:tx>
            <c:strRef>
              <c:f>Sheet1!$B$1</c:f>
              <c:strCache>
                <c:ptCount val="1"/>
                <c:pt idx="0">
                  <c:v>Series 1</c:v>
                </c:pt>
              </c:strCache>
            </c:strRef>
          </c:tx>
          <c:spPr>
            <a:ln>
              <a:solidFill>
                <a:srgbClr val="DC2F7B"/>
              </a:solidFill>
            </a:ln>
          </c:spPr>
          <c:marker>
            <c:spPr>
              <a:solidFill>
                <a:srgbClr val="DC2F7B"/>
              </a:solidFill>
              <a:ln>
                <a:solidFill>
                  <a:srgbClr val="DC2F7B"/>
                </a:solidFill>
              </a:ln>
            </c:spPr>
          </c:marker>
          <c:dLbls>
            <c:dLbl>
              <c:idx val="0"/>
              <c:layout>
                <c:manualLayout>
                  <c:x val="1.7446298113619019E-2"/>
                  <c:y val="-1.6194331983805668E-2"/>
                </c:manualLayout>
              </c:layout>
              <c:dLblPos val="r"/>
              <c:showVal val="1"/>
            </c:dLbl>
            <c:dLbl>
              <c:idx val="1"/>
              <c:layout>
                <c:manualLayout>
                  <c:x val="-1.9627085377821443E-2"/>
                  <c:y val="-8.0971659919028313E-2"/>
                </c:manualLayout>
              </c:layout>
              <c:dLblPos val="r"/>
              <c:showVal val="1"/>
            </c:dLbl>
            <c:dLbl>
              <c:idx val="2"/>
              <c:layout>
                <c:manualLayout>
                  <c:x val="-1.5265510849416929E-2"/>
                  <c:y val="-6.4777327935224185E-2"/>
                </c:manualLayout>
              </c:layout>
              <c:dLblPos val="r"/>
              <c:showVal val="1"/>
            </c:dLbl>
            <c:numFmt formatCode="#,##0.0" sourceLinked="0"/>
            <c:spPr>
              <a:noFill/>
              <a:ln w="25368">
                <a:noFill/>
              </a:ln>
            </c:spPr>
            <c:txPr>
              <a:bodyPr/>
              <a:lstStyle/>
              <a:p>
                <a:pPr>
                  <a:defRPr lang="en-GB"/>
                </a:pPr>
                <a:endParaRPr lang="ar-SA"/>
              </a:p>
            </c:txPr>
            <c:showVal val="1"/>
          </c:dLbls>
          <c:cat>
            <c:numRef>
              <c:f>Sheet1!$A$2:$A$5</c:f>
              <c:numCache>
                <c:formatCode>General</c:formatCode>
                <c:ptCount val="4"/>
                <c:pt idx="0">
                  <c:v>2009</c:v>
                </c:pt>
                <c:pt idx="1">
                  <c:v>2010</c:v>
                </c:pt>
                <c:pt idx="2">
                  <c:v>2011</c:v>
                </c:pt>
                <c:pt idx="3">
                  <c:v>2017</c:v>
                </c:pt>
              </c:numCache>
            </c:numRef>
          </c:cat>
          <c:val>
            <c:numRef>
              <c:f>Sheet1!$B$2:$B$5</c:f>
              <c:numCache>
                <c:formatCode>General</c:formatCode>
                <c:ptCount val="4"/>
                <c:pt idx="0">
                  <c:v>25.6</c:v>
                </c:pt>
                <c:pt idx="1">
                  <c:v>24.4</c:v>
                </c:pt>
                <c:pt idx="2">
                  <c:v>24</c:v>
                </c:pt>
                <c:pt idx="3">
                  <c:v>23.4</c:v>
                </c:pt>
              </c:numCache>
            </c:numRef>
          </c:val>
        </c:ser>
        <c:marker val="1"/>
        <c:axId val="137773440"/>
        <c:axId val="137775360"/>
      </c:lineChart>
      <c:catAx>
        <c:axId val="13777344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title>
        <c:numFmt formatCode="General" sourceLinked="1"/>
        <c:tickLblPos val="nextTo"/>
        <c:txPr>
          <a:bodyPr/>
          <a:lstStyle/>
          <a:p>
            <a:pPr>
              <a:defRPr lang="en-GB"/>
            </a:pPr>
            <a:endParaRPr lang="ar-SA"/>
          </a:p>
        </c:txPr>
        <c:crossAx val="137775360"/>
        <c:crosses val="autoZero"/>
        <c:auto val="1"/>
        <c:lblAlgn val="ctr"/>
        <c:lblOffset val="100"/>
      </c:catAx>
      <c:valAx>
        <c:axId val="137775360"/>
        <c:scaling>
          <c:orientation val="minMax"/>
        </c:scaling>
        <c:axPos val="l"/>
        <c:title>
          <c:tx>
            <c:rich>
              <a:bodyPr/>
              <a:lstStyle/>
              <a:p>
                <a:pPr>
                  <a:defRPr lang="en-GB" sz="899" b="1" i="0" u="none" strike="noStrike" baseline="0">
                    <a:solidFill>
                      <a:srgbClr val="000000"/>
                    </a:solidFill>
                    <a:latin typeface="Arial"/>
                    <a:ea typeface="Arial"/>
                    <a:cs typeface="Arial"/>
                  </a:defRPr>
                </a:pPr>
                <a:r>
                  <a:rPr lang="en-US"/>
                  <a:t>Percentage</a:t>
                </a:r>
              </a:p>
            </c:rich>
          </c:tx>
        </c:title>
        <c:numFmt formatCode="General" sourceLinked="1"/>
        <c:tickLblPos val="nextTo"/>
        <c:txPr>
          <a:bodyPr/>
          <a:lstStyle/>
          <a:p>
            <a:pPr>
              <a:defRPr lang="en-GB"/>
            </a:pPr>
            <a:endParaRPr lang="ar-SA"/>
          </a:p>
        </c:txPr>
        <c:crossAx val="137773440"/>
        <c:crosses val="autoZero"/>
        <c:crossBetween val="between"/>
        <c:majorUnit val="0.5"/>
      </c:valAx>
    </c:plotArea>
    <c:plotVisOnly val="1"/>
    <c:dispBlanksAs val="gap"/>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84.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lineChart>
        <c:grouping val="standard"/>
        <c:ser>
          <c:idx val="0"/>
          <c:order val="0"/>
          <c:tx>
            <c:strRef>
              <c:f>Sheet1!$B$1</c:f>
              <c:strCache>
                <c:ptCount val="1"/>
                <c:pt idx="0">
                  <c:v>Series 1</c:v>
                </c:pt>
              </c:strCache>
            </c:strRef>
          </c:tx>
          <c:spPr>
            <a:ln>
              <a:solidFill>
                <a:srgbClr val="DC2F7B"/>
              </a:solidFill>
            </a:ln>
          </c:spPr>
          <c:marker>
            <c:spPr>
              <a:solidFill>
                <a:srgbClr val="DC2F7B"/>
              </a:solidFill>
              <a:ln>
                <a:solidFill>
                  <a:srgbClr val="DC2F7B"/>
                </a:solidFill>
              </a:ln>
            </c:spPr>
          </c:marker>
          <c:dLbls>
            <c:spPr>
              <a:noFill/>
              <a:ln w="25399">
                <a:noFill/>
              </a:ln>
            </c:spPr>
            <c:txPr>
              <a:bodyPr/>
              <a:lstStyle/>
              <a:p>
                <a:pPr>
                  <a:defRPr lang="en-GB"/>
                </a:pPr>
                <a:endParaRPr lang="ar-SA"/>
              </a:p>
            </c:txPr>
            <c:dLblPos val="t"/>
            <c:showVal val="1"/>
          </c:dLbls>
          <c:cat>
            <c:numRef>
              <c:f>Sheet1!$A$2:$A$4</c:f>
              <c:numCache>
                <c:formatCode>General</c:formatCode>
                <c:ptCount val="3"/>
                <c:pt idx="0">
                  <c:v>2016</c:v>
                </c:pt>
                <c:pt idx="1">
                  <c:v>2017</c:v>
                </c:pt>
                <c:pt idx="2">
                  <c:v>2018</c:v>
                </c:pt>
              </c:numCache>
            </c:numRef>
          </c:cat>
          <c:val>
            <c:numRef>
              <c:f>Sheet1!$B$2:$B$4</c:f>
              <c:numCache>
                <c:formatCode>General</c:formatCode>
                <c:ptCount val="3"/>
                <c:pt idx="0">
                  <c:v>7.29</c:v>
                </c:pt>
                <c:pt idx="1">
                  <c:v>7.3</c:v>
                </c:pt>
                <c:pt idx="2">
                  <c:v>6.3</c:v>
                </c:pt>
              </c:numCache>
            </c:numRef>
          </c:val>
        </c:ser>
        <c:marker val="1"/>
        <c:axId val="137869568"/>
        <c:axId val="137888128"/>
      </c:lineChart>
      <c:catAx>
        <c:axId val="137869568"/>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title>
        <c:numFmt formatCode="General" sourceLinked="1"/>
        <c:tickLblPos val="nextTo"/>
        <c:txPr>
          <a:bodyPr/>
          <a:lstStyle/>
          <a:p>
            <a:pPr>
              <a:defRPr lang="en-GB"/>
            </a:pPr>
            <a:endParaRPr lang="ar-SA"/>
          </a:p>
        </c:txPr>
        <c:crossAx val="137888128"/>
        <c:crosses val="autoZero"/>
        <c:auto val="1"/>
        <c:lblAlgn val="ctr"/>
        <c:lblOffset val="100"/>
      </c:catAx>
      <c:valAx>
        <c:axId val="137888128"/>
        <c:scaling>
          <c:orientation val="minMax"/>
          <c:max val="7.5"/>
          <c:min val="5.5"/>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title>
        <c:numFmt formatCode="General" sourceLinked="1"/>
        <c:tickLblPos val="nextTo"/>
        <c:txPr>
          <a:bodyPr/>
          <a:lstStyle/>
          <a:p>
            <a:pPr>
              <a:defRPr lang="en-GB"/>
            </a:pPr>
            <a:endParaRPr lang="ar-SA"/>
          </a:p>
        </c:txPr>
        <c:crossAx val="137869568"/>
        <c:crosses val="autoZero"/>
        <c:crossBetween val="between"/>
        <c:majorUnit val="0.5"/>
      </c:valAx>
    </c:plotArea>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85.xml><?xml version="1.0" encoding="utf-8"?>
<c:chartSpace xmlns:c="http://schemas.openxmlformats.org/drawingml/2006/chart" xmlns:a="http://schemas.openxmlformats.org/drawingml/2006/main" xmlns:r="http://schemas.openxmlformats.org/officeDocument/2006/relationships">
  <c:date1904 val="1"/>
  <c:lang val="ar-SA"/>
  <c:style val="5"/>
  <c:clrMapOvr bg1="lt1" tx1="dk1" bg2="lt2" tx2="dk2" accent1="accent1" accent2="accent2" accent3="accent3" accent4="accent4" accent5="accent5" accent6="accent6" hlink="hlink" folHlink="folHlink"/>
  <c:chart>
    <c:plotArea>
      <c:layout>
        <c:manualLayout>
          <c:layoutTarget val="inner"/>
          <c:xMode val="edge"/>
          <c:yMode val="edge"/>
          <c:x val="8.4310634340135499E-2"/>
          <c:y val="7.8863119910470583E-2"/>
          <c:w val="0.87688841779393201"/>
          <c:h val="0.79665475550495968"/>
        </c:manualLayout>
      </c:layout>
      <c:lineChart>
        <c:grouping val="standard"/>
        <c:ser>
          <c:idx val="1"/>
          <c:order val="0"/>
          <c:dLbls>
            <c:spPr>
              <a:noFill/>
              <a:ln w="25364">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Sheet1!$B$1:$E$1</c:f>
              <c:numCache>
                <c:formatCode>General</c:formatCode>
                <c:ptCount val="4"/>
                <c:pt idx="0">
                  <c:v>2013</c:v>
                </c:pt>
                <c:pt idx="1">
                  <c:v>2015</c:v>
                </c:pt>
                <c:pt idx="2">
                  <c:v>2016</c:v>
                </c:pt>
                <c:pt idx="3">
                  <c:v>2017</c:v>
                </c:pt>
              </c:numCache>
            </c:numRef>
          </c:val>
        </c:ser>
        <c:ser>
          <c:idx val="0"/>
          <c:order val="1"/>
          <c:spPr>
            <a:ln>
              <a:solidFill>
                <a:srgbClr val="F49633"/>
              </a:solidFill>
            </a:ln>
          </c:spPr>
          <c:marker>
            <c:spPr>
              <a:solidFill>
                <a:srgbClr val="F49633"/>
              </a:solidFill>
              <a:ln>
                <a:solidFill>
                  <a:srgbClr val="F49633"/>
                </a:solidFill>
              </a:ln>
            </c:spPr>
          </c:marker>
          <c:dLbls>
            <c:dLbl>
              <c:idx val="0"/>
              <c:layout>
                <c:manualLayout>
                  <c:x val="-2.4097877748034294E-2"/>
                  <c:y val="-8.2437287618499985E-2"/>
                </c:manualLayout>
              </c:layout>
              <c:dLblPos val="r"/>
              <c:showVal val="1"/>
            </c:dLbl>
            <c:dLbl>
              <c:idx val="1"/>
              <c:layout>
                <c:manualLayout>
                  <c:x val="-4.6005039337154816E-2"/>
                  <c:y val="-6.6980296190034302E-2"/>
                </c:manualLayout>
              </c:layout>
              <c:dLblPos val="r"/>
              <c:showVal val="1"/>
            </c:dLbl>
            <c:dLbl>
              <c:idx val="2"/>
              <c:layout>
                <c:manualLayout>
                  <c:x val="-4.3814323178242714E-2"/>
                  <c:y val="-7.2132626666190733E-2"/>
                </c:manualLayout>
              </c:layout>
              <c:dLblPos val="r"/>
              <c:showVal val="1"/>
            </c:dLbl>
            <c:dLbl>
              <c:idx val="3"/>
              <c:layout>
                <c:manualLayout>
                  <c:x val="-5.0386471654981189E-2"/>
                  <c:y val="-7.2132626666190733E-2"/>
                </c:manualLayout>
              </c:layout>
              <c:dLblPos val="r"/>
              <c:showVal val="1"/>
            </c:dLbl>
            <c:dLbl>
              <c:idx val="4"/>
              <c:layout>
                <c:manualLayout>
                  <c:x val="-5.6958620131715522E-2"/>
                  <c:y val="-0.10819893999928602"/>
                </c:manualLayout>
              </c:layout>
              <c:dLblPos val="r"/>
              <c:showVal val="1"/>
            </c:dLbl>
            <c:dLbl>
              <c:idx val="5"/>
              <c:layout>
                <c:manualLayout>
                  <c:x val="-6.5721484767364058E-2"/>
                  <c:y val="-7.7284957142347524E-2"/>
                </c:manualLayout>
              </c:layout>
              <c:dLblPos val="r"/>
              <c:showVal val="1"/>
            </c:dLbl>
            <c:dLbl>
              <c:idx val="6"/>
              <c:layout>
                <c:manualLayout>
                  <c:x val="-6.3530768608451915E-2"/>
                  <c:y val="-9.2741948570817745E-2"/>
                </c:manualLayout>
              </c:layout>
              <c:dLblPos val="r"/>
              <c:showVal val="1"/>
            </c:dLbl>
            <c:spPr>
              <a:noFill/>
              <a:ln w="25364">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Sheet1!$B$2:$E$2</c:f>
              <c:numCache>
                <c:formatCode>#,##0.00</c:formatCode>
                <c:ptCount val="4"/>
                <c:pt idx="0">
                  <c:v>0.9</c:v>
                </c:pt>
                <c:pt idx="1">
                  <c:v>1.02</c:v>
                </c:pt>
                <c:pt idx="2">
                  <c:v>1.87</c:v>
                </c:pt>
                <c:pt idx="3">
                  <c:v>1.42</c:v>
                </c:pt>
              </c:numCache>
            </c:numRef>
          </c:val>
        </c:ser>
        <c:marker val="1"/>
        <c:axId val="137946240"/>
        <c:axId val="137948160"/>
      </c:lineChart>
      <c:catAx>
        <c:axId val="137946240"/>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title>
        <c:numFmt formatCode="General" sourceLinked="1"/>
        <c:majorTickMark val="none"/>
        <c:tickLblPos val="nextTo"/>
        <c:txPr>
          <a:bodyPr rot="0" vert="horz"/>
          <a:lstStyle/>
          <a:p>
            <a:pPr>
              <a:defRPr lang="en-GB"/>
            </a:pPr>
            <a:endParaRPr lang="ar-SA"/>
          </a:p>
        </c:txPr>
        <c:crossAx val="137948160"/>
        <c:crosses val="autoZero"/>
        <c:auto val="1"/>
        <c:lblAlgn val="ctr"/>
        <c:lblOffset val="50"/>
        <c:tickLblSkip val="1"/>
        <c:tickMarkSkip val="1"/>
      </c:catAx>
      <c:valAx>
        <c:axId val="137948160"/>
        <c:scaling>
          <c:orientation val="minMax"/>
          <c:max val="2"/>
          <c:min val="0.9"/>
        </c:scaling>
        <c:axPos val="l"/>
        <c:title>
          <c:tx>
            <c:rich>
              <a:bodyPr/>
              <a:lstStyle/>
              <a:p>
                <a:pPr>
                  <a:defRPr lang="en-GB" sz="899" b="1" i="0" u="none" strike="noStrike" baseline="0">
                    <a:solidFill>
                      <a:srgbClr val="000000"/>
                    </a:solidFill>
                    <a:latin typeface="Arial"/>
                    <a:ea typeface="Arial"/>
                    <a:cs typeface="Arial"/>
                  </a:defRPr>
                </a:pPr>
                <a:r>
                  <a:rPr lang="en-US"/>
                  <a:t>Per 100,000 Population</a:t>
                </a:r>
              </a:p>
            </c:rich>
          </c:tx>
        </c:title>
        <c:numFmt formatCode="#,##0.00" sourceLinked="0"/>
        <c:tickLblPos val="nextTo"/>
        <c:txPr>
          <a:bodyPr rot="-60000" vert="horz"/>
          <a:lstStyle/>
          <a:p>
            <a:pPr>
              <a:defRPr lang="en-GB"/>
            </a:pPr>
            <a:endParaRPr lang="ar-SA"/>
          </a:p>
        </c:txPr>
        <c:crossAx val="137946240"/>
        <c:crosses val="autoZero"/>
        <c:crossBetween val="between"/>
        <c:majorUnit val="0.2"/>
        <c:minorUnit val="0.2"/>
      </c:valAx>
      <c:spPr>
        <a:noFill/>
        <a:ln w="25364">
          <a:noFill/>
        </a:ln>
      </c:spPr>
    </c:plotArea>
    <c:plotVisOnly val="1"/>
    <c:dispBlanksAs val="gap"/>
  </c:chart>
  <c:spPr>
    <a:noFill/>
    <a:ln>
      <a:noFill/>
    </a:ln>
  </c:spPr>
  <c:txPr>
    <a:bodyPr/>
    <a:lstStyle/>
    <a:p>
      <a:pPr>
        <a:defRPr sz="899" baseline="0">
          <a:latin typeface="Arial" pitchFamily="34" charset="0"/>
          <a:cs typeface="Arial" pitchFamily="34" charset="0"/>
        </a:defRPr>
      </a:pPr>
      <a:endParaRPr lang="ar-SA"/>
    </a:p>
  </c:txPr>
  <c:externalData r:id="rId2"/>
</c:chartSpace>
</file>

<file path=word/charts/chart86.xml><?xml version="1.0" encoding="utf-8"?>
<c:chartSpace xmlns:c="http://schemas.openxmlformats.org/drawingml/2006/chart" xmlns:a="http://schemas.openxmlformats.org/drawingml/2006/main" xmlns:r="http://schemas.openxmlformats.org/officeDocument/2006/relationships">
  <c:date1904 val="1"/>
  <c:lang val="ar-SA"/>
  <c:style val="5"/>
  <c:clrMapOvr bg1="lt1" tx1="dk1" bg2="lt2" tx2="dk2" accent1="accent1" accent2="accent2" accent3="accent3" accent4="accent4" accent5="accent5" accent6="accent6" hlink="hlink" folHlink="folHlink"/>
  <c:chart>
    <c:plotArea>
      <c:layout>
        <c:manualLayout>
          <c:layoutTarget val="inner"/>
          <c:xMode val="edge"/>
          <c:yMode val="edge"/>
          <c:x val="9.0724316862851748E-2"/>
          <c:y val="6.3543652143933899E-2"/>
          <c:w val="0.87266062613366124"/>
          <c:h val="0.79031265091863456"/>
        </c:manualLayout>
      </c:layout>
      <c:lineChart>
        <c:grouping val="standard"/>
        <c:ser>
          <c:idx val="1"/>
          <c:order val="0"/>
          <c:dLbls>
            <c:spPr>
              <a:noFill/>
              <a:ln w="25359">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Sheet1!$B$1:$E$1</c:f>
              <c:numCache>
                <c:formatCode>General</c:formatCode>
                <c:ptCount val="4"/>
                <c:pt idx="0">
                  <c:v>2013</c:v>
                </c:pt>
                <c:pt idx="1">
                  <c:v>2015</c:v>
                </c:pt>
                <c:pt idx="2">
                  <c:v>2016</c:v>
                </c:pt>
                <c:pt idx="3">
                  <c:v>2017</c:v>
                </c:pt>
              </c:numCache>
            </c:numRef>
          </c:val>
        </c:ser>
        <c:ser>
          <c:idx val="0"/>
          <c:order val="1"/>
          <c:spPr>
            <a:ln>
              <a:solidFill>
                <a:srgbClr val="F49633"/>
              </a:solidFill>
            </a:ln>
          </c:spPr>
          <c:marker>
            <c:spPr>
              <a:solidFill>
                <a:srgbClr val="F49633"/>
              </a:solidFill>
              <a:ln>
                <a:solidFill>
                  <a:srgbClr val="F49633"/>
                </a:solidFill>
              </a:ln>
            </c:spPr>
          </c:marker>
          <c:dLbls>
            <c:dLbl>
              <c:idx val="0"/>
              <c:layout>
                <c:manualLayout>
                  <c:x val="-3.8903494467198714E-2"/>
                  <c:y val="-7.4114508936387324E-2"/>
                </c:manualLayout>
              </c:layout>
              <c:dLblPos val="r"/>
              <c:showVal val="1"/>
            </c:dLbl>
            <c:dLbl>
              <c:idx val="1"/>
              <c:layout>
                <c:manualLayout>
                  <c:x val="-3.661505361618704E-2"/>
                  <c:y val="-7.9815625008417934E-2"/>
                </c:manualLayout>
              </c:layout>
              <c:dLblPos val="r"/>
              <c:showVal val="1"/>
            </c:dLbl>
            <c:dLbl>
              <c:idx val="2"/>
              <c:layout>
                <c:manualLayout>
                  <c:x val="-4.3480376169222089E-2"/>
                  <c:y val="-7.9815625008417934E-2"/>
                </c:manualLayout>
              </c:layout>
              <c:dLblPos val="r"/>
              <c:showVal val="1"/>
            </c:dLbl>
            <c:dLbl>
              <c:idx val="3"/>
              <c:layout>
                <c:manualLayout>
                  <c:x val="-5.4922580424280734E-2"/>
                  <c:y val="-9.1217857152476725E-2"/>
                </c:manualLayout>
              </c:layout>
              <c:dLblPos val="r"/>
              <c:showVal val="1"/>
            </c:dLbl>
            <c:dLbl>
              <c:idx val="4"/>
              <c:layout>
                <c:manualLayout>
                  <c:x val="-5.2634139573268852E-2"/>
                  <c:y val="-7.4114508936387324E-2"/>
                </c:manualLayout>
              </c:layout>
              <c:dLblPos val="r"/>
              <c:showVal val="1"/>
            </c:dLbl>
            <c:dLbl>
              <c:idx val="5"/>
              <c:layout>
                <c:manualLayout>
                  <c:x val="-1.8307526808093513E-2"/>
                  <c:y val="-6.2712276792329533E-2"/>
                </c:manualLayout>
              </c:layout>
              <c:dLblPos val="r"/>
              <c:showVal val="1"/>
            </c:dLbl>
            <c:dLbl>
              <c:idx val="6"/>
              <c:layout>
                <c:manualLayout>
                  <c:x val="-3.8903494467198714E-2"/>
                  <c:y val="-8.5516741080446795E-2"/>
                </c:manualLayout>
              </c:layout>
              <c:dLblPos val="r"/>
              <c:showVal val="1"/>
            </c:dLbl>
            <c:dLbl>
              <c:idx val="7"/>
              <c:layout>
                <c:manualLayout>
                  <c:x val="-7.551854808338572E-2"/>
                  <c:y val="-0.10832120536856622"/>
                </c:manualLayout>
              </c:layout>
              <c:dLblPos val="r"/>
              <c:showVal val="1"/>
            </c:dLbl>
            <c:dLbl>
              <c:idx val="8"/>
              <c:layout>
                <c:manualLayout>
                  <c:x val="-4.5768817020234123E-2"/>
                  <c:y val="-5.1310044648268084E-2"/>
                </c:manualLayout>
              </c:layout>
              <c:dLblPos val="r"/>
              <c:showVal val="1"/>
            </c:dLbl>
            <c:numFmt formatCode="#,##0.0" sourceLinked="0"/>
            <c:spPr>
              <a:noFill/>
              <a:ln w="25359">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Sheet1!$B$2:$E$2</c:f>
              <c:numCache>
                <c:formatCode>#,##0.00</c:formatCode>
                <c:ptCount val="4"/>
                <c:pt idx="0">
                  <c:v>94.8</c:v>
                </c:pt>
                <c:pt idx="1">
                  <c:v>39</c:v>
                </c:pt>
                <c:pt idx="2">
                  <c:v>51</c:v>
                </c:pt>
                <c:pt idx="3">
                  <c:v>42</c:v>
                </c:pt>
              </c:numCache>
            </c:numRef>
          </c:val>
        </c:ser>
        <c:marker val="1"/>
        <c:axId val="138043392"/>
        <c:axId val="138045312"/>
      </c:lineChart>
      <c:catAx>
        <c:axId val="138043392"/>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layout/>
        </c:title>
        <c:numFmt formatCode="General" sourceLinked="1"/>
        <c:majorTickMark val="none"/>
        <c:tickLblPos val="nextTo"/>
        <c:txPr>
          <a:bodyPr rot="0" vert="horz"/>
          <a:lstStyle/>
          <a:p>
            <a:pPr>
              <a:defRPr lang="en-GB"/>
            </a:pPr>
            <a:endParaRPr lang="ar-SA"/>
          </a:p>
        </c:txPr>
        <c:crossAx val="138045312"/>
        <c:crosses val="autoZero"/>
        <c:auto val="1"/>
        <c:lblAlgn val="ctr"/>
        <c:lblOffset val="50"/>
        <c:tickLblSkip val="1"/>
        <c:tickMarkSkip val="1"/>
      </c:catAx>
      <c:valAx>
        <c:axId val="138045312"/>
        <c:scaling>
          <c:orientation val="minMax"/>
          <c:max val="100"/>
          <c:min val="0"/>
        </c:scaling>
        <c:axPos val="l"/>
        <c:title>
          <c:tx>
            <c:rich>
              <a:bodyPr/>
              <a:lstStyle/>
              <a:p>
                <a:pPr>
                  <a:defRPr lang="en-GB" sz="899" b="1" i="0" u="none" strike="noStrike" baseline="0">
                    <a:solidFill>
                      <a:srgbClr val="000000"/>
                    </a:solidFill>
                    <a:latin typeface="Arial"/>
                    <a:ea typeface="Arial"/>
                    <a:cs typeface="Arial"/>
                  </a:defRPr>
                </a:pPr>
                <a:r>
                  <a:rPr lang="en-US"/>
                  <a:t>Per 100,000 Population</a:t>
                </a:r>
              </a:p>
            </c:rich>
          </c:tx>
          <c:layout/>
        </c:title>
        <c:numFmt formatCode="#,##0" sourceLinked="0"/>
        <c:tickLblPos val="nextTo"/>
        <c:txPr>
          <a:bodyPr rot="-60000" vert="horz"/>
          <a:lstStyle/>
          <a:p>
            <a:pPr>
              <a:defRPr lang="en-GB"/>
            </a:pPr>
            <a:endParaRPr lang="ar-SA"/>
          </a:p>
        </c:txPr>
        <c:crossAx val="138043392"/>
        <c:crosses val="autoZero"/>
        <c:crossBetween val="between"/>
        <c:majorUnit val="10"/>
      </c:valAx>
      <c:spPr>
        <a:noFill/>
        <a:ln w="25359">
          <a:noFill/>
        </a:ln>
      </c:spPr>
    </c:plotArea>
    <c:plotVisOnly val="1"/>
    <c:dispBlanksAs val="gap"/>
  </c:chart>
  <c:spPr>
    <a:noFill/>
    <a:ln>
      <a:noFill/>
    </a:ln>
  </c:spPr>
  <c:txPr>
    <a:bodyPr/>
    <a:lstStyle/>
    <a:p>
      <a:pPr>
        <a:defRPr sz="899" baseline="0">
          <a:latin typeface="Arial" pitchFamily="34" charset="0"/>
          <a:cs typeface="Arial" pitchFamily="34" charset="0"/>
        </a:defRPr>
      </a:pPr>
      <a:endParaRPr lang="ar-SA"/>
    </a:p>
  </c:txPr>
  <c:externalData r:id="rId2"/>
</c:chartSpace>
</file>

<file path=word/charts/chart87.xml><?xml version="1.0" encoding="utf-8"?>
<c:chartSpace xmlns:c="http://schemas.openxmlformats.org/drawingml/2006/chart" xmlns:a="http://schemas.openxmlformats.org/drawingml/2006/main" xmlns:r="http://schemas.openxmlformats.org/officeDocument/2006/relationships">
  <c:date1904 val="1"/>
  <c:lang val="ar-SA"/>
  <c:style val="5"/>
  <c:clrMapOvr bg1="lt1" tx1="dk1" bg2="lt2" tx2="dk2" accent1="accent1" accent2="accent2" accent3="accent3" accent4="accent4" accent5="accent5" accent6="accent6" hlink="hlink" folHlink="folHlink"/>
  <c:chart>
    <c:plotArea>
      <c:layout>
        <c:manualLayout>
          <c:layoutTarget val="inner"/>
          <c:xMode val="edge"/>
          <c:yMode val="edge"/>
          <c:x val="0.10013008474950739"/>
          <c:y val="7.8863119910470583E-2"/>
          <c:w val="0.86106206421167053"/>
          <c:h val="0.78594525081955369"/>
        </c:manualLayout>
      </c:layout>
      <c:lineChart>
        <c:grouping val="standard"/>
        <c:ser>
          <c:idx val="1"/>
          <c:order val="0"/>
          <c:dLbls>
            <c:spPr>
              <a:noFill/>
              <a:ln w="25376">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Sheet1!$B$1:$E$1</c:f>
              <c:numCache>
                <c:formatCode>General</c:formatCode>
                <c:ptCount val="4"/>
                <c:pt idx="0">
                  <c:v>2013</c:v>
                </c:pt>
                <c:pt idx="1">
                  <c:v>2015</c:v>
                </c:pt>
                <c:pt idx="2">
                  <c:v>2016</c:v>
                </c:pt>
                <c:pt idx="3">
                  <c:v>2017</c:v>
                </c:pt>
              </c:numCache>
            </c:numRef>
          </c:val>
        </c:ser>
        <c:ser>
          <c:idx val="0"/>
          <c:order val="1"/>
          <c:spPr>
            <a:ln>
              <a:solidFill>
                <a:srgbClr val="516E37"/>
              </a:solidFill>
            </a:ln>
          </c:spPr>
          <c:marker>
            <c:spPr>
              <a:solidFill>
                <a:srgbClr val="516E37"/>
              </a:solidFill>
              <a:ln>
                <a:solidFill>
                  <a:srgbClr val="516E37"/>
                </a:solidFill>
              </a:ln>
            </c:spPr>
          </c:marker>
          <c:dLbls>
            <c:dLbl>
              <c:idx val="0"/>
              <c:layout>
                <c:manualLayout>
                  <c:x val="-2.4097877748034294E-2"/>
                  <c:y val="-8.2437287618499985E-2"/>
                </c:manualLayout>
              </c:layout>
              <c:dLblPos val="r"/>
              <c:showVal val="1"/>
            </c:dLbl>
            <c:dLbl>
              <c:idx val="1"/>
              <c:layout>
                <c:manualLayout>
                  <c:x val="-4.6005039337154816E-2"/>
                  <c:y val="-6.6980296190034302E-2"/>
                </c:manualLayout>
              </c:layout>
              <c:dLblPos val="r"/>
              <c:showVal val="1"/>
            </c:dLbl>
            <c:dLbl>
              <c:idx val="2"/>
              <c:layout>
                <c:manualLayout>
                  <c:x val="-4.3814323178242714E-2"/>
                  <c:y val="-7.2132626666190733E-2"/>
                </c:manualLayout>
              </c:layout>
              <c:dLblPos val="r"/>
              <c:showVal val="1"/>
            </c:dLbl>
            <c:dLbl>
              <c:idx val="3"/>
              <c:layout>
                <c:manualLayout>
                  <c:x val="-5.0386471654981189E-2"/>
                  <c:y val="-7.2132626666190733E-2"/>
                </c:manualLayout>
              </c:layout>
              <c:dLblPos val="r"/>
              <c:showVal val="1"/>
            </c:dLbl>
            <c:dLbl>
              <c:idx val="4"/>
              <c:layout>
                <c:manualLayout>
                  <c:x val="-5.6958620131715522E-2"/>
                  <c:y val="-0.10819893999928602"/>
                </c:manualLayout>
              </c:layout>
              <c:dLblPos val="r"/>
              <c:showVal val="1"/>
            </c:dLbl>
            <c:dLbl>
              <c:idx val="5"/>
              <c:layout>
                <c:manualLayout>
                  <c:x val="-6.5721484767364058E-2"/>
                  <c:y val="-7.7284957142347524E-2"/>
                </c:manualLayout>
              </c:layout>
              <c:dLblPos val="r"/>
              <c:showVal val="1"/>
            </c:dLbl>
            <c:dLbl>
              <c:idx val="6"/>
              <c:layout>
                <c:manualLayout>
                  <c:x val="-6.3530768608451915E-2"/>
                  <c:y val="-9.2741948570817745E-2"/>
                </c:manualLayout>
              </c:layout>
              <c:dLblPos val="r"/>
              <c:showVal val="1"/>
            </c:dLbl>
            <c:spPr>
              <a:noFill/>
              <a:ln w="25376">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Sheet1!$B$2:$E$2</c:f>
              <c:numCache>
                <c:formatCode>#,##0.00</c:formatCode>
                <c:ptCount val="4"/>
                <c:pt idx="0">
                  <c:v>0.9</c:v>
                </c:pt>
                <c:pt idx="1">
                  <c:v>1.02</c:v>
                </c:pt>
                <c:pt idx="2">
                  <c:v>1.87</c:v>
                </c:pt>
                <c:pt idx="3">
                  <c:v>1.42</c:v>
                </c:pt>
              </c:numCache>
            </c:numRef>
          </c:val>
        </c:ser>
        <c:marker val="1"/>
        <c:axId val="138111616"/>
        <c:axId val="138121984"/>
      </c:lineChart>
      <c:catAx>
        <c:axId val="138111616"/>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title>
        <c:numFmt formatCode="General" sourceLinked="1"/>
        <c:majorTickMark val="none"/>
        <c:tickLblPos val="nextTo"/>
        <c:txPr>
          <a:bodyPr rot="0" vert="horz"/>
          <a:lstStyle/>
          <a:p>
            <a:pPr>
              <a:defRPr lang="en-GB"/>
            </a:pPr>
            <a:endParaRPr lang="ar-SA"/>
          </a:p>
        </c:txPr>
        <c:crossAx val="138121984"/>
        <c:crosses val="autoZero"/>
        <c:auto val="1"/>
        <c:lblAlgn val="ctr"/>
        <c:lblOffset val="50"/>
        <c:tickLblSkip val="1"/>
        <c:tickMarkSkip val="1"/>
      </c:catAx>
      <c:valAx>
        <c:axId val="138121984"/>
        <c:scaling>
          <c:orientation val="minMax"/>
          <c:max val="2"/>
          <c:min val="0.9"/>
        </c:scaling>
        <c:axPos val="l"/>
        <c:title>
          <c:tx>
            <c:rich>
              <a:bodyPr/>
              <a:lstStyle/>
              <a:p>
                <a:pPr>
                  <a:defRPr lang="en-GB" sz="899" b="1" i="0" u="none" strike="noStrike" baseline="0">
                    <a:solidFill>
                      <a:srgbClr val="000000"/>
                    </a:solidFill>
                    <a:latin typeface="Arial"/>
                    <a:ea typeface="Arial"/>
                    <a:cs typeface="Arial"/>
                  </a:defRPr>
                </a:pPr>
                <a:r>
                  <a:rPr lang="en-US"/>
                  <a:t>Per 100,000 Population</a:t>
                </a:r>
              </a:p>
            </c:rich>
          </c:tx>
        </c:title>
        <c:numFmt formatCode="#,##0.00" sourceLinked="0"/>
        <c:tickLblPos val="nextTo"/>
        <c:txPr>
          <a:bodyPr rot="-60000" vert="horz"/>
          <a:lstStyle/>
          <a:p>
            <a:pPr>
              <a:defRPr lang="en-GB"/>
            </a:pPr>
            <a:endParaRPr lang="ar-SA"/>
          </a:p>
        </c:txPr>
        <c:crossAx val="138111616"/>
        <c:crosses val="autoZero"/>
        <c:crossBetween val="between"/>
        <c:majorUnit val="0.2"/>
        <c:minorUnit val="0.2"/>
      </c:valAx>
      <c:spPr>
        <a:noFill/>
        <a:ln w="25376">
          <a:noFill/>
        </a:ln>
      </c:spPr>
    </c:plotArea>
    <c:plotVisOnly val="1"/>
    <c:dispBlanksAs val="gap"/>
  </c:chart>
  <c:spPr>
    <a:noFill/>
    <a:ln>
      <a:noFill/>
    </a:ln>
  </c:spPr>
  <c:txPr>
    <a:bodyPr/>
    <a:lstStyle/>
    <a:p>
      <a:pPr>
        <a:defRPr sz="899" baseline="0">
          <a:latin typeface="Arial" pitchFamily="34" charset="0"/>
          <a:cs typeface="Arial" pitchFamily="34" charset="0"/>
        </a:defRPr>
      </a:pPr>
      <a:endParaRPr lang="ar-SA"/>
    </a:p>
  </c:txPr>
  <c:externalData r:id="rId2"/>
</c:chartSpace>
</file>

<file path=word/charts/chart88.xml><?xml version="1.0" encoding="utf-8"?>
<c:chartSpace xmlns:c="http://schemas.openxmlformats.org/drawingml/2006/chart" xmlns:a="http://schemas.openxmlformats.org/drawingml/2006/main" xmlns:r="http://schemas.openxmlformats.org/officeDocument/2006/relationships">
  <c:date1904 val="1"/>
  <c:lang val="ar-SA"/>
  <c:style val="5"/>
  <c:clrMapOvr bg1="lt1" tx1="dk1" bg2="lt2" tx2="dk2" accent1="accent1" accent2="accent2" accent3="accent3" accent4="accent4" accent5="accent5" accent6="accent6" hlink="hlink" folHlink="folHlink"/>
  <c:chart>
    <c:plotArea>
      <c:layout>
        <c:manualLayout>
          <c:layoutTarget val="inner"/>
          <c:xMode val="edge"/>
          <c:yMode val="edge"/>
          <c:x val="7.7900430715391641E-2"/>
          <c:y val="6.3543652143933899E-2"/>
          <c:w val="0.88596236801238648"/>
          <c:h val="0.81697931758531273"/>
        </c:manualLayout>
      </c:layout>
      <c:lineChart>
        <c:grouping val="standard"/>
        <c:ser>
          <c:idx val="1"/>
          <c:order val="0"/>
          <c:dLbls>
            <c:spPr>
              <a:noFill/>
              <a:ln w="25359">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Sheet1!$B$1:$E$1</c:f>
              <c:numCache>
                <c:formatCode>General</c:formatCode>
                <c:ptCount val="4"/>
                <c:pt idx="0">
                  <c:v>2013</c:v>
                </c:pt>
                <c:pt idx="1">
                  <c:v>2015</c:v>
                </c:pt>
                <c:pt idx="2">
                  <c:v>2016</c:v>
                </c:pt>
                <c:pt idx="3">
                  <c:v>2017</c:v>
                </c:pt>
              </c:numCache>
            </c:numRef>
          </c:val>
        </c:ser>
        <c:ser>
          <c:idx val="0"/>
          <c:order val="1"/>
          <c:spPr>
            <a:ln>
              <a:solidFill>
                <a:srgbClr val="516E37"/>
              </a:solidFill>
            </a:ln>
          </c:spPr>
          <c:marker>
            <c:spPr>
              <a:solidFill>
                <a:srgbClr val="516E37"/>
              </a:solidFill>
              <a:ln>
                <a:solidFill>
                  <a:srgbClr val="516E37"/>
                </a:solidFill>
              </a:ln>
            </c:spPr>
          </c:marker>
          <c:dLbls>
            <c:dLbl>
              <c:idx val="0"/>
              <c:layout>
                <c:manualLayout>
                  <c:x val="-3.8903494467198714E-2"/>
                  <c:y val="-7.4114508936387324E-2"/>
                </c:manualLayout>
              </c:layout>
              <c:dLblPos val="r"/>
              <c:showVal val="1"/>
            </c:dLbl>
            <c:dLbl>
              <c:idx val="1"/>
              <c:layout>
                <c:manualLayout>
                  <c:x val="-3.661505361618704E-2"/>
                  <c:y val="-7.9815625008417934E-2"/>
                </c:manualLayout>
              </c:layout>
              <c:dLblPos val="r"/>
              <c:showVal val="1"/>
            </c:dLbl>
            <c:dLbl>
              <c:idx val="2"/>
              <c:layout>
                <c:manualLayout>
                  <c:x val="-4.3480376169222089E-2"/>
                  <c:y val="-7.9815625008417934E-2"/>
                </c:manualLayout>
              </c:layout>
              <c:dLblPos val="r"/>
              <c:showVal val="1"/>
            </c:dLbl>
            <c:dLbl>
              <c:idx val="3"/>
              <c:layout>
                <c:manualLayout>
                  <c:x val="-5.4922580424280734E-2"/>
                  <c:y val="-9.1217857152476725E-2"/>
                </c:manualLayout>
              </c:layout>
              <c:dLblPos val="r"/>
              <c:showVal val="1"/>
            </c:dLbl>
            <c:dLbl>
              <c:idx val="4"/>
              <c:layout>
                <c:manualLayout>
                  <c:x val="-5.2634139573268852E-2"/>
                  <c:y val="-7.4114508936387324E-2"/>
                </c:manualLayout>
              </c:layout>
              <c:dLblPos val="r"/>
              <c:showVal val="1"/>
            </c:dLbl>
            <c:dLbl>
              <c:idx val="5"/>
              <c:layout>
                <c:manualLayout>
                  <c:x val="-1.8307526808093513E-2"/>
                  <c:y val="-6.2712276792329533E-2"/>
                </c:manualLayout>
              </c:layout>
              <c:dLblPos val="r"/>
              <c:showVal val="1"/>
            </c:dLbl>
            <c:dLbl>
              <c:idx val="6"/>
              <c:layout>
                <c:manualLayout>
                  <c:x val="-3.8903494467198714E-2"/>
                  <c:y val="-8.5516741080446795E-2"/>
                </c:manualLayout>
              </c:layout>
              <c:dLblPos val="r"/>
              <c:showVal val="1"/>
            </c:dLbl>
            <c:dLbl>
              <c:idx val="7"/>
              <c:layout>
                <c:manualLayout>
                  <c:x val="-7.551854808338572E-2"/>
                  <c:y val="-0.10832120536856622"/>
                </c:manualLayout>
              </c:layout>
              <c:dLblPos val="r"/>
              <c:showVal val="1"/>
            </c:dLbl>
            <c:dLbl>
              <c:idx val="8"/>
              <c:layout>
                <c:manualLayout>
                  <c:x val="-4.5768817020234123E-2"/>
                  <c:y val="-5.1310044648268084E-2"/>
                </c:manualLayout>
              </c:layout>
              <c:dLblPos val="r"/>
              <c:showVal val="1"/>
            </c:dLbl>
            <c:numFmt formatCode="#,##0.0" sourceLinked="0"/>
            <c:spPr>
              <a:noFill/>
              <a:ln w="25359">
                <a:noFill/>
              </a:ln>
            </c:spPr>
            <c:txPr>
              <a:bodyPr/>
              <a:lstStyle/>
              <a:p>
                <a:pPr>
                  <a:defRPr lang="en-GB"/>
                </a:pPr>
                <a:endParaRPr lang="ar-SA"/>
              </a:p>
            </c:txPr>
            <c:showVal val="1"/>
          </c:dLbls>
          <c:cat>
            <c:numRef>
              <c:f>Sheet1!$B$1:$E$1</c:f>
              <c:numCache>
                <c:formatCode>General</c:formatCode>
                <c:ptCount val="4"/>
                <c:pt idx="0">
                  <c:v>2013</c:v>
                </c:pt>
                <c:pt idx="1">
                  <c:v>2015</c:v>
                </c:pt>
                <c:pt idx="2">
                  <c:v>2016</c:v>
                </c:pt>
                <c:pt idx="3">
                  <c:v>2017</c:v>
                </c:pt>
              </c:numCache>
            </c:numRef>
          </c:cat>
          <c:val>
            <c:numRef>
              <c:f>Sheet1!$B$2:$E$2</c:f>
              <c:numCache>
                <c:formatCode>#,##0.00</c:formatCode>
                <c:ptCount val="4"/>
                <c:pt idx="0">
                  <c:v>94.8</c:v>
                </c:pt>
                <c:pt idx="1">
                  <c:v>39</c:v>
                </c:pt>
                <c:pt idx="2">
                  <c:v>51</c:v>
                </c:pt>
                <c:pt idx="3">
                  <c:v>42</c:v>
                </c:pt>
              </c:numCache>
            </c:numRef>
          </c:val>
        </c:ser>
        <c:marker val="1"/>
        <c:axId val="138200576"/>
        <c:axId val="138202496"/>
      </c:lineChart>
      <c:catAx>
        <c:axId val="138200576"/>
        <c:scaling>
          <c:orientation val="minMax"/>
        </c:scaling>
        <c:axPos val="b"/>
        <c:title>
          <c:tx>
            <c:rich>
              <a:bodyPr/>
              <a:lstStyle/>
              <a:p>
                <a:pPr>
                  <a:defRPr lang="en-GB" sz="899" b="1" i="0" u="none" strike="noStrike" baseline="0">
                    <a:solidFill>
                      <a:srgbClr val="000000"/>
                    </a:solidFill>
                    <a:latin typeface="Arial"/>
                    <a:ea typeface="Arial"/>
                    <a:cs typeface="Arial"/>
                  </a:defRPr>
                </a:pPr>
                <a:r>
                  <a:rPr lang="en-US"/>
                  <a:t>Year</a:t>
                </a:r>
              </a:p>
            </c:rich>
          </c:tx>
        </c:title>
        <c:numFmt formatCode="General" sourceLinked="1"/>
        <c:majorTickMark val="none"/>
        <c:tickLblPos val="nextTo"/>
        <c:txPr>
          <a:bodyPr rot="0" vert="horz"/>
          <a:lstStyle/>
          <a:p>
            <a:pPr>
              <a:defRPr lang="en-GB"/>
            </a:pPr>
            <a:endParaRPr lang="ar-SA"/>
          </a:p>
        </c:txPr>
        <c:crossAx val="138202496"/>
        <c:crosses val="autoZero"/>
        <c:auto val="1"/>
        <c:lblAlgn val="ctr"/>
        <c:lblOffset val="50"/>
        <c:tickLblSkip val="1"/>
        <c:tickMarkSkip val="1"/>
      </c:catAx>
      <c:valAx>
        <c:axId val="138202496"/>
        <c:scaling>
          <c:orientation val="minMax"/>
          <c:max val="100"/>
          <c:min val="0"/>
        </c:scaling>
        <c:axPos val="l"/>
        <c:title>
          <c:tx>
            <c:rich>
              <a:bodyPr/>
              <a:lstStyle/>
              <a:p>
                <a:pPr>
                  <a:defRPr lang="en-GB" sz="899" b="1" i="0" u="none" strike="noStrike" baseline="0">
                    <a:solidFill>
                      <a:srgbClr val="000000"/>
                    </a:solidFill>
                    <a:latin typeface="Arial"/>
                    <a:ea typeface="Arial"/>
                    <a:cs typeface="Arial"/>
                  </a:defRPr>
                </a:pPr>
                <a:r>
                  <a:rPr lang="en-US"/>
                  <a:t>Per 100,000 Population</a:t>
                </a:r>
              </a:p>
            </c:rich>
          </c:tx>
        </c:title>
        <c:numFmt formatCode="#,##0" sourceLinked="0"/>
        <c:tickLblPos val="nextTo"/>
        <c:txPr>
          <a:bodyPr rot="-60000" vert="horz"/>
          <a:lstStyle/>
          <a:p>
            <a:pPr>
              <a:defRPr lang="en-GB"/>
            </a:pPr>
            <a:endParaRPr lang="ar-SA"/>
          </a:p>
        </c:txPr>
        <c:crossAx val="138200576"/>
        <c:crosses val="autoZero"/>
        <c:crossBetween val="between"/>
        <c:majorUnit val="10"/>
      </c:valAx>
      <c:spPr>
        <a:noFill/>
        <a:ln w="25359">
          <a:noFill/>
        </a:ln>
      </c:spPr>
    </c:plotArea>
    <c:plotVisOnly val="1"/>
    <c:dispBlanksAs val="gap"/>
  </c:chart>
  <c:spPr>
    <a:noFill/>
    <a:ln>
      <a:noFill/>
    </a:ln>
  </c:spPr>
  <c:txPr>
    <a:bodyPr/>
    <a:lstStyle/>
    <a:p>
      <a:pPr>
        <a:defRPr sz="899" baseline="0">
          <a:latin typeface="Arial" pitchFamily="34" charset="0"/>
          <a:cs typeface="Arial" pitchFamily="34" charset="0"/>
        </a:defRPr>
      </a:pPr>
      <a:endParaRPr lang="ar-SA"/>
    </a:p>
  </c:txPr>
  <c:externalData r:id="rId2"/>
</c:chartSpace>
</file>

<file path=word/charts/chart89.xml><?xml version="1.0" encoding="utf-8"?>
<c:chartSpace xmlns:c="http://schemas.openxmlformats.org/drawingml/2006/chart" xmlns:a="http://schemas.openxmlformats.org/drawingml/2006/main" xmlns:r="http://schemas.openxmlformats.org/officeDocument/2006/relationships">
  <c:date1904 val="1"/>
  <c:lang val="ar-SA"/>
  <c:style val="5"/>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1864943229500706E-2"/>
          <c:y val="6.3795488846014534E-2"/>
          <c:w val="0.86430657371399611"/>
          <c:h val="0.77787599663251494"/>
        </c:manualLayout>
      </c:layout>
      <c:lineChart>
        <c:grouping val="standard"/>
        <c:ser>
          <c:idx val="0"/>
          <c:order val="0"/>
          <c:tx>
            <c:strRef>
              <c:f>Sheet1!$A$2</c:f>
              <c:strCache>
                <c:ptCount val="1"/>
                <c:pt idx="0">
                  <c:v>المبالغ </c:v>
                </c:pt>
              </c:strCache>
            </c:strRef>
          </c:tx>
          <c:spPr>
            <a:ln>
              <a:solidFill>
                <a:srgbClr val="4CA33E"/>
              </a:solidFill>
            </a:ln>
          </c:spPr>
          <c:marker>
            <c:spPr>
              <a:solidFill>
                <a:srgbClr val="4CA33E"/>
              </a:solidFill>
              <a:ln>
                <a:solidFill>
                  <a:srgbClr val="4CA33E"/>
                </a:solidFill>
              </a:ln>
            </c:spPr>
          </c:marker>
          <c:dLbls>
            <c:dLbl>
              <c:idx val="0"/>
              <c:layout>
                <c:manualLayout>
                  <c:x val="-5.5106899574748333E-2"/>
                  <c:y val="-0.10563564377142205"/>
                </c:manualLayout>
              </c:layout>
              <c:dLblPos val="r"/>
              <c:showVal val="1"/>
            </c:dLbl>
            <c:dLbl>
              <c:idx val="1"/>
              <c:layout>
                <c:manualLayout>
                  <c:x val="-4.4085519659798733E-2"/>
                  <c:y val="-0.11318104689794795"/>
                </c:manualLayout>
              </c:layout>
              <c:dLblPos val="r"/>
              <c:showVal val="1"/>
            </c:dLbl>
            <c:dLbl>
              <c:idx val="2"/>
              <c:layout>
                <c:manualLayout>
                  <c:x val="-4.6289795642788546E-2"/>
                  <c:y val="-0.12827185315100786"/>
                </c:manualLayout>
              </c:layout>
              <c:dLblPos val="r"/>
              <c:showVal val="1"/>
            </c:dLbl>
            <c:dLbl>
              <c:idx val="3"/>
              <c:layout>
                <c:manualLayout>
                  <c:x val="-5.5106899574748333E-2"/>
                  <c:y val="-9.0544837518358526E-2"/>
                </c:manualLayout>
              </c:layout>
              <c:dLblPos val="r"/>
              <c:showVal val="1"/>
            </c:dLbl>
            <c:dLbl>
              <c:idx val="4"/>
              <c:layout>
                <c:manualLayout>
                  <c:x val="-3.7472691710828815E-2"/>
                  <c:y val="-7.5454031265298913E-2"/>
                </c:manualLayout>
              </c:layout>
              <c:dLblPos val="r"/>
              <c:showVal val="1"/>
            </c:dLbl>
            <c:dLbl>
              <c:idx val="5"/>
              <c:layout>
                <c:manualLayout>
                  <c:x val="-3.5268415727838912E-2"/>
                  <c:y val="-9.8090240644888568E-2"/>
                </c:manualLayout>
              </c:layout>
              <c:dLblPos val="r"/>
              <c:showVal val="1"/>
            </c:dLbl>
            <c:dLbl>
              <c:idx val="6"/>
              <c:layout>
                <c:manualLayout>
                  <c:x val="-3.7472691710828891E-2"/>
                  <c:y val="-9.0544837518358526E-2"/>
                </c:manualLayout>
              </c:layout>
              <c:dLblPos val="r"/>
              <c:showVal val="1"/>
            </c:dLbl>
            <c:numFmt formatCode="#,##0.0" sourceLinked="0"/>
            <c:spPr>
              <a:noFill/>
              <a:ln w="25403">
                <a:noFill/>
              </a:ln>
            </c:spPr>
            <c:txPr>
              <a:bodyPr/>
              <a:lstStyle/>
              <a:p>
                <a:pPr>
                  <a:defRPr lang="en-GB"/>
                </a:pPr>
                <a:endParaRPr lang="ar-SA"/>
              </a:p>
            </c:txPr>
            <c:showVal val="1"/>
          </c:dLbls>
          <c:cat>
            <c:numRef>
              <c:f>Sheet1!$B$1:$H$1</c:f>
              <c:numCache>
                <c:formatCode>General</c:formatCode>
                <c:ptCount val="7"/>
                <c:pt idx="0">
                  <c:v>2002</c:v>
                </c:pt>
                <c:pt idx="1">
                  <c:v>2006</c:v>
                </c:pt>
                <c:pt idx="2">
                  <c:v>2009</c:v>
                </c:pt>
                <c:pt idx="3">
                  <c:v>2013</c:v>
                </c:pt>
                <c:pt idx="4">
                  <c:v>2015</c:v>
                </c:pt>
                <c:pt idx="5">
                  <c:v>2016</c:v>
                </c:pt>
                <c:pt idx="6">
                  <c:v>2017</c:v>
                </c:pt>
              </c:numCache>
            </c:numRef>
          </c:cat>
          <c:val>
            <c:numRef>
              <c:f>Sheet1!$B$2:$H$2</c:f>
              <c:numCache>
                <c:formatCode>#,##0.00</c:formatCode>
                <c:ptCount val="7"/>
                <c:pt idx="0">
                  <c:v>2.4</c:v>
                </c:pt>
                <c:pt idx="1">
                  <c:v>10.8</c:v>
                </c:pt>
                <c:pt idx="2" formatCode="#,##0.0">
                  <c:v>7</c:v>
                </c:pt>
                <c:pt idx="3" formatCode="#,##0.0">
                  <c:v>20.3</c:v>
                </c:pt>
                <c:pt idx="4">
                  <c:v>21</c:v>
                </c:pt>
                <c:pt idx="5" formatCode="General">
                  <c:v>15.9</c:v>
                </c:pt>
                <c:pt idx="6" formatCode="General">
                  <c:v>16.899999999999999</c:v>
                </c:pt>
              </c:numCache>
            </c:numRef>
          </c:val>
        </c:ser>
        <c:marker val="1"/>
        <c:axId val="138279936"/>
        <c:axId val="138376320"/>
      </c:lineChart>
      <c:catAx>
        <c:axId val="138279936"/>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majorTickMark val="none"/>
        <c:tickLblPos val="nextTo"/>
        <c:txPr>
          <a:bodyPr rot="0" vert="horz"/>
          <a:lstStyle/>
          <a:p>
            <a:pPr>
              <a:defRPr lang="en-GB"/>
            </a:pPr>
            <a:endParaRPr lang="ar-SA"/>
          </a:p>
        </c:txPr>
        <c:crossAx val="138376320"/>
        <c:crosses val="autoZero"/>
        <c:auto val="1"/>
        <c:lblAlgn val="ctr"/>
        <c:lblOffset val="50"/>
        <c:tickLblSkip val="1"/>
        <c:tickMarkSkip val="1"/>
      </c:catAx>
      <c:valAx>
        <c:axId val="138376320"/>
        <c:scaling>
          <c:orientation val="minMax"/>
          <c:max val="25"/>
          <c:min val="0"/>
        </c:scaling>
        <c:axPos val="l"/>
        <c:title>
          <c:tx>
            <c:rich>
              <a:bodyPr/>
              <a:lstStyle/>
              <a:p>
                <a:pPr>
                  <a:defRPr lang="en-GB" sz="900" b="1" i="0" u="none" strike="noStrike" baseline="0">
                    <a:solidFill>
                      <a:srgbClr val="000000"/>
                    </a:solidFill>
                    <a:latin typeface="Arial"/>
                    <a:ea typeface="Arial"/>
                    <a:cs typeface="Arial"/>
                  </a:defRPr>
                </a:pPr>
                <a:r>
                  <a:rPr lang="en-US"/>
                  <a:t>USD Million</a:t>
                </a:r>
              </a:p>
            </c:rich>
          </c:tx>
          <c:layout/>
        </c:title>
        <c:numFmt formatCode="#,##0" sourceLinked="0"/>
        <c:tickLblPos val="nextTo"/>
        <c:txPr>
          <a:bodyPr rot="-60000" vert="horz"/>
          <a:lstStyle/>
          <a:p>
            <a:pPr>
              <a:defRPr lang="en-GB"/>
            </a:pPr>
            <a:endParaRPr lang="ar-SA"/>
          </a:p>
        </c:txPr>
        <c:crossAx val="138279936"/>
        <c:crosses val="autoZero"/>
        <c:crossBetween val="between"/>
        <c:majorUnit val="5"/>
        <c:minorUnit val="5"/>
      </c:valAx>
      <c:spPr>
        <a:noFill/>
        <a:ln w="25403">
          <a:noFill/>
        </a:ln>
      </c:spPr>
    </c:plotArea>
    <c:plotVisOnly val="1"/>
    <c:dispBlanksAs val="gap"/>
  </c:chart>
  <c:spPr>
    <a:noFill/>
    <a:ln>
      <a:noFill/>
    </a:ln>
  </c:spPr>
  <c:txPr>
    <a:bodyPr/>
    <a:lstStyle/>
    <a:p>
      <a:pPr>
        <a:defRPr sz="900" baseline="0">
          <a:latin typeface="Arial" pitchFamily="34" charset="0"/>
          <a:cs typeface="Arial" pitchFamily="34" charset="0"/>
        </a:defRPr>
      </a:pPr>
      <a:endParaRPr lang="ar-SA"/>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style val="24"/>
  <c:clrMapOvr bg1="lt1" tx1="dk1" bg2="lt2" tx2="dk2" accent1="accent1" accent2="accent2" accent3="accent3" accent4="accent4" accent5="accent5" accent6="accent6" hlink="hlink" folHlink="folHlink"/>
  <c:chart>
    <c:autoTitleDeleted val="1"/>
    <c:plotArea>
      <c:layout/>
      <c:pieChart>
        <c:varyColors val="1"/>
        <c:ser>
          <c:idx val="0"/>
          <c:order val="0"/>
          <c:tx>
            <c:strRef>
              <c:f>Sheet1!$B$1</c:f>
              <c:strCache>
                <c:ptCount val="1"/>
                <c:pt idx="0">
                  <c:v>Sales</c:v>
                </c:pt>
              </c:strCache>
            </c:strRef>
          </c:tx>
          <c:dPt>
            <c:idx val="0"/>
            <c:explosion val="11"/>
            <c:spPr>
              <a:solidFill>
                <a:srgbClr val="C08F2E"/>
              </a:solidFill>
            </c:spPr>
          </c:dPt>
          <c:dPt>
            <c:idx val="1"/>
            <c:spPr>
              <a:solidFill>
                <a:srgbClr val="DFBE7B"/>
              </a:solidFill>
            </c:spPr>
          </c:dPt>
          <c:dLbls>
            <c:dLbl>
              <c:idx val="0"/>
              <c:layout>
                <c:manualLayout>
                  <c:x val="0.15442161124835352"/>
                  <c:y val="2.8490170940170992E-2"/>
                </c:manualLayout>
              </c:layout>
              <c:tx>
                <c:rich>
                  <a:bodyPr/>
                  <a:lstStyle/>
                  <a:p>
                    <a:r>
                      <a:rPr lang="en-US" sz="899" b="0" i="0" u="none" strike="noStrike" baseline="0"/>
                      <a:t>Severe food insecurity </a:t>
                    </a:r>
                    <a:r>
                      <a:rPr lang="en-US"/>
                      <a:t>
9.5%</a:t>
                    </a:r>
                  </a:p>
                </c:rich>
              </c:tx>
              <c:dLblPos val="bestFit"/>
            </c:dLbl>
            <c:dLbl>
              <c:idx val="1"/>
              <c:layout>
                <c:manualLayout>
                  <c:x val="-8.0777285651793512E-2"/>
                  <c:y val="-6.6718222722159728E-2"/>
                </c:manualLayout>
              </c:layout>
              <c:tx>
                <c:rich>
                  <a:bodyPr/>
                  <a:lstStyle/>
                  <a:p>
                    <a:pPr>
                      <a:defRPr lang="en-GB" sz="898" b="0" i="0" u="none" strike="noStrike" baseline="0">
                        <a:solidFill>
                          <a:srgbClr val="000000"/>
                        </a:solidFill>
                        <a:latin typeface="Arial"/>
                        <a:ea typeface="Arial"/>
                        <a:cs typeface="Arial"/>
                      </a:defRPr>
                    </a:pPr>
                    <a:r>
                      <a:rPr lang="en-US" sz="899" b="0" i="0" strike="noStrike">
                        <a:solidFill>
                          <a:srgbClr val="000000"/>
                        </a:solidFill>
                        <a:latin typeface="Arial"/>
                        <a:cs typeface="Arial"/>
                      </a:rPr>
                      <a:t>Not lacking</a:t>
                    </a:r>
                  </a:p>
                  <a:p>
                    <a:pPr>
                      <a:defRPr lang="en-GB" sz="898" b="0" i="0" u="none" strike="noStrike" baseline="0">
                        <a:solidFill>
                          <a:srgbClr val="000000"/>
                        </a:solidFill>
                        <a:latin typeface="Arial"/>
                        <a:ea typeface="Arial"/>
                        <a:cs typeface="Arial"/>
                      </a:defRPr>
                    </a:pPr>
                    <a:r>
                      <a:rPr lang="en-US" sz="899" b="0" i="0" strike="noStrike">
                        <a:solidFill>
                          <a:srgbClr val="000000"/>
                        </a:solidFill>
                        <a:latin typeface="Arial"/>
                        <a:cs typeface="Arial"/>
                      </a:rPr>
                      <a:t>90.5%</a:t>
                    </a:r>
                  </a:p>
                </c:rich>
              </c:tx>
              <c:numFmt formatCode="0.0%" sourceLinked="0"/>
              <c:spPr/>
              <c:dLblPos val="bestFit"/>
            </c:dLbl>
            <c:numFmt formatCode="0.0%" sourceLinked="0"/>
            <c:txPr>
              <a:bodyPr/>
              <a:lstStyle/>
              <a:p>
                <a:pPr>
                  <a:defRPr lang="en-GB"/>
                </a:pPr>
                <a:endParaRPr lang="ar-SA"/>
              </a:p>
            </c:txPr>
            <c:showCatName val="1"/>
            <c:showPercent val="1"/>
            <c:showLeaderLines val="1"/>
          </c:dLbls>
          <c:cat>
            <c:strRef>
              <c:f>Sheet1!$A$2:$A$3</c:f>
              <c:strCache>
                <c:ptCount val="2"/>
                <c:pt idx="0">
                  <c:v>انعدام شديد</c:v>
                </c:pt>
                <c:pt idx="1">
                  <c:v>غير منعدم</c:v>
                </c:pt>
              </c:strCache>
            </c:strRef>
          </c:cat>
          <c:val>
            <c:numRef>
              <c:f>Sheet1!$B$2:$B$3</c:f>
              <c:numCache>
                <c:formatCode>0.0</c:formatCode>
                <c:ptCount val="2"/>
                <c:pt idx="0">
                  <c:v>9.5</c:v>
                </c:pt>
                <c:pt idx="1">
                  <c:v>90.5</c:v>
                </c:pt>
              </c:numCache>
            </c:numRef>
          </c:val>
        </c:ser>
        <c:firstSliceAng val="0"/>
      </c:pieChart>
      <c:spPr>
        <a:noFill/>
        <a:ln w="25361">
          <a:noFill/>
        </a:ln>
      </c:spPr>
    </c:plotArea>
    <c:plotVisOnly val="1"/>
    <c:dispBlanksAs val="zero"/>
  </c:chart>
  <c:spPr>
    <a:ln>
      <a:noFill/>
    </a:ln>
  </c:spPr>
  <c:txPr>
    <a:bodyPr/>
    <a:lstStyle/>
    <a:p>
      <a:pPr>
        <a:defRPr sz="899" baseline="0">
          <a:latin typeface="Arial" pitchFamily="34" charset="0"/>
          <a:cs typeface="Arial" pitchFamily="34" charset="0"/>
        </a:defRPr>
      </a:pPr>
      <a:endParaRPr lang="ar-SA"/>
    </a:p>
  </c:txPr>
  <c:externalData r:id="rId2"/>
</c:chartSpace>
</file>

<file path=word/charts/chart90.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3647747156605746E-2"/>
          <c:y val="0.10348237720284964"/>
          <c:w val="0.88925721784776857"/>
          <c:h val="0.72789819454389915"/>
        </c:manualLayout>
      </c:layout>
      <c:lineChart>
        <c:grouping val="standard"/>
        <c:ser>
          <c:idx val="0"/>
          <c:order val="0"/>
          <c:tx>
            <c:strRef>
              <c:f>Sheet1!$B$1</c:f>
              <c:strCache>
                <c:ptCount val="1"/>
                <c:pt idx="0">
                  <c:v>West Bank</c:v>
                </c:pt>
              </c:strCache>
            </c:strRef>
          </c:tx>
          <c:spPr>
            <a:ln>
              <a:solidFill>
                <a:srgbClr val="304D73"/>
              </a:solidFill>
            </a:ln>
          </c:spPr>
          <c:marker>
            <c:symbol val="none"/>
          </c:marker>
          <c:dLbls>
            <c:dLbl>
              <c:idx val="2"/>
              <c:layout>
                <c:manualLayout>
                  <c:x val="-4.1666666666666623E-2"/>
                  <c:y val="4.7619047619047714E-2"/>
                </c:manualLayout>
              </c:layout>
              <c:dLblPos val="r"/>
              <c:showVal val="1"/>
            </c:dLbl>
            <c:dLbl>
              <c:idx val="3"/>
              <c:layout>
                <c:manualLayout>
                  <c:x val="-9.2592592592597878E-3"/>
                  <c:y val="4.7619047619047714E-2"/>
                </c:manualLayout>
              </c:layout>
              <c:dLblPos val="r"/>
              <c:showVal val="1"/>
            </c:dLbl>
            <c:dLbl>
              <c:idx val="4"/>
              <c:layout>
                <c:manualLayout>
                  <c:x val="4.6296296296297074E-3"/>
                  <c:y val="3.5714285714285712E-2"/>
                </c:manualLayout>
              </c:layout>
              <c:dLblPos val="r"/>
              <c:showVal val="1"/>
            </c:dLbl>
            <c:dLbl>
              <c:idx val="7"/>
              <c:layout>
                <c:manualLayout>
                  <c:x val="9.2592592592597878E-3"/>
                  <c:y val="-3.1746031746031744E-2"/>
                </c:manualLayout>
              </c:layout>
              <c:dLblPos val="r"/>
              <c:showVal val="1"/>
            </c:dLbl>
            <c:dLbl>
              <c:idx val="9"/>
              <c:layout>
                <c:manualLayout>
                  <c:x val="-1.182033096926788E-2"/>
                  <c:y val="-6.0606060606060712E-2"/>
                </c:manualLayout>
              </c:layout>
              <c:dLblPos val="r"/>
              <c:showVal val="1"/>
            </c:dLbl>
            <c:spPr>
              <a:noFill/>
              <a:ln w="25404">
                <a:noFill/>
              </a:ln>
            </c:spPr>
            <c:txPr>
              <a:bodyPr/>
              <a:lstStyle/>
              <a:p>
                <a:pPr>
                  <a:defRPr lang="en-GB"/>
                </a:pPr>
                <a:endParaRPr lang="ar-SA"/>
              </a:p>
            </c:txPr>
            <c:showVal val="1"/>
          </c:dLbls>
          <c:cat>
            <c:numRef>
              <c:f>Sheet1!$A$2:$A$11</c:f>
              <c:numCache>
                <c:formatCode>General</c:formatCode>
                <c:ptCount val="10"/>
                <c:pt idx="0">
                  <c:v>2008</c:v>
                </c:pt>
                <c:pt idx="1">
                  <c:v>2010</c:v>
                </c:pt>
                <c:pt idx="2">
                  <c:v>2011</c:v>
                </c:pt>
                <c:pt idx="3">
                  <c:v>2012</c:v>
                </c:pt>
                <c:pt idx="4">
                  <c:v>2013</c:v>
                </c:pt>
                <c:pt idx="5">
                  <c:v>2014</c:v>
                </c:pt>
                <c:pt idx="6">
                  <c:v>2015</c:v>
                </c:pt>
                <c:pt idx="7">
                  <c:v>2016</c:v>
                </c:pt>
                <c:pt idx="8">
                  <c:v>2017</c:v>
                </c:pt>
                <c:pt idx="9">
                  <c:v>2018</c:v>
                </c:pt>
              </c:numCache>
            </c:numRef>
          </c:cat>
          <c:val>
            <c:numRef>
              <c:f>Sheet1!$B$2:$B$11</c:f>
              <c:numCache>
                <c:formatCode>General</c:formatCode>
                <c:ptCount val="10"/>
                <c:pt idx="0">
                  <c:v>2.2000000000000002</c:v>
                </c:pt>
                <c:pt idx="1">
                  <c:v>1.7</c:v>
                </c:pt>
                <c:pt idx="2">
                  <c:v>1.3</c:v>
                </c:pt>
                <c:pt idx="3">
                  <c:v>1.2</c:v>
                </c:pt>
                <c:pt idx="4">
                  <c:v>1.3</c:v>
                </c:pt>
                <c:pt idx="5">
                  <c:v>1.4</c:v>
                </c:pt>
                <c:pt idx="6">
                  <c:v>2.2000000000000002</c:v>
                </c:pt>
                <c:pt idx="7">
                  <c:v>1.5</c:v>
                </c:pt>
                <c:pt idx="8">
                  <c:v>1.3</c:v>
                </c:pt>
                <c:pt idx="9">
                  <c:v>0.9</c:v>
                </c:pt>
              </c:numCache>
            </c:numRef>
          </c:val>
        </c:ser>
        <c:marker val="1"/>
        <c:axId val="138285824"/>
        <c:axId val="138287744"/>
      </c:lineChart>
      <c:catAx>
        <c:axId val="138285824"/>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layout/>
        </c:title>
        <c:numFmt formatCode="General" sourceLinked="1"/>
        <c:tickLblPos val="nextTo"/>
        <c:txPr>
          <a:bodyPr/>
          <a:lstStyle/>
          <a:p>
            <a:pPr>
              <a:defRPr lang="en-GB"/>
            </a:pPr>
            <a:endParaRPr lang="ar-SA"/>
          </a:p>
        </c:txPr>
        <c:crossAx val="138287744"/>
        <c:crosses val="autoZero"/>
        <c:auto val="1"/>
        <c:lblAlgn val="ctr"/>
        <c:lblOffset val="100"/>
      </c:catAx>
      <c:valAx>
        <c:axId val="138287744"/>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en-US"/>
                  <a:t>Per 100,000 Population</a:t>
                </a:r>
              </a:p>
            </c:rich>
          </c:tx>
          <c:layout/>
        </c:title>
        <c:numFmt formatCode="General" sourceLinked="1"/>
        <c:tickLblPos val="nextTo"/>
        <c:txPr>
          <a:bodyPr/>
          <a:lstStyle/>
          <a:p>
            <a:pPr>
              <a:defRPr lang="en-GB"/>
            </a:pPr>
            <a:endParaRPr lang="ar-SA"/>
          </a:p>
        </c:txPr>
        <c:crossAx val="138285824"/>
        <c:crosses val="autoZero"/>
        <c:crossBetween val="between"/>
      </c:valAx>
    </c:plotArea>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91.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0284191919191918"/>
          <c:y val="0.19070695431363763"/>
          <c:w val="0.8866639627417795"/>
          <c:h val="0.56240061455732671"/>
        </c:manualLayout>
      </c:layout>
      <c:barChart>
        <c:barDir val="col"/>
        <c:grouping val="clustered"/>
        <c:ser>
          <c:idx val="0"/>
          <c:order val="0"/>
          <c:tx>
            <c:strRef>
              <c:f>Sheet1!$B$1</c:f>
              <c:strCache>
                <c:ptCount val="1"/>
                <c:pt idx="0">
                  <c:v>Males</c:v>
                </c:pt>
              </c:strCache>
            </c:strRef>
          </c:tx>
          <c:dLbls>
            <c:numFmt formatCode="#,##0" sourceLinked="0"/>
            <c:spPr>
              <a:noFill/>
              <a:ln w="25410">
                <a:noFill/>
              </a:ln>
            </c:spPr>
            <c:txPr>
              <a:bodyPr/>
              <a:lstStyle/>
              <a:p>
                <a:pPr>
                  <a:defRPr lang="en-GB"/>
                </a:pPr>
                <a:endParaRPr lang="ar-SA"/>
              </a:p>
            </c:txPr>
            <c:showVal val="1"/>
          </c:dLbls>
          <c:cat>
            <c:numRef>
              <c:f>Sheet1!$A$2:$A$4</c:f>
              <c:numCache>
                <c:formatCode>General</c:formatCode>
                <c:ptCount val="3"/>
                <c:pt idx="0">
                  <c:v>2015</c:v>
                </c:pt>
                <c:pt idx="1">
                  <c:v>2017</c:v>
                </c:pt>
                <c:pt idx="2">
                  <c:v>2018</c:v>
                </c:pt>
              </c:numCache>
            </c:numRef>
          </c:cat>
          <c:val>
            <c:numRef>
              <c:f>Sheet1!$B$2:$B$4</c:f>
              <c:numCache>
                <c:formatCode>General</c:formatCode>
                <c:ptCount val="3"/>
                <c:pt idx="0">
                  <c:v>47</c:v>
                </c:pt>
                <c:pt idx="1">
                  <c:v>29</c:v>
                </c:pt>
                <c:pt idx="2">
                  <c:v>21</c:v>
                </c:pt>
              </c:numCache>
            </c:numRef>
          </c:val>
        </c:ser>
        <c:ser>
          <c:idx val="1"/>
          <c:order val="1"/>
          <c:tx>
            <c:strRef>
              <c:f>Sheet1!$C$1</c:f>
              <c:strCache>
                <c:ptCount val="1"/>
                <c:pt idx="0">
                  <c:v>Females</c:v>
                </c:pt>
              </c:strCache>
            </c:strRef>
          </c:tx>
          <c:dLbls>
            <c:numFmt formatCode="#,##0" sourceLinked="0"/>
            <c:spPr>
              <a:noFill/>
              <a:ln w="25410">
                <a:noFill/>
              </a:ln>
            </c:spPr>
            <c:txPr>
              <a:bodyPr/>
              <a:lstStyle/>
              <a:p>
                <a:pPr>
                  <a:defRPr lang="en-GB"/>
                </a:pPr>
                <a:endParaRPr lang="ar-SA"/>
              </a:p>
            </c:txPr>
            <c:showVal val="1"/>
          </c:dLbls>
          <c:cat>
            <c:numRef>
              <c:f>Sheet1!$A$2:$A$4</c:f>
              <c:numCache>
                <c:formatCode>General</c:formatCode>
                <c:ptCount val="3"/>
                <c:pt idx="0">
                  <c:v>2015</c:v>
                </c:pt>
                <c:pt idx="1">
                  <c:v>2017</c:v>
                </c:pt>
                <c:pt idx="2">
                  <c:v>2018</c:v>
                </c:pt>
              </c:numCache>
            </c:numRef>
          </c:cat>
          <c:val>
            <c:numRef>
              <c:f>Sheet1!$C$2:$C$4</c:f>
              <c:numCache>
                <c:formatCode>General</c:formatCode>
                <c:ptCount val="3"/>
                <c:pt idx="0">
                  <c:v>7</c:v>
                </c:pt>
                <c:pt idx="1">
                  <c:v>5</c:v>
                </c:pt>
                <c:pt idx="2">
                  <c:v>3</c:v>
                </c:pt>
              </c:numCache>
            </c:numRef>
          </c:val>
        </c:ser>
        <c:axId val="138419584"/>
        <c:axId val="138454528"/>
      </c:barChart>
      <c:catAx>
        <c:axId val="138419584"/>
        <c:scaling>
          <c:orientation val="minMax"/>
        </c:scaling>
        <c:axPos val="b"/>
        <c:title>
          <c:tx>
            <c:rich>
              <a:bodyPr/>
              <a:lstStyle/>
              <a:p>
                <a:pPr>
                  <a:defRPr lang="en-GB" sz="1000" b="1" i="0" u="none" strike="noStrike" baseline="0">
                    <a:solidFill>
                      <a:srgbClr val="000000"/>
                    </a:solidFill>
                    <a:latin typeface="Calibri"/>
                    <a:ea typeface="Calibri"/>
                    <a:cs typeface="Calibri"/>
                  </a:defRPr>
                </a:pPr>
                <a:r>
                  <a:rPr lang="en-US"/>
                  <a:t>Years</a:t>
                </a:r>
              </a:p>
            </c:rich>
          </c:tx>
          <c:layout/>
        </c:title>
        <c:numFmt formatCode="General" sourceLinked="1"/>
        <c:tickLblPos val="nextTo"/>
        <c:txPr>
          <a:bodyPr/>
          <a:lstStyle/>
          <a:p>
            <a:pPr>
              <a:defRPr lang="en-GB"/>
            </a:pPr>
            <a:endParaRPr lang="ar-SA"/>
          </a:p>
        </c:txPr>
        <c:crossAx val="138454528"/>
        <c:crosses val="autoZero"/>
        <c:auto val="1"/>
        <c:lblAlgn val="ctr"/>
        <c:lblOffset val="100"/>
      </c:catAx>
      <c:valAx>
        <c:axId val="138454528"/>
        <c:scaling>
          <c:orientation val="minMax"/>
        </c:scaling>
        <c:axPos val="l"/>
        <c:title>
          <c:tx>
            <c:rich>
              <a:bodyPr/>
              <a:lstStyle/>
              <a:p>
                <a:pPr>
                  <a:defRPr lang="en-GB" sz="1000" b="1" i="0" u="none" strike="noStrike" baseline="0">
                    <a:solidFill>
                      <a:srgbClr val="000000"/>
                    </a:solidFill>
                    <a:latin typeface="Calibri"/>
                    <a:ea typeface="Calibri"/>
                    <a:cs typeface="Calibri"/>
                  </a:defRPr>
                </a:pPr>
                <a:r>
                  <a:rPr lang="en-US"/>
                  <a:t>Number</a:t>
                </a:r>
              </a:p>
            </c:rich>
          </c:tx>
          <c:layout/>
        </c:title>
        <c:numFmt formatCode="General" sourceLinked="1"/>
        <c:tickLblPos val="nextTo"/>
        <c:txPr>
          <a:bodyPr/>
          <a:lstStyle/>
          <a:p>
            <a:pPr>
              <a:defRPr lang="en-GB"/>
            </a:pPr>
            <a:endParaRPr lang="ar-SA"/>
          </a:p>
        </c:txPr>
        <c:crossAx val="138419584"/>
        <c:crosses val="autoZero"/>
        <c:crossBetween val="between"/>
      </c:valAx>
    </c:plotArea>
    <c:legend>
      <c:legendPos val="t"/>
      <c:layout/>
      <c:spPr>
        <a:ln>
          <a:solidFill>
            <a:schemeClr val="tx1"/>
          </a:solidFill>
        </a:ln>
      </c:spPr>
      <c:txPr>
        <a:bodyPr/>
        <a:lstStyle/>
        <a:p>
          <a:pPr>
            <a:defRPr lang="en-GB"/>
          </a:pPr>
          <a:endParaRPr lang="ar-SA"/>
        </a:p>
      </c:txPr>
    </c:legend>
    <c:plotVisOnly val="1"/>
    <c:dispBlanksAs val="gap"/>
  </c:chart>
  <c:spPr>
    <a:ln>
      <a:noFill/>
    </a:ln>
  </c:spPr>
  <c:externalData r:id="rId2"/>
</c:chartSpace>
</file>

<file path=word/charts/chart92.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barChart>
        <c:barDir val="col"/>
        <c:grouping val="clustered"/>
        <c:ser>
          <c:idx val="0"/>
          <c:order val="0"/>
          <c:tx>
            <c:strRef>
              <c:f>Sheet1!$A$2</c:f>
              <c:strCache>
                <c:ptCount val="1"/>
                <c:pt idx="0">
                  <c:v>Palestine</c:v>
                </c:pt>
              </c:strCache>
            </c:strRef>
          </c:tx>
          <c:dLbls>
            <c:numFmt formatCode="#,##0.0" sourceLinked="0"/>
            <c:spPr>
              <a:noFill/>
              <a:ln w="25410">
                <a:noFill/>
              </a:ln>
            </c:spPr>
            <c:txPr>
              <a:bodyPr/>
              <a:lstStyle/>
              <a:p>
                <a:pPr>
                  <a:defRPr lang="en-GB"/>
                </a:pPr>
                <a:endParaRPr lang="ar-SA"/>
              </a:p>
            </c:txPr>
            <c:showVal val="1"/>
          </c:dLbls>
          <c:cat>
            <c:strRef>
              <c:f>Sheet1!$B$1:$C$1</c:f>
              <c:strCache>
                <c:ptCount val="2"/>
                <c:pt idx="0">
                  <c:v>2016</c:v>
                </c:pt>
                <c:pt idx="1">
                  <c:v>2018</c:v>
                </c:pt>
              </c:strCache>
            </c:strRef>
          </c:cat>
          <c:val>
            <c:numRef>
              <c:f>Sheet1!$B$2:$C$2</c:f>
              <c:numCache>
                <c:formatCode>General</c:formatCode>
                <c:ptCount val="2"/>
                <c:pt idx="0">
                  <c:v>87.2</c:v>
                </c:pt>
                <c:pt idx="1">
                  <c:v>92</c:v>
                </c:pt>
              </c:numCache>
            </c:numRef>
          </c:val>
        </c:ser>
        <c:ser>
          <c:idx val="1"/>
          <c:order val="1"/>
          <c:tx>
            <c:strRef>
              <c:f>Sheet1!$A$3</c:f>
              <c:strCache>
                <c:ptCount val="1"/>
                <c:pt idx="0">
                  <c:v>West Bank</c:v>
                </c:pt>
              </c:strCache>
            </c:strRef>
          </c:tx>
          <c:dLbls>
            <c:numFmt formatCode="#,##0.0" sourceLinked="0"/>
            <c:spPr>
              <a:noFill/>
              <a:ln w="25410">
                <a:noFill/>
              </a:ln>
            </c:spPr>
            <c:txPr>
              <a:bodyPr/>
              <a:lstStyle/>
              <a:p>
                <a:pPr>
                  <a:defRPr lang="en-GB"/>
                </a:pPr>
                <a:endParaRPr lang="ar-SA"/>
              </a:p>
            </c:txPr>
            <c:showVal val="1"/>
          </c:dLbls>
          <c:cat>
            <c:strRef>
              <c:f>Sheet1!$B$1:$C$1</c:f>
              <c:strCache>
                <c:ptCount val="2"/>
                <c:pt idx="0">
                  <c:v>2016</c:v>
                </c:pt>
                <c:pt idx="1">
                  <c:v>2018</c:v>
                </c:pt>
              </c:strCache>
            </c:strRef>
          </c:cat>
          <c:val>
            <c:numRef>
              <c:f>Sheet1!$B$3:$C$3</c:f>
              <c:numCache>
                <c:formatCode>General</c:formatCode>
                <c:ptCount val="2"/>
                <c:pt idx="0">
                  <c:v>84.7</c:v>
                </c:pt>
                <c:pt idx="1">
                  <c:v>90.8</c:v>
                </c:pt>
              </c:numCache>
            </c:numRef>
          </c:val>
        </c:ser>
        <c:ser>
          <c:idx val="2"/>
          <c:order val="2"/>
          <c:tx>
            <c:strRef>
              <c:f>Sheet1!$A$4</c:f>
              <c:strCache>
                <c:ptCount val="1"/>
                <c:pt idx="0">
                  <c:v>Gaza Strip</c:v>
                </c:pt>
              </c:strCache>
            </c:strRef>
          </c:tx>
          <c:dLbls>
            <c:spPr>
              <a:noFill/>
              <a:ln w="25410">
                <a:noFill/>
              </a:ln>
            </c:spPr>
            <c:txPr>
              <a:bodyPr/>
              <a:lstStyle/>
              <a:p>
                <a:pPr>
                  <a:defRPr lang="en-GB"/>
                </a:pPr>
                <a:endParaRPr lang="ar-SA"/>
              </a:p>
            </c:txPr>
            <c:showVal val="1"/>
          </c:dLbls>
          <c:cat>
            <c:strRef>
              <c:f>Sheet1!$B$1:$C$1</c:f>
              <c:strCache>
                <c:ptCount val="2"/>
                <c:pt idx="0">
                  <c:v>2016</c:v>
                </c:pt>
                <c:pt idx="1">
                  <c:v>2018</c:v>
                </c:pt>
              </c:strCache>
            </c:strRef>
          </c:cat>
          <c:val>
            <c:numRef>
              <c:f>Sheet1!$B$4:$C$4</c:f>
              <c:numCache>
                <c:formatCode>General</c:formatCode>
                <c:ptCount val="2"/>
                <c:pt idx="0">
                  <c:v>91.3</c:v>
                </c:pt>
                <c:pt idx="1">
                  <c:v>93.9</c:v>
                </c:pt>
              </c:numCache>
            </c:numRef>
          </c:val>
        </c:ser>
        <c:axId val="138506240"/>
        <c:axId val="138508160"/>
      </c:barChart>
      <c:catAx>
        <c:axId val="138506240"/>
        <c:scaling>
          <c:orientation val="minMax"/>
        </c:scaling>
        <c:axPos val="b"/>
        <c:title>
          <c:tx>
            <c:rich>
              <a:bodyPr/>
              <a:lstStyle/>
              <a:p>
                <a:pPr>
                  <a:defRPr lang="en-GB" sz="1000" b="1" i="0" u="none" strike="noStrike" baseline="0">
                    <a:solidFill>
                      <a:srgbClr val="000000"/>
                    </a:solidFill>
                    <a:latin typeface="Calibri"/>
                    <a:ea typeface="Calibri"/>
                    <a:cs typeface="Calibri"/>
                  </a:defRPr>
                </a:pPr>
                <a:r>
                  <a:rPr lang="en-US"/>
                  <a:t>Year</a:t>
                </a:r>
              </a:p>
            </c:rich>
          </c:tx>
          <c:layout/>
        </c:title>
        <c:numFmt formatCode="General" sourceLinked="0"/>
        <c:tickLblPos val="nextTo"/>
        <c:txPr>
          <a:bodyPr/>
          <a:lstStyle/>
          <a:p>
            <a:pPr>
              <a:defRPr lang="en-GB"/>
            </a:pPr>
            <a:endParaRPr lang="ar-SA"/>
          </a:p>
        </c:txPr>
        <c:crossAx val="138508160"/>
        <c:crosses val="autoZero"/>
        <c:auto val="1"/>
        <c:lblAlgn val="ctr"/>
        <c:lblOffset val="100"/>
      </c:catAx>
      <c:valAx>
        <c:axId val="138508160"/>
        <c:scaling>
          <c:orientation val="minMax"/>
        </c:scaling>
        <c:axPos val="l"/>
        <c:title>
          <c:tx>
            <c:rich>
              <a:bodyPr/>
              <a:lstStyle/>
              <a:p>
                <a:pPr>
                  <a:defRPr lang="en-GB" sz="1000" b="1" i="0" u="none" strike="noStrike" baseline="0">
                    <a:solidFill>
                      <a:srgbClr val="000000"/>
                    </a:solidFill>
                    <a:latin typeface="Calibri"/>
                    <a:ea typeface="Calibri"/>
                    <a:cs typeface="Calibri"/>
                  </a:defRPr>
                </a:pPr>
                <a:r>
                  <a:rPr lang="en-US"/>
                  <a:t>Percentage</a:t>
                </a:r>
              </a:p>
            </c:rich>
          </c:tx>
          <c:layout/>
        </c:title>
        <c:numFmt formatCode="General" sourceLinked="1"/>
        <c:tickLblPos val="nextTo"/>
        <c:txPr>
          <a:bodyPr/>
          <a:lstStyle/>
          <a:p>
            <a:pPr>
              <a:defRPr lang="en-GB"/>
            </a:pPr>
            <a:endParaRPr lang="ar-SA"/>
          </a:p>
        </c:txPr>
        <c:crossAx val="138506240"/>
        <c:crosses val="autoZero"/>
        <c:crossBetween val="between"/>
      </c:valAx>
    </c:plotArea>
    <c:legend>
      <c:legendPos val="t"/>
      <c:layout>
        <c:manualLayout>
          <c:xMode val="edge"/>
          <c:yMode val="edge"/>
          <c:x val="0.47791829818741205"/>
          <c:y val="2.8777184101987187E-2"/>
          <c:w val="0.47164414574760288"/>
          <c:h val="8.6728533933258398E-2"/>
        </c:manualLayout>
      </c:layout>
      <c:spPr>
        <a:ln>
          <a:solidFill>
            <a:sysClr val="windowText" lastClr="000000"/>
          </a:solidFill>
        </a:ln>
      </c:spPr>
      <c:txPr>
        <a:bodyPr/>
        <a:lstStyle/>
        <a:p>
          <a:pPr>
            <a:defRPr lang="en-GB"/>
          </a:pPr>
          <a:endParaRPr lang="ar-SA"/>
        </a:p>
      </c:txPr>
    </c:legend>
    <c:plotVisOnly val="1"/>
    <c:dispBlanksAs val="gap"/>
  </c:chart>
  <c:spPr>
    <a:ln>
      <a:noFill/>
    </a:ln>
  </c:spPr>
  <c:externalData r:id="rId2"/>
</c:chartSpace>
</file>

<file path=word/charts/chart9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808416303333983"/>
          <c:y val="6.4927015701984614E-2"/>
          <c:w val="0.8587896619684201"/>
          <c:h val="0.69316774039608686"/>
        </c:manualLayout>
      </c:layout>
      <c:barChart>
        <c:barDir val="col"/>
        <c:grouping val="stacked"/>
        <c:ser>
          <c:idx val="0"/>
          <c:order val="0"/>
          <c:dLbls>
            <c:dLbl>
              <c:idx val="0"/>
              <c:layout>
                <c:manualLayout>
                  <c:x val="-8.3333333333333367E-3"/>
                  <c:y val="-0.27322404371585668"/>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0C7-4A93-835D-905C7D131FE3}"/>
                </c:ext>
              </c:extLst>
            </c:dLbl>
            <c:dLbl>
              <c:idx val="1"/>
              <c:layout>
                <c:manualLayout>
                  <c:x val="-2.7777777777779808E-3"/>
                  <c:y val="-0.19672131147540994"/>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0C7-4A93-835D-905C7D131FE3}"/>
                </c:ext>
              </c:extLst>
            </c:dLbl>
            <c:dLbl>
              <c:idx val="2"/>
              <c:layout>
                <c:manualLayout>
                  <c:x val="0"/>
                  <c:y val="-0.3606557377049183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0C7-4A93-835D-905C7D131FE3}"/>
                </c:ext>
              </c:extLst>
            </c:dLbl>
            <c:dLbl>
              <c:idx val="3"/>
              <c:layout>
                <c:manualLayout>
                  <c:x val="-8.6989900581494422E-17"/>
                  <c:y val="-0.30935897435898235"/>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AD1-4143-A8B3-CAC3963FCD22}"/>
                </c:ext>
              </c:extLst>
            </c:dLbl>
            <c:dLbl>
              <c:idx val="4"/>
              <c:layout>
                <c:manualLayout>
                  <c:x val="0"/>
                  <c:y val="-0.2333760683760683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AD1-4143-A8B3-CAC3963FCD22}"/>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multiLvlStrRef>
              <c:f>Sheet1!$E$14:$F$18</c:f>
              <c:multiLvlStrCache>
                <c:ptCount val="5"/>
                <c:lvl>
                  <c:pt idx="0">
                    <c:v>Palestine</c:v>
                  </c:pt>
                  <c:pt idx="1">
                    <c:v>West Bank</c:v>
                  </c:pt>
                  <c:pt idx="2">
                    <c:v>Gaza srtip</c:v>
                  </c:pt>
                  <c:pt idx="3">
                    <c:v>Males</c:v>
                  </c:pt>
                  <c:pt idx="4">
                    <c:v>Females</c:v>
                  </c:pt>
                </c:lvl>
                <c:lvl>
                  <c:pt idx="0">
                    <c:v>Region  </c:v>
                  </c:pt>
                  <c:pt idx="3">
                    <c:v>Sex</c:v>
                  </c:pt>
                </c:lvl>
              </c:multiLvlStrCache>
            </c:multiLvlStrRef>
          </c:cat>
          <c:val>
            <c:numRef>
              <c:f>Sheet1!$G$14:$G$18</c:f>
              <c:numCache>
                <c:formatCode>General</c:formatCode>
                <c:ptCount val="5"/>
                <c:pt idx="0">
                  <c:v>92.2</c:v>
                </c:pt>
                <c:pt idx="1">
                  <c:v>90.4</c:v>
                </c:pt>
                <c:pt idx="2">
                  <c:v>94.5</c:v>
                </c:pt>
                <c:pt idx="3">
                  <c:v>92.8</c:v>
                </c:pt>
                <c:pt idx="4">
                  <c:v>91.6</c:v>
                </c:pt>
              </c:numCache>
            </c:numRef>
          </c:val>
          <c:extLst xmlns:c16r2="http://schemas.microsoft.com/office/drawing/2015/06/chart">
            <c:ext xmlns:c16="http://schemas.microsoft.com/office/drawing/2014/chart" uri="{C3380CC4-5D6E-409C-BE32-E72D297353CC}">
              <c16:uniqueId val="{00000003-A0C7-4A93-835D-905C7D131FE3}"/>
            </c:ext>
          </c:extLst>
        </c:ser>
        <c:overlap val="100"/>
        <c:axId val="138435584"/>
        <c:axId val="138539776"/>
      </c:barChart>
      <c:catAx>
        <c:axId val="138435584"/>
        <c:scaling>
          <c:orientation val="minMax"/>
        </c:scaling>
        <c:axPos val="b"/>
        <c:numFmt formatCode="General" sourceLinked="0"/>
        <c:tickLblPos val="nextTo"/>
        <c:crossAx val="138539776"/>
        <c:crosses val="autoZero"/>
        <c:auto val="1"/>
        <c:lblAlgn val="ctr"/>
        <c:lblOffset val="100"/>
      </c:catAx>
      <c:valAx>
        <c:axId val="138539776"/>
        <c:scaling>
          <c:orientation val="minMax"/>
        </c:scaling>
        <c:axPos val="l"/>
        <c:numFmt formatCode="General" sourceLinked="1"/>
        <c:tickLblPos val="nextTo"/>
        <c:crossAx val="138435584"/>
        <c:crosses val="autoZero"/>
        <c:crossBetween val="between"/>
      </c:valAx>
    </c:plotArea>
    <c:plotVisOnly val="1"/>
    <c:dispBlanksAs val="gap"/>
  </c:chart>
  <c:spPr>
    <a:ln>
      <a:noFill/>
    </a:ln>
  </c:spPr>
  <c:externalData r:id="rId1"/>
</c:chartSpace>
</file>

<file path=word/charts/chart94.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1134459755030585"/>
          <c:y val="0.13532745906761653"/>
          <c:w val="0.8113301983085448"/>
          <c:h val="0.6839120109986252"/>
        </c:manualLayout>
      </c:layout>
      <c:barChart>
        <c:barDir val="col"/>
        <c:grouping val="clustered"/>
        <c:ser>
          <c:idx val="0"/>
          <c:order val="0"/>
          <c:tx>
            <c:strRef>
              <c:f>Sheet1!$B$1</c:f>
              <c:strCache>
                <c:ptCount val="1"/>
                <c:pt idx="0">
                  <c:v>Palestine</c:v>
                </c:pt>
              </c:strCache>
            </c:strRef>
          </c:tx>
          <c:dLbls>
            <c:spPr>
              <a:noFill/>
              <a:ln w="25383">
                <a:noFill/>
              </a:ln>
            </c:spPr>
            <c:txPr>
              <a:bodyPr/>
              <a:lstStyle/>
              <a:p>
                <a:pPr>
                  <a:defRPr lang="en-GB"/>
                </a:pPr>
                <a:endParaRPr lang="ar-SA"/>
              </a:p>
            </c:txPr>
            <c:showVal val="1"/>
          </c:dLbls>
          <c:cat>
            <c:numRef>
              <c:f>Sheet1!$A$2:$A$5</c:f>
              <c:numCache>
                <c:formatCode>General</c:formatCode>
                <c:ptCount val="4"/>
                <c:pt idx="0">
                  <c:v>2004</c:v>
                </c:pt>
                <c:pt idx="1">
                  <c:v>2008</c:v>
                </c:pt>
                <c:pt idx="2">
                  <c:v>2012</c:v>
                </c:pt>
                <c:pt idx="3">
                  <c:v>2016</c:v>
                </c:pt>
              </c:numCache>
            </c:numRef>
          </c:cat>
          <c:val>
            <c:numRef>
              <c:f>Sheet1!$B$2:$B$5</c:f>
              <c:numCache>
                <c:formatCode>0.0</c:formatCode>
                <c:ptCount val="4"/>
                <c:pt idx="0" formatCode="General">
                  <c:v>29.5</c:v>
                </c:pt>
                <c:pt idx="1">
                  <c:v>53</c:v>
                </c:pt>
                <c:pt idx="2" formatCode="General">
                  <c:v>43.4</c:v>
                </c:pt>
                <c:pt idx="3">
                  <c:v>43</c:v>
                </c:pt>
              </c:numCache>
            </c:numRef>
          </c:val>
        </c:ser>
        <c:ser>
          <c:idx val="1"/>
          <c:order val="1"/>
          <c:tx>
            <c:strRef>
              <c:f>Sheet1!$C$1</c:f>
              <c:strCache>
                <c:ptCount val="1"/>
                <c:pt idx="0">
                  <c:v>West Bank</c:v>
                </c:pt>
              </c:strCache>
            </c:strRef>
          </c:tx>
          <c:dLbls>
            <c:spPr>
              <a:noFill/>
              <a:ln w="25383">
                <a:noFill/>
              </a:ln>
            </c:spPr>
            <c:txPr>
              <a:bodyPr/>
              <a:lstStyle/>
              <a:p>
                <a:pPr>
                  <a:defRPr lang="en-GB"/>
                </a:pPr>
                <a:endParaRPr lang="ar-SA"/>
              </a:p>
            </c:txPr>
            <c:showVal val="1"/>
          </c:dLbls>
          <c:cat>
            <c:numRef>
              <c:f>Sheet1!$A$2:$A$5</c:f>
              <c:numCache>
                <c:formatCode>General</c:formatCode>
                <c:ptCount val="4"/>
                <c:pt idx="0">
                  <c:v>2004</c:v>
                </c:pt>
                <c:pt idx="1">
                  <c:v>2008</c:v>
                </c:pt>
                <c:pt idx="2">
                  <c:v>2012</c:v>
                </c:pt>
                <c:pt idx="3">
                  <c:v>2016</c:v>
                </c:pt>
              </c:numCache>
            </c:numRef>
          </c:cat>
          <c:val>
            <c:numRef>
              <c:f>Sheet1!$C$2:$C$5</c:f>
              <c:numCache>
                <c:formatCode>0.0</c:formatCode>
                <c:ptCount val="4"/>
                <c:pt idx="0" formatCode="General">
                  <c:v>35.200000000000003</c:v>
                </c:pt>
                <c:pt idx="1">
                  <c:v>47</c:v>
                </c:pt>
                <c:pt idx="2" formatCode="General">
                  <c:v>49.2</c:v>
                </c:pt>
                <c:pt idx="3" formatCode="General">
                  <c:v>38.300000000000004</c:v>
                </c:pt>
              </c:numCache>
            </c:numRef>
          </c:val>
        </c:ser>
        <c:ser>
          <c:idx val="2"/>
          <c:order val="2"/>
          <c:tx>
            <c:strRef>
              <c:f>Sheet1!$D$1</c:f>
              <c:strCache>
                <c:ptCount val="1"/>
                <c:pt idx="0">
                  <c:v>Gaza Strip</c:v>
                </c:pt>
              </c:strCache>
            </c:strRef>
          </c:tx>
          <c:dLbls>
            <c:spPr>
              <a:noFill/>
              <a:ln w="25383">
                <a:noFill/>
              </a:ln>
            </c:spPr>
            <c:txPr>
              <a:bodyPr/>
              <a:lstStyle/>
              <a:p>
                <a:pPr>
                  <a:defRPr lang="en-GB"/>
                </a:pPr>
                <a:endParaRPr lang="ar-SA"/>
              </a:p>
            </c:txPr>
            <c:showVal val="1"/>
          </c:dLbls>
          <c:cat>
            <c:numRef>
              <c:f>Sheet1!$A$2:$A$5</c:f>
              <c:numCache>
                <c:formatCode>General</c:formatCode>
                <c:ptCount val="4"/>
                <c:pt idx="0">
                  <c:v>2004</c:v>
                </c:pt>
                <c:pt idx="1">
                  <c:v>2008</c:v>
                </c:pt>
                <c:pt idx="2">
                  <c:v>2012</c:v>
                </c:pt>
                <c:pt idx="3">
                  <c:v>2016</c:v>
                </c:pt>
              </c:numCache>
            </c:numRef>
          </c:cat>
          <c:val>
            <c:numRef>
              <c:f>Sheet1!$D$2:$D$5</c:f>
              <c:numCache>
                <c:formatCode>General</c:formatCode>
                <c:ptCount val="4"/>
                <c:pt idx="0">
                  <c:v>17.399999999999999</c:v>
                </c:pt>
                <c:pt idx="1">
                  <c:v>57.5</c:v>
                </c:pt>
                <c:pt idx="2">
                  <c:v>32.800000000000004</c:v>
                </c:pt>
                <c:pt idx="3">
                  <c:v>45.9</c:v>
                </c:pt>
              </c:numCache>
            </c:numRef>
          </c:val>
        </c:ser>
        <c:axId val="138653056"/>
        <c:axId val="138659328"/>
      </c:barChart>
      <c:catAx>
        <c:axId val="138653056"/>
        <c:scaling>
          <c:orientation val="minMax"/>
        </c:scaling>
        <c:axPos val="b"/>
        <c:title>
          <c:tx>
            <c:rich>
              <a:bodyPr/>
              <a:lstStyle/>
              <a:p>
                <a:pPr>
                  <a:defRPr lang="en-GB" sz="999" b="1" i="0" u="none" strike="noStrike" baseline="0">
                    <a:solidFill>
                      <a:srgbClr val="000000"/>
                    </a:solidFill>
                    <a:latin typeface="Calibri"/>
                    <a:ea typeface="Calibri"/>
                    <a:cs typeface="Calibri"/>
                  </a:defRPr>
                </a:pPr>
                <a:r>
                  <a:rPr lang="en-US"/>
                  <a:t>Years</a:t>
                </a:r>
              </a:p>
            </c:rich>
          </c:tx>
          <c:layout/>
        </c:title>
        <c:numFmt formatCode="General" sourceLinked="1"/>
        <c:tickLblPos val="nextTo"/>
        <c:txPr>
          <a:bodyPr/>
          <a:lstStyle/>
          <a:p>
            <a:pPr>
              <a:defRPr lang="en-GB"/>
            </a:pPr>
            <a:endParaRPr lang="ar-SA"/>
          </a:p>
        </c:txPr>
        <c:crossAx val="138659328"/>
        <c:crosses val="autoZero"/>
        <c:auto val="1"/>
        <c:lblAlgn val="ctr"/>
        <c:lblOffset val="100"/>
      </c:catAx>
      <c:valAx>
        <c:axId val="138659328"/>
        <c:scaling>
          <c:orientation val="minMax"/>
        </c:scaling>
        <c:axPos val="l"/>
        <c:title>
          <c:tx>
            <c:rich>
              <a:bodyPr/>
              <a:lstStyle/>
              <a:p>
                <a:pPr>
                  <a:defRPr lang="en-GB" sz="999" b="1" i="0" u="none" strike="noStrike" baseline="0">
                    <a:solidFill>
                      <a:srgbClr val="000000"/>
                    </a:solidFill>
                    <a:latin typeface="Calibri"/>
                    <a:ea typeface="Calibri"/>
                    <a:cs typeface="Calibri"/>
                  </a:defRPr>
                </a:pPr>
                <a:r>
                  <a:rPr lang="en-US"/>
                  <a:t>Percentage</a:t>
                </a:r>
              </a:p>
            </c:rich>
          </c:tx>
          <c:layout/>
        </c:title>
        <c:numFmt formatCode="General" sourceLinked="1"/>
        <c:tickLblPos val="nextTo"/>
        <c:txPr>
          <a:bodyPr/>
          <a:lstStyle/>
          <a:p>
            <a:pPr>
              <a:defRPr lang="en-GB"/>
            </a:pPr>
            <a:endParaRPr lang="ar-SA"/>
          </a:p>
        </c:txPr>
        <c:crossAx val="138653056"/>
        <c:crosses val="autoZero"/>
        <c:crossBetween val="between"/>
      </c:valAx>
    </c:plotArea>
    <c:legend>
      <c:legendPos val="r"/>
      <c:layout>
        <c:manualLayout>
          <c:xMode val="edge"/>
          <c:yMode val="edge"/>
          <c:x val="0.47128589904522838"/>
          <c:y val="3.9189083265044361E-2"/>
          <c:w val="0.45232511696907607"/>
          <c:h val="8.8288737663448039E-2"/>
        </c:manualLayout>
      </c:layout>
      <c:spPr>
        <a:ln>
          <a:solidFill>
            <a:schemeClr val="tx1"/>
          </a:solidFill>
        </a:ln>
      </c:spPr>
      <c:txPr>
        <a:bodyPr/>
        <a:lstStyle/>
        <a:p>
          <a:pPr>
            <a:defRPr lang="en-GB"/>
          </a:pPr>
          <a:endParaRPr lang="ar-SA"/>
        </a:p>
      </c:txPr>
    </c:legend>
    <c:plotVisOnly val="1"/>
    <c:dispBlanksAs val="gap"/>
  </c:chart>
  <c:spPr>
    <a:ln>
      <a:noFill/>
    </a:ln>
  </c:spPr>
  <c:externalData r:id="rId2"/>
</c:chartSpace>
</file>

<file path=word/charts/chart95.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lineChart>
        <c:grouping val="standard"/>
        <c:ser>
          <c:idx val="0"/>
          <c:order val="0"/>
          <c:tx>
            <c:strRef>
              <c:f>Sheet1!$B$1</c:f>
              <c:strCache>
                <c:ptCount val="1"/>
                <c:pt idx="0">
                  <c:v>West Bank</c:v>
                </c:pt>
              </c:strCache>
            </c:strRef>
          </c:tx>
          <c:spPr>
            <a:ln>
              <a:solidFill>
                <a:srgbClr val="304D73"/>
              </a:solidFill>
            </a:ln>
          </c:spPr>
          <c:marker>
            <c:symbol val="none"/>
          </c:marker>
          <c:dLbls>
            <c:spPr>
              <a:noFill/>
              <a:ln w="25367">
                <a:noFill/>
              </a:ln>
            </c:spPr>
            <c:txPr>
              <a:bodyPr/>
              <a:lstStyle/>
              <a:p>
                <a:pPr>
                  <a:defRPr lang="en-GB"/>
                </a:pPr>
                <a:endParaRPr lang="ar-SA"/>
              </a:p>
            </c:txPr>
            <c:dLblPos val="t"/>
            <c:showVal val="1"/>
          </c:dLbls>
          <c:cat>
            <c:numRef>
              <c:f>Sheet1!$A$2:$A$15</c:f>
              <c:numCache>
                <c:formatCode>General</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Sheet1!$B$2:$B$15</c:f>
              <c:numCache>
                <c:formatCode>0.0</c:formatCode>
                <c:ptCount val="14"/>
                <c:pt idx="0" formatCode="General">
                  <c:v>83.7</c:v>
                </c:pt>
                <c:pt idx="1">
                  <c:v>79</c:v>
                </c:pt>
                <c:pt idx="2" formatCode="General">
                  <c:v>79.400000000000006</c:v>
                </c:pt>
                <c:pt idx="3" formatCode="General">
                  <c:v>76.8</c:v>
                </c:pt>
                <c:pt idx="4" formatCode="General">
                  <c:v>68.7</c:v>
                </c:pt>
                <c:pt idx="5" formatCode="General">
                  <c:v>62.4</c:v>
                </c:pt>
                <c:pt idx="6" formatCode="General">
                  <c:v>57.1</c:v>
                </c:pt>
                <c:pt idx="7" formatCode="General">
                  <c:v>53.2</c:v>
                </c:pt>
                <c:pt idx="8" formatCode="General">
                  <c:v>53.2</c:v>
                </c:pt>
                <c:pt idx="9" formatCode="General">
                  <c:v>54.9</c:v>
                </c:pt>
                <c:pt idx="10" formatCode="General">
                  <c:v>55.1</c:v>
                </c:pt>
                <c:pt idx="11" formatCode="General">
                  <c:v>54.1</c:v>
                </c:pt>
                <c:pt idx="12" formatCode="General">
                  <c:v>52.3</c:v>
                </c:pt>
                <c:pt idx="13" formatCode="General">
                  <c:v>56.1</c:v>
                </c:pt>
              </c:numCache>
            </c:numRef>
          </c:val>
        </c:ser>
        <c:marker val="1"/>
        <c:axId val="138618368"/>
        <c:axId val="138620288"/>
      </c:lineChart>
      <c:catAx>
        <c:axId val="138618368"/>
        <c:scaling>
          <c:orientation val="minMax"/>
        </c:scaling>
        <c:axPos val="b"/>
        <c:title>
          <c:tx>
            <c:rich>
              <a:bodyPr/>
              <a:lstStyle/>
              <a:p>
                <a:pPr>
                  <a:defRPr lang="en-GB" sz="999" b="1" i="0" u="none" strike="noStrike" baseline="0">
                    <a:solidFill>
                      <a:srgbClr val="000000"/>
                    </a:solidFill>
                    <a:latin typeface="Calibri"/>
                    <a:ea typeface="Calibri"/>
                    <a:cs typeface="Calibri"/>
                  </a:defRPr>
                </a:pPr>
                <a:r>
                  <a:rPr lang="en-US"/>
                  <a:t>Year</a:t>
                </a:r>
              </a:p>
            </c:rich>
          </c:tx>
          <c:layout/>
        </c:title>
        <c:numFmt formatCode="General" sourceLinked="1"/>
        <c:tickLblPos val="nextTo"/>
        <c:txPr>
          <a:bodyPr/>
          <a:lstStyle/>
          <a:p>
            <a:pPr>
              <a:defRPr lang="en-GB"/>
            </a:pPr>
            <a:endParaRPr lang="ar-SA"/>
          </a:p>
        </c:txPr>
        <c:crossAx val="138620288"/>
        <c:crosses val="autoZero"/>
        <c:auto val="1"/>
        <c:lblAlgn val="ctr"/>
        <c:lblOffset val="100"/>
      </c:catAx>
      <c:valAx>
        <c:axId val="138620288"/>
        <c:scaling>
          <c:orientation val="minMax"/>
          <c:min val="40"/>
        </c:scaling>
        <c:axPos val="l"/>
        <c:title>
          <c:tx>
            <c:rich>
              <a:bodyPr/>
              <a:lstStyle/>
              <a:p>
                <a:pPr>
                  <a:defRPr lang="en-GB" sz="999" b="1" i="0" u="none" strike="noStrike" baseline="0">
                    <a:solidFill>
                      <a:srgbClr val="000000"/>
                    </a:solidFill>
                    <a:latin typeface="Calibri"/>
                    <a:ea typeface="Calibri"/>
                    <a:cs typeface="Calibri"/>
                  </a:defRPr>
                </a:pPr>
                <a:r>
                  <a:rPr lang="en-US"/>
                  <a:t>Percentage</a:t>
                </a:r>
              </a:p>
            </c:rich>
          </c:tx>
          <c:layout/>
        </c:title>
        <c:numFmt formatCode="General" sourceLinked="1"/>
        <c:tickLblPos val="nextTo"/>
        <c:txPr>
          <a:bodyPr/>
          <a:lstStyle/>
          <a:p>
            <a:pPr>
              <a:defRPr lang="en-GB"/>
            </a:pPr>
            <a:endParaRPr lang="ar-SA"/>
          </a:p>
        </c:txPr>
        <c:crossAx val="138618368"/>
        <c:crosses val="autoZero"/>
        <c:crossBetween val="between"/>
      </c:valAx>
    </c:plotArea>
    <c:plotVisOnly val="1"/>
    <c:dispBlanksAs val="gap"/>
  </c:chart>
  <c:spPr>
    <a:noFill/>
    <a:ln>
      <a:noFill/>
    </a:ln>
  </c:spPr>
  <c:externalData r:id="rId2"/>
</c:chartSpace>
</file>

<file path=word/charts/chart96.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9.1332932341790643E-2"/>
          <c:y val="8.7708411448568932E-2"/>
          <c:w val="0.89127241907261556"/>
          <c:h val="0.74028121484816256"/>
        </c:manualLayout>
      </c:layout>
      <c:barChart>
        <c:barDir val="col"/>
        <c:grouping val="clustered"/>
        <c:ser>
          <c:idx val="0"/>
          <c:order val="0"/>
          <c:tx>
            <c:strRef>
              <c:f>Sheet1!$B$1</c:f>
              <c:strCache>
                <c:ptCount val="1"/>
                <c:pt idx="0">
                  <c:v>Males</c:v>
                </c:pt>
              </c:strCache>
            </c:strRef>
          </c:tx>
          <c:dLbls>
            <c:dLbl>
              <c:idx val="1"/>
              <c:layout>
                <c:manualLayout>
                  <c:x val="-7.1556350626118094E-3"/>
                  <c:y val="0"/>
                </c:manualLayout>
              </c:layout>
              <c:dLblPos val="outEnd"/>
              <c:showVal val="1"/>
            </c:dLbl>
            <c:dLbl>
              <c:idx val="2"/>
              <c:layout>
                <c:manualLayout>
                  <c:x val="-4.7704233750747076E-3"/>
                  <c:y val="0"/>
                </c:manualLayout>
              </c:layout>
              <c:dLblPos val="outEnd"/>
              <c:showVal val="1"/>
            </c:dLbl>
            <c:dLbl>
              <c:idx val="3"/>
              <c:layout>
                <c:manualLayout>
                  <c:x val="-9.5408467501491047E-3"/>
                  <c:y val="0"/>
                </c:manualLayout>
              </c:layout>
              <c:dLblPos val="outEnd"/>
              <c:showVal val="1"/>
            </c:dLbl>
            <c:dLbl>
              <c:idx val="6"/>
              <c:layout>
                <c:manualLayout>
                  <c:x val="-7.1556350626118094E-3"/>
                  <c:y val="0"/>
                </c:manualLayout>
              </c:layout>
              <c:dLblPos val="outEnd"/>
              <c:showVal val="1"/>
            </c:dLbl>
            <c:dLbl>
              <c:idx val="8"/>
              <c:layout>
                <c:manualLayout>
                  <c:x val="-9.5408467501491047E-3"/>
                  <c:y val="2.1709401709401711E-2"/>
                </c:manualLayout>
              </c:layout>
              <c:dLblPos val="outEnd"/>
              <c:showVal val="1"/>
            </c:dLbl>
            <c:dLbl>
              <c:idx val="9"/>
              <c:layout>
                <c:manualLayout>
                  <c:x val="-9.5408467501490266E-3"/>
                  <c:y val="5.4273504273504294E-3"/>
                </c:manualLayout>
              </c:layout>
              <c:dLblPos val="outEnd"/>
              <c:showVal val="1"/>
            </c:dLbl>
            <c:dLbl>
              <c:idx val="10"/>
              <c:layout>
                <c:manualLayout>
                  <c:x val="-1.1926058437686619E-2"/>
                  <c:y val="0"/>
                </c:manualLayout>
              </c:layout>
              <c:dLblPos val="outEnd"/>
              <c:showVal val="1"/>
            </c:dLbl>
            <c:dLbl>
              <c:idx val="11"/>
              <c:layout>
                <c:manualLayout>
                  <c:x val="-1.3888888888889348E-2"/>
                  <c:y val="3.9682539682539802E-3"/>
                </c:manualLayout>
              </c:layout>
              <c:dLblPos val="outEnd"/>
              <c:showVal val="1"/>
            </c:dLbl>
            <c:spPr>
              <a:noFill/>
              <a:ln w="25413">
                <a:noFill/>
              </a:ln>
            </c:spPr>
            <c:txPr>
              <a:bodyPr/>
              <a:lstStyle/>
              <a:p>
                <a:pPr>
                  <a:defRPr lang="en-GB"/>
                </a:pPr>
                <a:endParaRPr lang="ar-SA"/>
              </a:p>
            </c:txPr>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Sheet1!$B$2:$B$13</c:f>
              <c:numCache>
                <c:formatCode>General</c:formatCode>
                <c:ptCount val="12"/>
                <c:pt idx="0">
                  <c:v>74.3</c:v>
                </c:pt>
                <c:pt idx="1">
                  <c:v>76.400000000000006</c:v>
                </c:pt>
                <c:pt idx="2">
                  <c:v>68.3</c:v>
                </c:pt>
                <c:pt idx="3">
                  <c:v>61.9</c:v>
                </c:pt>
                <c:pt idx="4">
                  <c:v>56.6</c:v>
                </c:pt>
                <c:pt idx="5" formatCode="0.0">
                  <c:v>54</c:v>
                </c:pt>
                <c:pt idx="6" formatCode="0.0">
                  <c:v>53</c:v>
                </c:pt>
                <c:pt idx="7">
                  <c:v>54.6</c:v>
                </c:pt>
                <c:pt idx="8">
                  <c:v>54.9</c:v>
                </c:pt>
                <c:pt idx="9">
                  <c:v>53.9</c:v>
                </c:pt>
                <c:pt idx="10">
                  <c:v>51.7</c:v>
                </c:pt>
                <c:pt idx="11">
                  <c:v>55.9</c:v>
                </c:pt>
              </c:numCache>
            </c:numRef>
          </c:val>
        </c:ser>
        <c:ser>
          <c:idx val="1"/>
          <c:order val="1"/>
          <c:tx>
            <c:strRef>
              <c:f>Sheet1!$C$1</c:f>
              <c:strCache>
                <c:ptCount val="1"/>
                <c:pt idx="0">
                  <c:v>Females</c:v>
                </c:pt>
              </c:strCache>
            </c:strRef>
          </c:tx>
          <c:dLbls>
            <c:dLbl>
              <c:idx val="0"/>
              <c:layout>
                <c:manualLayout>
                  <c:x val="1.4311270125223614E-2"/>
                  <c:y val="0"/>
                </c:manualLayout>
              </c:layout>
              <c:dLblPos val="outEnd"/>
              <c:showVal val="1"/>
            </c:dLbl>
            <c:spPr>
              <a:noFill/>
              <a:ln w="25413">
                <a:noFill/>
              </a:ln>
            </c:spPr>
            <c:txPr>
              <a:bodyPr/>
              <a:lstStyle/>
              <a:p>
                <a:pPr>
                  <a:defRPr lang="en-GB"/>
                </a:pPr>
                <a:endParaRPr lang="ar-SA"/>
              </a:p>
            </c:txPr>
            <c:showVal val="1"/>
          </c:dLbls>
          <c:cat>
            <c:numRef>
              <c:f>Sheet1!$A$2:$A$13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Sheet1!$C$2:$C$13</c:f>
              <c:numCache>
                <c:formatCode>General</c:formatCode>
                <c:ptCount val="12"/>
                <c:pt idx="0">
                  <c:v>54.5</c:v>
                </c:pt>
                <c:pt idx="1">
                  <c:v>96.4</c:v>
                </c:pt>
                <c:pt idx="2">
                  <c:v>89.4</c:v>
                </c:pt>
                <c:pt idx="3">
                  <c:v>86.3</c:v>
                </c:pt>
                <c:pt idx="4">
                  <c:v>80.3</c:v>
                </c:pt>
                <c:pt idx="5">
                  <c:v>65.8</c:v>
                </c:pt>
                <c:pt idx="6">
                  <c:v>62.9</c:v>
                </c:pt>
                <c:pt idx="7">
                  <c:v>67.8</c:v>
                </c:pt>
                <c:pt idx="8">
                  <c:v>65.900000000000006</c:v>
                </c:pt>
                <c:pt idx="9">
                  <c:v>59.7</c:v>
                </c:pt>
                <c:pt idx="10">
                  <c:v>64.400000000000006</c:v>
                </c:pt>
                <c:pt idx="11">
                  <c:v>63.2</c:v>
                </c:pt>
              </c:numCache>
            </c:numRef>
          </c:val>
        </c:ser>
        <c:axId val="138822016"/>
        <c:axId val="138823936"/>
      </c:barChart>
      <c:catAx>
        <c:axId val="138822016"/>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title>
        <c:numFmt formatCode="General" sourceLinked="1"/>
        <c:tickLblPos val="nextTo"/>
        <c:txPr>
          <a:bodyPr/>
          <a:lstStyle/>
          <a:p>
            <a:pPr>
              <a:defRPr lang="en-GB"/>
            </a:pPr>
            <a:endParaRPr lang="ar-SA"/>
          </a:p>
        </c:txPr>
        <c:crossAx val="138823936"/>
        <c:crosses val="autoZero"/>
        <c:auto val="1"/>
        <c:lblAlgn val="ctr"/>
        <c:lblOffset val="100"/>
      </c:catAx>
      <c:valAx>
        <c:axId val="138823936"/>
        <c:scaling>
          <c:orientation val="minMax"/>
          <c:min val="30"/>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title>
        <c:numFmt formatCode="General" sourceLinked="1"/>
        <c:tickLblPos val="nextTo"/>
        <c:txPr>
          <a:bodyPr/>
          <a:lstStyle/>
          <a:p>
            <a:pPr>
              <a:defRPr lang="en-GB"/>
            </a:pPr>
            <a:endParaRPr lang="ar-SA"/>
          </a:p>
        </c:txPr>
        <c:crossAx val="138822016"/>
        <c:crosses val="autoZero"/>
        <c:crossBetween val="between"/>
      </c:valAx>
    </c:plotArea>
    <c:legend>
      <c:legendPos val="r"/>
      <c:layout>
        <c:manualLayout>
          <c:xMode val="edge"/>
          <c:yMode val="edge"/>
          <c:x val="0.62843860985967581"/>
          <c:y val="3.141687797499889E-2"/>
          <c:w val="0.33452419466242622"/>
          <c:h val="9.1928021709150751E-2"/>
        </c:manualLayout>
      </c:layout>
      <c:spPr>
        <a:ln>
          <a:solidFill>
            <a:sysClr val="windowText" lastClr="000000"/>
          </a:solidFill>
        </a:ln>
      </c:spPr>
      <c:txPr>
        <a:bodyPr/>
        <a:lstStyle/>
        <a:p>
          <a:pPr>
            <a:defRPr lang="en-GB"/>
          </a:pPr>
          <a:endParaRPr lang="ar-SA"/>
        </a:p>
      </c:txPr>
    </c:legend>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97.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2800227099272171"/>
          <c:y val="0.16083474859760191"/>
          <c:w val="0.86430725414642362"/>
          <c:h val="0.63870619113787264"/>
        </c:manualLayout>
      </c:layout>
      <c:barChart>
        <c:barDir val="col"/>
        <c:grouping val="clustered"/>
        <c:ser>
          <c:idx val="0"/>
          <c:order val="0"/>
          <c:tx>
            <c:strRef>
              <c:f>Sheet1!$B$1</c:f>
              <c:strCache>
                <c:ptCount val="1"/>
                <c:pt idx="0">
                  <c:v>Palestine</c:v>
                </c:pt>
              </c:strCache>
            </c:strRef>
          </c:tx>
          <c:dLbls>
            <c:spPr>
              <a:noFill/>
              <a:ln w="25375">
                <a:noFill/>
              </a:ln>
            </c:spPr>
            <c:txPr>
              <a:bodyPr/>
              <a:lstStyle/>
              <a:p>
                <a:pPr>
                  <a:defRPr lang="en-GB"/>
                </a:pPr>
                <a:endParaRPr lang="ar-SA"/>
              </a:p>
            </c:txPr>
            <c:showVal val="1"/>
          </c:dLbls>
          <c:cat>
            <c:numRef>
              <c:f>Sheet1!$A$2:$A$4</c:f>
              <c:numCache>
                <c:formatCode>General</c:formatCode>
                <c:ptCount val="3"/>
                <c:pt idx="0">
                  <c:v>2010</c:v>
                </c:pt>
                <c:pt idx="1">
                  <c:v>2013</c:v>
                </c:pt>
                <c:pt idx="2">
                  <c:v>2018</c:v>
                </c:pt>
              </c:numCache>
            </c:numRef>
          </c:cat>
          <c:val>
            <c:numRef>
              <c:f>Sheet1!$B$2:$B$4</c:f>
              <c:numCache>
                <c:formatCode>0.0</c:formatCode>
                <c:ptCount val="3"/>
                <c:pt idx="0">
                  <c:v>1.8</c:v>
                </c:pt>
                <c:pt idx="1">
                  <c:v>2.6</c:v>
                </c:pt>
                <c:pt idx="2">
                  <c:v>2.1</c:v>
                </c:pt>
              </c:numCache>
            </c:numRef>
          </c:val>
        </c:ser>
        <c:ser>
          <c:idx val="1"/>
          <c:order val="1"/>
          <c:tx>
            <c:strRef>
              <c:f>Sheet1!$C$1</c:f>
              <c:strCache>
                <c:ptCount val="1"/>
                <c:pt idx="0">
                  <c:v>West Bank</c:v>
                </c:pt>
              </c:strCache>
            </c:strRef>
          </c:tx>
          <c:dLbls>
            <c:dLbl>
              <c:idx val="1"/>
              <c:layout>
                <c:manualLayout>
                  <c:x val="0"/>
                  <c:y val="2.5641025641026272E-2"/>
                </c:manualLayout>
              </c:layout>
              <c:dLblPos val="outEnd"/>
              <c:showVal val="1"/>
            </c:dLbl>
            <c:spPr>
              <a:noFill/>
              <a:ln w="25375">
                <a:noFill/>
              </a:ln>
            </c:spPr>
            <c:txPr>
              <a:bodyPr/>
              <a:lstStyle/>
              <a:p>
                <a:pPr>
                  <a:defRPr lang="en-GB"/>
                </a:pPr>
                <a:endParaRPr lang="ar-SA"/>
              </a:p>
            </c:txPr>
            <c:showVal val="1"/>
          </c:dLbls>
          <c:cat>
            <c:numRef>
              <c:f>Sheet1!$A$2:$A$4</c:f>
              <c:numCache>
                <c:formatCode>General</c:formatCode>
                <c:ptCount val="3"/>
                <c:pt idx="0">
                  <c:v>2010</c:v>
                </c:pt>
                <c:pt idx="1">
                  <c:v>2013</c:v>
                </c:pt>
                <c:pt idx="2">
                  <c:v>2018</c:v>
                </c:pt>
              </c:numCache>
            </c:numRef>
          </c:cat>
          <c:val>
            <c:numRef>
              <c:f>Sheet1!$C$2:$C$4</c:f>
              <c:numCache>
                <c:formatCode>0.0</c:formatCode>
                <c:ptCount val="3"/>
                <c:pt idx="0">
                  <c:v>2.2999999999999998</c:v>
                </c:pt>
                <c:pt idx="1">
                  <c:v>2.8</c:v>
                </c:pt>
                <c:pt idx="2">
                  <c:v>1.9000000000000001</c:v>
                </c:pt>
              </c:numCache>
            </c:numRef>
          </c:val>
        </c:ser>
        <c:ser>
          <c:idx val="2"/>
          <c:order val="2"/>
          <c:tx>
            <c:strRef>
              <c:f>Sheet1!$D$1</c:f>
              <c:strCache>
                <c:ptCount val="1"/>
                <c:pt idx="0">
                  <c:v>Gaza Strip</c:v>
                </c:pt>
              </c:strCache>
            </c:strRef>
          </c:tx>
          <c:dLbls>
            <c:spPr>
              <a:noFill/>
              <a:ln w="25375">
                <a:noFill/>
              </a:ln>
            </c:spPr>
            <c:txPr>
              <a:bodyPr/>
              <a:lstStyle/>
              <a:p>
                <a:pPr>
                  <a:defRPr lang="en-GB"/>
                </a:pPr>
                <a:endParaRPr lang="ar-SA"/>
              </a:p>
            </c:txPr>
            <c:showVal val="1"/>
          </c:dLbls>
          <c:cat>
            <c:numRef>
              <c:f>Sheet1!$A$2:$A$4</c:f>
              <c:numCache>
                <c:formatCode>General</c:formatCode>
                <c:ptCount val="3"/>
                <c:pt idx="0">
                  <c:v>2010</c:v>
                </c:pt>
                <c:pt idx="1">
                  <c:v>2013</c:v>
                </c:pt>
                <c:pt idx="2">
                  <c:v>2018</c:v>
                </c:pt>
              </c:numCache>
            </c:numRef>
          </c:cat>
          <c:val>
            <c:numRef>
              <c:f>Sheet1!$D$2:$D$4</c:f>
              <c:numCache>
                <c:formatCode>0.0</c:formatCode>
                <c:ptCount val="3"/>
                <c:pt idx="0">
                  <c:v>1.1000000000000001</c:v>
                </c:pt>
                <c:pt idx="1">
                  <c:v>2.4</c:v>
                </c:pt>
                <c:pt idx="2">
                  <c:v>2.4</c:v>
                </c:pt>
              </c:numCache>
            </c:numRef>
          </c:val>
        </c:ser>
        <c:axId val="138797824"/>
        <c:axId val="138799744"/>
      </c:barChart>
      <c:catAx>
        <c:axId val="138797824"/>
        <c:scaling>
          <c:orientation val="minMax"/>
        </c:scaling>
        <c:axPos val="b"/>
        <c:title>
          <c:tx>
            <c:rich>
              <a:bodyPr/>
              <a:lstStyle/>
              <a:p>
                <a:pPr>
                  <a:defRPr lang="en-GB" sz="999" b="1" i="0" u="none" strike="noStrike" baseline="0">
                    <a:solidFill>
                      <a:srgbClr val="000000"/>
                    </a:solidFill>
                    <a:latin typeface="Calibri"/>
                    <a:ea typeface="Calibri"/>
                    <a:cs typeface="Calibri"/>
                  </a:defRPr>
                </a:pPr>
                <a:r>
                  <a:rPr lang="en-US"/>
                  <a:t>year</a:t>
                </a:r>
              </a:p>
            </c:rich>
          </c:tx>
        </c:title>
        <c:numFmt formatCode="General" sourceLinked="1"/>
        <c:tickLblPos val="nextTo"/>
        <c:txPr>
          <a:bodyPr/>
          <a:lstStyle/>
          <a:p>
            <a:pPr>
              <a:defRPr lang="en-GB"/>
            </a:pPr>
            <a:endParaRPr lang="ar-SA"/>
          </a:p>
        </c:txPr>
        <c:crossAx val="138799744"/>
        <c:crosses val="autoZero"/>
        <c:auto val="1"/>
        <c:lblAlgn val="ctr"/>
        <c:lblOffset val="100"/>
      </c:catAx>
      <c:valAx>
        <c:axId val="138799744"/>
        <c:scaling>
          <c:orientation val="minMax"/>
        </c:scaling>
        <c:axPos val="l"/>
        <c:title>
          <c:tx>
            <c:rich>
              <a:bodyPr/>
              <a:lstStyle/>
              <a:p>
                <a:pPr>
                  <a:defRPr lang="en-GB" sz="999" b="1" i="0" u="none" strike="noStrike" baseline="0">
                    <a:solidFill>
                      <a:srgbClr val="000000"/>
                    </a:solidFill>
                    <a:latin typeface="Calibri"/>
                    <a:ea typeface="Calibri"/>
                    <a:cs typeface="Calibri"/>
                  </a:defRPr>
                </a:pPr>
                <a:r>
                  <a:rPr lang="en-US"/>
                  <a:t>Percentage</a:t>
                </a:r>
              </a:p>
            </c:rich>
          </c:tx>
        </c:title>
        <c:numFmt formatCode="0.0" sourceLinked="1"/>
        <c:tickLblPos val="nextTo"/>
        <c:txPr>
          <a:bodyPr/>
          <a:lstStyle/>
          <a:p>
            <a:pPr>
              <a:defRPr lang="en-GB"/>
            </a:pPr>
            <a:endParaRPr lang="ar-SA"/>
          </a:p>
        </c:txPr>
        <c:crossAx val="138797824"/>
        <c:crosses val="autoZero"/>
        <c:crossBetween val="between"/>
      </c:valAx>
    </c:plotArea>
    <c:legend>
      <c:legendPos val="r"/>
      <c:layout>
        <c:manualLayout>
          <c:xMode val="edge"/>
          <c:yMode val="edge"/>
          <c:x val="0.30159166927238906"/>
          <c:y val="2.7017344481424628E-2"/>
          <c:w val="0.44881624453982932"/>
          <c:h val="0.10487756040804191"/>
        </c:manualLayout>
      </c:layout>
      <c:spPr>
        <a:ln>
          <a:solidFill>
            <a:schemeClr val="tx1"/>
          </a:solidFill>
        </a:ln>
      </c:spPr>
      <c:txPr>
        <a:bodyPr/>
        <a:lstStyle/>
        <a:p>
          <a:pPr>
            <a:defRPr lang="en-GB"/>
          </a:pPr>
          <a:endParaRPr lang="ar-SA"/>
        </a:p>
      </c:txPr>
    </c:legend>
    <c:plotVisOnly val="1"/>
    <c:dispBlanksAs val="gap"/>
  </c:chart>
  <c:spPr>
    <a:ln>
      <a:noFill/>
    </a:ln>
  </c:spPr>
  <c:externalData r:id="rId2"/>
</c:chartSpace>
</file>

<file path=word/charts/chart98.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1777978273549169"/>
          <c:y val="6.3898887639045124E-2"/>
          <c:w val="0.80695519830856222"/>
          <c:h val="0.76188267007164645"/>
        </c:manualLayout>
      </c:layout>
      <c:barChart>
        <c:barDir val="col"/>
        <c:grouping val="clustered"/>
        <c:ser>
          <c:idx val="0"/>
          <c:order val="0"/>
          <c:tx>
            <c:strRef>
              <c:f>Sheet1!$A$2</c:f>
              <c:strCache>
                <c:ptCount val="1"/>
                <c:pt idx="0">
                  <c:v>Males</c:v>
                </c:pt>
              </c:strCache>
            </c:strRef>
          </c:tx>
          <c:dLbls>
            <c:spPr>
              <a:noFill/>
              <a:ln w="25395">
                <a:noFill/>
              </a:ln>
            </c:spPr>
            <c:txPr>
              <a:bodyPr/>
              <a:lstStyle/>
              <a:p>
                <a:pPr>
                  <a:defRPr lang="en-GB"/>
                </a:pPr>
                <a:endParaRPr lang="ar-SA"/>
              </a:p>
            </c:txPr>
            <c:showVal val="1"/>
          </c:dLbls>
          <c:cat>
            <c:strRef>
              <c:f>Sheet1!$B$1:$D$1</c:f>
              <c:strCache>
                <c:ptCount val="3"/>
                <c:pt idx="0">
                  <c:v>2010</c:v>
                </c:pt>
                <c:pt idx="1">
                  <c:v>2013</c:v>
                </c:pt>
                <c:pt idx="2">
                  <c:v>2018</c:v>
                </c:pt>
              </c:strCache>
            </c:strRef>
          </c:cat>
          <c:val>
            <c:numRef>
              <c:f>Sheet1!$B$2:$D$2</c:f>
              <c:numCache>
                <c:formatCode>0.0</c:formatCode>
                <c:ptCount val="3"/>
                <c:pt idx="0">
                  <c:v>1.8</c:v>
                </c:pt>
                <c:pt idx="1">
                  <c:v>3.2</c:v>
                </c:pt>
                <c:pt idx="2">
                  <c:v>2.7</c:v>
                </c:pt>
              </c:numCache>
            </c:numRef>
          </c:val>
        </c:ser>
        <c:ser>
          <c:idx val="1"/>
          <c:order val="1"/>
          <c:tx>
            <c:strRef>
              <c:f>Sheet1!$A$3</c:f>
              <c:strCache>
                <c:ptCount val="1"/>
                <c:pt idx="0">
                  <c:v>Females</c:v>
                </c:pt>
              </c:strCache>
            </c:strRef>
          </c:tx>
          <c:dLbls>
            <c:spPr>
              <a:noFill/>
              <a:ln w="25395">
                <a:noFill/>
              </a:ln>
            </c:spPr>
            <c:txPr>
              <a:bodyPr/>
              <a:lstStyle/>
              <a:p>
                <a:pPr>
                  <a:defRPr lang="en-GB"/>
                </a:pPr>
                <a:endParaRPr lang="ar-SA"/>
              </a:p>
            </c:txPr>
            <c:showVal val="1"/>
          </c:dLbls>
          <c:cat>
            <c:strRef>
              <c:f>Sheet1!$B$1:$D$1</c:f>
              <c:strCache>
                <c:ptCount val="3"/>
                <c:pt idx="0">
                  <c:v>2010</c:v>
                </c:pt>
                <c:pt idx="1">
                  <c:v>2013</c:v>
                </c:pt>
                <c:pt idx="2">
                  <c:v>2018</c:v>
                </c:pt>
              </c:strCache>
            </c:strRef>
          </c:cat>
          <c:val>
            <c:numRef>
              <c:f>Sheet1!$B$3:$D$3</c:f>
              <c:numCache>
                <c:formatCode>0.0</c:formatCode>
                <c:ptCount val="3"/>
                <c:pt idx="0">
                  <c:v>1.9000000000000001</c:v>
                </c:pt>
                <c:pt idx="1">
                  <c:v>2.1</c:v>
                </c:pt>
                <c:pt idx="2">
                  <c:v>1.4</c:v>
                </c:pt>
              </c:numCache>
            </c:numRef>
          </c:val>
        </c:ser>
        <c:axId val="138936320"/>
        <c:axId val="138938240"/>
      </c:barChart>
      <c:catAx>
        <c:axId val="138936320"/>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Year</a:t>
                </a:r>
              </a:p>
            </c:rich>
          </c:tx>
        </c:title>
        <c:numFmt formatCode="General" sourceLinked="0"/>
        <c:tickLblPos val="nextTo"/>
        <c:txPr>
          <a:bodyPr/>
          <a:lstStyle/>
          <a:p>
            <a:pPr>
              <a:defRPr lang="en-GB"/>
            </a:pPr>
            <a:endParaRPr lang="ar-SA"/>
          </a:p>
        </c:txPr>
        <c:crossAx val="138938240"/>
        <c:crosses val="autoZero"/>
        <c:auto val="1"/>
        <c:lblAlgn val="ctr"/>
        <c:lblOffset val="100"/>
      </c:catAx>
      <c:valAx>
        <c:axId val="138938240"/>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title>
        <c:numFmt formatCode="0.0" sourceLinked="1"/>
        <c:tickLblPos val="nextTo"/>
        <c:txPr>
          <a:bodyPr/>
          <a:lstStyle/>
          <a:p>
            <a:pPr>
              <a:defRPr lang="en-GB"/>
            </a:pPr>
            <a:endParaRPr lang="ar-SA"/>
          </a:p>
        </c:txPr>
        <c:crossAx val="138936320"/>
        <c:crosses val="autoZero"/>
        <c:crossBetween val="between"/>
      </c:valAx>
    </c:plotArea>
    <c:legend>
      <c:legendPos val="r"/>
      <c:layout>
        <c:manualLayout>
          <c:xMode val="edge"/>
          <c:yMode val="edge"/>
          <c:x val="0.5566793982841739"/>
          <c:y val="2.3480414004853182E-2"/>
          <c:w val="0.37387609198103955"/>
          <c:h val="8.7959689001138999E-2"/>
        </c:manualLayout>
      </c:layout>
      <c:spPr>
        <a:ln>
          <a:solidFill>
            <a:schemeClr val="tx1"/>
          </a:solidFill>
        </a:ln>
      </c:spPr>
      <c:txPr>
        <a:bodyPr/>
        <a:lstStyle/>
        <a:p>
          <a:pPr>
            <a:defRPr lang="en-GB"/>
          </a:pPr>
          <a:endParaRPr lang="ar-SA"/>
        </a:p>
      </c:txPr>
    </c:legend>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charts/chart99.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plotArea>
      <c:layout>
        <c:manualLayout>
          <c:layoutTarget val="inner"/>
          <c:xMode val="edge"/>
          <c:yMode val="edge"/>
          <c:x val="0.10813342681479883"/>
          <c:y val="9.719352154151463E-2"/>
          <c:w val="0.88019516310461188"/>
          <c:h val="0.64494121161686513"/>
        </c:manualLayout>
      </c:layout>
      <c:barChart>
        <c:barDir val="col"/>
        <c:grouping val="clustered"/>
        <c:ser>
          <c:idx val="0"/>
          <c:order val="0"/>
          <c:tx>
            <c:strRef>
              <c:f>Sheet1!$B$1</c:f>
              <c:strCache>
                <c:ptCount val="1"/>
                <c:pt idx="0">
                  <c:v>Palestine</c:v>
                </c:pt>
              </c:strCache>
            </c:strRef>
          </c:tx>
          <c:dLbls>
            <c:spPr>
              <a:noFill/>
              <a:ln w="25404">
                <a:noFill/>
              </a:ln>
            </c:spPr>
            <c:txPr>
              <a:bodyPr/>
              <a:lstStyle/>
              <a:p>
                <a:pPr>
                  <a:defRPr lang="en-GB"/>
                </a:pPr>
                <a:endParaRPr lang="ar-SA"/>
              </a:p>
            </c:txPr>
            <c:showVal val="1"/>
          </c:dLbls>
          <c:cat>
            <c:strRef>
              <c:f>Sheet1!$A$2:$A$5</c:f>
              <c:strCache>
                <c:ptCount val="4"/>
                <c:pt idx="0">
                  <c:v>administrative services</c:v>
                </c:pt>
                <c:pt idx="1">
                  <c:v>secondary public schools</c:v>
                </c:pt>
                <c:pt idx="2">
                  <c:v>primary public schools</c:v>
                </c:pt>
                <c:pt idx="3">
                  <c:v>healthcare services</c:v>
                </c:pt>
              </c:strCache>
            </c:strRef>
          </c:cat>
          <c:val>
            <c:numRef>
              <c:f>Sheet1!$B$2:$B$5</c:f>
              <c:numCache>
                <c:formatCode>0.0</c:formatCode>
                <c:ptCount val="4"/>
                <c:pt idx="0">
                  <c:v>94.202630536281305</c:v>
                </c:pt>
                <c:pt idx="1">
                  <c:v>90.154391557842558</c:v>
                </c:pt>
                <c:pt idx="2">
                  <c:v>89.424850560753356</c:v>
                </c:pt>
                <c:pt idx="3">
                  <c:v>84.399269646549001</c:v>
                </c:pt>
              </c:numCache>
            </c:numRef>
          </c:val>
        </c:ser>
        <c:ser>
          <c:idx val="1"/>
          <c:order val="1"/>
          <c:tx>
            <c:strRef>
              <c:f>Sheet1!$C$1</c:f>
              <c:strCache>
                <c:ptCount val="1"/>
                <c:pt idx="0">
                  <c:v>West Bank</c:v>
                </c:pt>
              </c:strCache>
            </c:strRef>
          </c:tx>
          <c:dLbls>
            <c:spPr>
              <a:noFill/>
              <a:ln w="25404">
                <a:noFill/>
              </a:ln>
            </c:spPr>
            <c:txPr>
              <a:bodyPr/>
              <a:lstStyle/>
              <a:p>
                <a:pPr>
                  <a:defRPr lang="en-GB"/>
                </a:pPr>
                <a:endParaRPr lang="ar-SA"/>
              </a:p>
            </c:txPr>
            <c:showVal val="1"/>
          </c:dLbls>
          <c:cat>
            <c:strRef>
              <c:f>Sheet1!$A$2:$A$5</c:f>
              <c:strCache>
                <c:ptCount val="4"/>
                <c:pt idx="0">
                  <c:v>administrative services</c:v>
                </c:pt>
                <c:pt idx="1">
                  <c:v>secondary public schools</c:v>
                </c:pt>
                <c:pt idx="2">
                  <c:v>primary public schools</c:v>
                </c:pt>
                <c:pt idx="3">
                  <c:v>healthcare services</c:v>
                </c:pt>
              </c:strCache>
            </c:strRef>
          </c:cat>
          <c:val>
            <c:numRef>
              <c:f>Sheet1!$C$2:$C$5</c:f>
              <c:numCache>
                <c:formatCode>0.0</c:formatCode>
                <c:ptCount val="4"/>
                <c:pt idx="0">
                  <c:v>95.941149071087509</c:v>
                </c:pt>
                <c:pt idx="1">
                  <c:v>92.535425287565047</c:v>
                </c:pt>
                <c:pt idx="2">
                  <c:v>91.227789194321588</c:v>
                </c:pt>
                <c:pt idx="3">
                  <c:v>87.25159864883237</c:v>
                </c:pt>
              </c:numCache>
            </c:numRef>
          </c:val>
        </c:ser>
        <c:ser>
          <c:idx val="2"/>
          <c:order val="2"/>
          <c:tx>
            <c:strRef>
              <c:f>Sheet1!$D$1</c:f>
              <c:strCache>
                <c:ptCount val="1"/>
                <c:pt idx="0">
                  <c:v>Gaza Strip</c:v>
                </c:pt>
              </c:strCache>
            </c:strRef>
          </c:tx>
          <c:dLbls>
            <c:spPr>
              <a:noFill/>
              <a:ln w="25404">
                <a:noFill/>
              </a:ln>
            </c:spPr>
            <c:txPr>
              <a:bodyPr/>
              <a:lstStyle/>
              <a:p>
                <a:pPr>
                  <a:defRPr lang="en-GB"/>
                </a:pPr>
                <a:endParaRPr lang="ar-SA"/>
              </a:p>
            </c:txPr>
            <c:showVal val="1"/>
          </c:dLbls>
          <c:cat>
            <c:strRef>
              <c:f>Sheet1!$A$2:$A$5</c:f>
              <c:strCache>
                <c:ptCount val="4"/>
                <c:pt idx="0">
                  <c:v>administrative services</c:v>
                </c:pt>
                <c:pt idx="1">
                  <c:v>secondary public schools</c:v>
                </c:pt>
                <c:pt idx="2">
                  <c:v>primary public schools</c:v>
                </c:pt>
                <c:pt idx="3">
                  <c:v>healthcare services</c:v>
                </c:pt>
              </c:strCache>
            </c:strRef>
          </c:cat>
          <c:val>
            <c:numRef>
              <c:f>Sheet1!$D$2:$D$5</c:f>
              <c:numCache>
                <c:formatCode>0.0</c:formatCode>
                <c:ptCount val="4"/>
                <c:pt idx="0">
                  <c:v>92.04935519538121</c:v>
                </c:pt>
                <c:pt idx="1">
                  <c:v>86.880317350996009</c:v>
                </c:pt>
                <c:pt idx="2">
                  <c:v>84.078309160586727</c:v>
                </c:pt>
                <c:pt idx="3">
                  <c:v>80.260251299193527</c:v>
                </c:pt>
              </c:numCache>
            </c:numRef>
          </c:val>
        </c:ser>
        <c:axId val="139080064"/>
        <c:axId val="139081984"/>
      </c:barChart>
      <c:catAx>
        <c:axId val="139080064"/>
        <c:scaling>
          <c:orientation val="minMax"/>
        </c:scaling>
        <c:axPos val="b"/>
        <c:title>
          <c:tx>
            <c:rich>
              <a:bodyPr/>
              <a:lstStyle/>
              <a:p>
                <a:pPr>
                  <a:defRPr lang="en-GB" sz="900" b="1" i="0" u="none" strike="noStrike" baseline="0">
                    <a:solidFill>
                      <a:srgbClr val="000000"/>
                    </a:solidFill>
                    <a:latin typeface="Arial"/>
                    <a:ea typeface="Arial"/>
                    <a:cs typeface="Arial"/>
                  </a:defRPr>
                </a:pPr>
                <a:r>
                  <a:rPr lang="en-US"/>
                  <a:t>Public Services</a:t>
                </a:r>
              </a:p>
            </c:rich>
          </c:tx>
        </c:title>
        <c:numFmt formatCode="General" sourceLinked="0"/>
        <c:tickLblPos val="nextTo"/>
        <c:txPr>
          <a:bodyPr/>
          <a:lstStyle/>
          <a:p>
            <a:pPr>
              <a:defRPr lang="en-GB"/>
            </a:pPr>
            <a:endParaRPr lang="ar-SA"/>
          </a:p>
        </c:txPr>
        <c:crossAx val="139081984"/>
        <c:crosses val="autoZero"/>
        <c:auto val="1"/>
        <c:lblAlgn val="ctr"/>
        <c:lblOffset val="100"/>
      </c:catAx>
      <c:valAx>
        <c:axId val="139081984"/>
        <c:scaling>
          <c:orientation val="minMax"/>
        </c:scaling>
        <c:axPos val="l"/>
        <c:title>
          <c:tx>
            <c:rich>
              <a:bodyPr/>
              <a:lstStyle/>
              <a:p>
                <a:pPr>
                  <a:defRPr lang="en-GB" sz="900" b="1" i="0" u="none" strike="noStrike" baseline="0">
                    <a:solidFill>
                      <a:srgbClr val="000000"/>
                    </a:solidFill>
                    <a:latin typeface="Arial"/>
                    <a:ea typeface="Arial"/>
                    <a:cs typeface="Arial"/>
                  </a:defRPr>
                </a:pPr>
                <a:r>
                  <a:rPr lang="en-US"/>
                  <a:t>Percentage</a:t>
                </a:r>
              </a:p>
            </c:rich>
          </c:tx>
        </c:title>
        <c:numFmt formatCode="0" sourceLinked="0"/>
        <c:tickLblPos val="nextTo"/>
        <c:txPr>
          <a:bodyPr/>
          <a:lstStyle/>
          <a:p>
            <a:pPr>
              <a:defRPr lang="en-GB"/>
            </a:pPr>
            <a:endParaRPr lang="ar-SA"/>
          </a:p>
        </c:txPr>
        <c:crossAx val="139080064"/>
        <c:crosses val="autoZero"/>
        <c:crossBetween val="between"/>
      </c:valAx>
    </c:plotArea>
    <c:legend>
      <c:legendPos val="r"/>
      <c:layout>
        <c:manualLayout>
          <c:xMode val="edge"/>
          <c:yMode val="edge"/>
          <c:x val="0.48729124314006206"/>
          <c:y val="3.412859736145317E-2"/>
          <c:w val="0.44306599856836043"/>
          <c:h val="9.2257102223455553E-2"/>
        </c:manualLayout>
      </c:layout>
      <c:spPr>
        <a:ln>
          <a:solidFill>
            <a:sysClr val="windowText" lastClr="000000"/>
          </a:solidFill>
        </a:ln>
      </c:spPr>
      <c:txPr>
        <a:bodyPr/>
        <a:lstStyle/>
        <a:p>
          <a:pPr>
            <a:defRPr lang="en-GB"/>
          </a:pPr>
          <a:endParaRPr lang="ar-SA"/>
        </a:p>
      </c:txPr>
    </c:legend>
    <c:plotVisOnly val="1"/>
    <c:dispBlanksAs val="gap"/>
  </c:chart>
  <c:spPr>
    <a:ln>
      <a:noFill/>
    </a:ln>
  </c:spPr>
  <c:txPr>
    <a:bodyPr/>
    <a:lstStyle/>
    <a:p>
      <a:pPr>
        <a:defRPr sz="900" baseline="0">
          <a:latin typeface="Arial" pitchFamily="34" charset="0"/>
          <a:cs typeface="Arial" pitchFamily="34" charset="0"/>
        </a:defRPr>
      </a:pPr>
      <a:endParaRPr lang="ar-SA"/>
    </a:p>
  </c:txPr>
  <c:externalData r:id="rId2"/>
</c:chartSpace>
</file>

<file path=word/drawings/_rels/drawing1.xml.rels><?xml version="1.0" encoding="UTF-8" standalone="yes"?>
<Relationships xmlns="http://schemas.openxmlformats.org/package/2006/relationships"><Relationship Id="rId8" Type="http://schemas.openxmlformats.org/officeDocument/2006/relationships/image" Target="../media/image31.jpeg"/><Relationship Id="rId13" Type="http://schemas.openxmlformats.org/officeDocument/2006/relationships/image" Target="../media/image36.jpeg"/><Relationship Id="rId3" Type="http://schemas.openxmlformats.org/officeDocument/2006/relationships/image" Target="../media/image26.jpeg"/><Relationship Id="rId7" Type="http://schemas.openxmlformats.org/officeDocument/2006/relationships/image" Target="../media/image30.jpeg"/><Relationship Id="rId12" Type="http://schemas.openxmlformats.org/officeDocument/2006/relationships/image" Target="../media/image35.jpeg"/><Relationship Id="rId17" Type="http://schemas.openxmlformats.org/officeDocument/2006/relationships/image" Target="../media/image40.jpeg"/><Relationship Id="rId2" Type="http://schemas.openxmlformats.org/officeDocument/2006/relationships/image" Target="../media/image25.jpeg"/><Relationship Id="rId16" Type="http://schemas.openxmlformats.org/officeDocument/2006/relationships/image" Target="../media/image39.jpeg"/><Relationship Id="rId1" Type="http://schemas.openxmlformats.org/officeDocument/2006/relationships/image" Target="../media/image24.jpeg"/><Relationship Id="rId6" Type="http://schemas.openxmlformats.org/officeDocument/2006/relationships/image" Target="../media/image29.jpeg"/><Relationship Id="rId11" Type="http://schemas.openxmlformats.org/officeDocument/2006/relationships/image" Target="../media/image34.jpeg"/><Relationship Id="rId5" Type="http://schemas.openxmlformats.org/officeDocument/2006/relationships/image" Target="../media/image28.jpeg"/><Relationship Id="rId15" Type="http://schemas.openxmlformats.org/officeDocument/2006/relationships/image" Target="../media/image38.jpeg"/><Relationship Id="rId10" Type="http://schemas.openxmlformats.org/officeDocument/2006/relationships/image" Target="../media/image33.jpeg"/><Relationship Id="rId4" Type="http://schemas.openxmlformats.org/officeDocument/2006/relationships/image" Target="../media/image27.jpeg"/><Relationship Id="rId9" Type="http://schemas.openxmlformats.org/officeDocument/2006/relationships/image" Target="../media/image32.jpeg"/><Relationship Id="rId14" Type="http://schemas.openxmlformats.org/officeDocument/2006/relationships/image" Target="../media/image37.jpeg"/></Relationships>
</file>

<file path=word/drawings/drawing1.xml><?xml version="1.0" encoding="utf-8"?>
<c:userShapes xmlns:c="http://schemas.openxmlformats.org/drawingml/2006/chart">
  <cdr:relSizeAnchor xmlns:cdr="http://schemas.openxmlformats.org/drawingml/2006/chartDrawing">
    <cdr:from>
      <cdr:x>0.54763</cdr:x>
      <cdr:y>0.06972</cdr:y>
    </cdr:from>
    <cdr:to>
      <cdr:x>0.59379</cdr:x>
      <cdr:y>0.93279</cdr:y>
    </cdr:to>
    <cdr:grpSp>
      <cdr:nvGrpSpPr>
        <cdr:cNvPr id="20" name="Group 18"/>
        <cdr:cNvGrpSpPr/>
      </cdr:nvGrpSpPr>
      <cdr:grpSpPr>
        <a:xfrm xmlns:a="http://schemas.openxmlformats.org/drawingml/2006/main">
          <a:off x="3013211" y="317653"/>
          <a:ext cx="253985" cy="3932255"/>
          <a:chOff x="3056255" y="349885"/>
          <a:chExt cx="233070" cy="3937765"/>
        </a:xfrm>
      </cdr:grpSpPr>
    </cdr:grpSp>
  </cdr:relSizeAnchor>
  <cdr:relSizeAnchor xmlns:cdr="http://schemas.openxmlformats.org/drawingml/2006/chartDrawing">
    <cdr:from>
      <cdr:x>0.54672</cdr:x>
      <cdr:y>0.07</cdr:y>
    </cdr:from>
    <cdr:to>
      <cdr:x>0.59122</cdr:x>
      <cdr:y>0.93275</cdr:y>
    </cdr:to>
    <cdr:grpSp>
      <cdr:nvGrpSpPr>
        <cdr:cNvPr id="1025" name="Group 18"/>
        <cdr:cNvGrpSpPr>
          <a:grpSpLocks xmlns:a="http://schemas.openxmlformats.org/drawingml/2006/main"/>
        </cdr:cNvGrpSpPr>
      </cdr:nvGrpSpPr>
      <cdr:grpSpPr bwMode="auto">
        <a:xfrm xmlns:a="http://schemas.openxmlformats.org/drawingml/2006/main">
          <a:off x="3008204" y="318929"/>
          <a:ext cx="244851" cy="3930797"/>
          <a:chOff x="3056255" y="349885"/>
          <a:chExt cx="233070" cy="3937765"/>
        </a:xfrm>
      </cdr:grpSpPr>
      <cdr:pic>
        <cdr:nvPicPr>
          <cdr:cNvPr id="2" name="Picture 1" descr="C:\Users\nodeh\AppData\Local\Microsoft\Windows\INetCache\Content.Word\E_SDG_PRINT-17-17.jpg"/>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3061335" y="34988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3" name="Picture 2" descr="C:\Users\nodeh\AppData\Local\Microsoft\Windows\INetCache\Content.Outlook\ZEOEOOG1\E_SDG_PRINT-16-16.jpg"/>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3056255" y="582295"/>
            <a:ext cx="22606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4" name="Picture 3" descr="C:\Users\nodeh\AppData\Local\Microsoft\Windows\INetCache\Content.Word\E_SDG_PRINT-15-15.jpg"/>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3061335" y="81470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5" name="Picture 4" descr="C:\Users\nodeh\AppData\Local\Microsoft\Windows\INetCache\Content.Word\E_SDG_PRINT-14-14.jpg"/>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3061335" y="105283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6" name="Picture 5" descr="C:\Users\nodeh\AppData\Local\Microsoft\Windows\INetCache\Content.Word\E_SDG_PRINT-13-13.jpg"/>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3061335" y="129095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7" name="Picture 6" descr="C:\Users\nodeh\AppData\Local\Microsoft\Windows\INetCache\Content.Word\E_SDG_PRINT-12-12.jpg"/>
          <cdr:cNvPicPr/>
        </cdr:nvPicPr>
        <cdr:blipFill>
          <a:blip xmlns:a="http://schemas.openxmlformats.org/drawingml/2006/main" xmlns:r="http://schemas.openxmlformats.org/officeDocument/2006/relationships" r:embed="rId6"/>
          <a:srcRect xmlns:a="http://schemas.openxmlformats.org/drawingml/2006/main"/>
          <a:stretch xmlns:a="http://schemas.openxmlformats.org/drawingml/2006/main">
            <a:fillRect/>
          </a:stretch>
        </cdr:blipFill>
        <cdr:spPr bwMode="auto">
          <a:xfrm xmlns:a="http://schemas.openxmlformats.org/drawingml/2006/main">
            <a:off x="3061335" y="152400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8" name="Picture 7" descr="C:\Users\nodeh\AppData\Local\Microsoft\Windows\INetCache\Content.Word\E_SDG_PRINT-11-11.jpg"/>
          <cdr:cNvPicPr/>
        </cdr:nvPicPr>
        <cdr:blipFill>
          <a:blip xmlns:a="http://schemas.openxmlformats.org/drawingml/2006/main" xmlns:r="http://schemas.openxmlformats.org/officeDocument/2006/relationships" r:embed="rId7"/>
          <a:srcRect xmlns:a="http://schemas.openxmlformats.org/drawingml/2006/main"/>
          <a:stretch xmlns:a="http://schemas.openxmlformats.org/drawingml/2006/main">
            <a:fillRect/>
          </a:stretch>
        </cdr:blipFill>
        <cdr:spPr bwMode="auto">
          <a:xfrm xmlns:a="http://schemas.openxmlformats.org/drawingml/2006/main">
            <a:off x="3061335" y="175641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9" name="Picture 8" descr="C:\Users\nodeh\AppData\Local\Microsoft\Windows\INetCache\Content.Word\E_SDG_PRINT-10-10.jpg"/>
          <cdr:cNvPicPr/>
        </cdr:nvPicPr>
        <cdr:blipFill>
          <a:blip xmlns:a="http://schemas.openxmlformats.org/drawingml/2006/main" xmlns:r="http://schemas.openxmlformats.org/officeDocument/2006/relationships" r:embed="rId8"/>
          <a:srcRect xmlns:a="http://schemas.openxmlformats.org/drawingml/2006/main"/>
          <a:stretch xmlns:a="http://schemas.openxmlformats.org/drawingml/2006/main">
            <a:fillRect/>
          </a:stretch>
        </cdr:blipFill>
        <cdr:spPr bwMode="auto">
          <a:xfrm xmlns:a="http://schemas.openxmlformats.org/drawingml/2006/main">
            <a:off x="3061335" y="198882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0" name="Picture 9" descr="C:\Users\nodeh\AppData\Local\Microsoft\Windows\INetCache\Content.Word\E_SDG_PRINT-09-09.jpg"/>
          <cdr:cNvPicPr/>
        </cdr:nvPicPr>
        <cdr:blipFill>
          <a:blip xmlns:a="http://schemas.openxmlformats.org/drawingml/2006/main" xmlns:r="http://schemas.openxmlformats.org/officeDocument/2006/relationships" r:embed="rId9"/>
          <a:srcRect xmlns:a="http://schemas.openxmlformats.org/drawingml/2006/main"/>
          <a:stretch xmlns:a="http://schemas.openxmlformats.org/drawingml/2006/main">
            <a:fillRect/>
          </a:stretch>
        </cdr:blipFill>
        <cdr:spPr bwMode="auto">
          <a:xfrm xmlns:a="http://schemas.openxmlformats.org/drawingml/2006/main">
            <a:off x="3061335" y="222186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1" name="Picture 10" descr="C:\Users\nodeh\AppData\Local\Microsoft\Windows\INetCache\Content.Word\E_SDG_PRINT-08-08.jpg"/>
          <cdr:cNvPicPr/>
        </cdr:nvPicPr>
        <cdr:blipFill>
          <a:blip xmlns:a="http://schemas.openxmlformats.org/drawingml/2006/main" xmlns:r="http://schemas.openxmlformats.org/officeDocument/2006/relationships" r:embed="rId10"/>
          <a:srcRect xmlns:a="http://schemas.openxmlformats.org/drawingml/2006/main"/>
          <a:stretch xmlns:a="http://schemas.openxmlformats.org/drawingml/2006/main">
            <a:fillRect/>
          </a:stretch>
        </cdr:blipFill>
        <cdr:spPr bwMode="auto">
          <a:xfrm xmlns:a="http://schemas.openxmlformats.org/drawingml/2006/main">
            <a:off x="3061335" y="244919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2" name="Picture 11" descr="C:\Users\nodeh\AppData\Local\Microsoft\Windows\INetCache\Content.Word\E_SDG_PRINT-07-07.jpg"/>
          <cdr:cNvPicPr/>
        </cdr:nvPicPr>
        <cdr:blipFill>
          <a:blip xmlns:a="http://schemas.openxmlformats.org/drawingml/2006/main" xmlns:r="http://schemas.openxmlformats.org/officeDocument/2006/relationships" r:embed="rId11"/>
          <a:srcRect xmlns:a="http://schemas.openxmlformats.org/drawingml/2006/main"/>
          <a:stretch xmlns:a="http://schemas.openxmlformats.org/drawingml/2006/main">
            <a:fillRect/>
          </a:stretch>
        </cdr:blipFill>
        <cdr:spPr bwMode="auto">
          <a:xfrm xmlns:a="http://schemas.openxmlformats.org/drawingml/2006/main">
            <a:off x="3061335" y="267589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3" name="Picture 12" descr="C:\Users\nodeh\AppData\Local\Microsoft\Windows\INetCache\Content.Word\E_SDG_PRINT-06-06.jpg"/>
          <cdr:cNvPicPr/>
        </cdr:nvPicPr>
        <cdr:blipFill>
          <a:blip xmlns:a="http://schemas.openxmlformats.org/drawingml/2006/main" xmlns:r="http://schemas.openxmlformats.org/officeDocument/2006/relationships" r:embed="rId12"/>
          <a:srcRect xmlns:a="http://schemas.openxmlformats.org/drawingml/2006/main"/>
          <a:stretch xmlns:a="http://schemas.openxmlformats.org/drawingml/2006/main">
            <a:fillRect/>
          </a:stretch>
        </cdr:blipFill>
        <cdr:spPr bwMode="auto">
          <a:xfrm xmlns:a="http://schemas.openxmlformats.org/drawingml/2006/main">
            <a:off x="3061335" y="290322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4" name="Picture 13" descr="C:\Users\nodeh\AppData\Local\Microsoft\Windows\INetCache\Content.Word\E_SDG_PRINT-05-05.jpg"/>
          <cdr:cNvPicPr/>
        </cdr:nvPicPr>
        <cdr:blipFill>
          <a:blip xmlns:a="http://schemas.openxmlformats.org/drawingml/2006/main" xmlns:r="http://schemas.openxmlformats.org/officeDocument/2006/relationships" r:embed="rId13"/>
          <a:srcRect xmlns:a="http://schemas.openxmlformats.org/drawingml/2006/main"/>
          <a:stretch xmlns:a="http://schemas.openxmlformats.org/drawingml/2006/main">
            <a:fillRect/>
          </a:stretch>
        </cdr:blipFill>
        <cdr:spPr bwMode="auto">
          <a:xfrm xmlns:a="http://schemas.openxmlformats.org/drawingml/2006/main">
            <a:off x="3061335" y="313055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5" name="Picture 14" descr="C:\Users\nodeh\AppData\Local\Microsoft\Windows\INetCache\Content.Word\E_SDG_PRINT-04-04.jpg"/>
          <cdr:cNvPicPr/>
        </cdr:nvPicPr>
        <cdr:blipFill>
          <a:blip xmlns:a="http://schemas.openxmlformats.org/drawingml/2006/main" xmlns:r="http://schemas.openxmlformats.org/officeDocument/2006/relationships" r:embed="rId14"/>
          <a:srcRect xmlns:a="http://schemas.openxmlformats.org/drawingml/2006/main"/>
          <a:stretch xmlns:a="http://schemas.openxmlformats.org/drawingml/2006/main">
            <a:fillRect/>
          </a:stretch>
        </cdr:blipFill>
        <cdr:spPr bwMode="auto">
          <a:xfrm xmlns:a="http://schemas.openxmlformats.org/drawingml/2006/main">
            <a:off x="3058580" y="3363554"/>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6" name="Picture 15" descr="C:\Users\nodeh\AppData\Local\Microsoft\Windows\INetCache\Content.Word\E_SDG_PRINT-03-03.jpg"/>
          <cdr:cNvPicPr/>
        </cdr:nvPicPr>
        <cdr:blipFill>
          <a:blip xmlns:a="http://schemas.openxmlformats.org/drawingml/2006/main" xmlns:r="http://schemas.openxmlformats.org/officeDocument/2006/relationships" r:embed="rId15"/>
          <a:srcRect xmlns:a="http://schemas.openxmlformats.org/drawingml/2006/main"/>
          <a:stretch xmlns:a="http://schemas.openxmlformats.org/drawingml/2006/main">
            <a:fillRect/>
          </a:stretch>
        </cdr:blipFill>
        <cdr:spPr bwMode="auto">
          <a:xfrm xmlns:a="http://schemas.openxmlformats.org/drawingml/2006/main">
            <a:off x="3068556" y="3597734"/>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7" name="Picture 16" descr="C:\Users\nodeh\AppData\Local\Microsoft\Windows\INetCache\Content.Word\E_SDG_PRINT-01-01.jpg"/>
          <cdr:cNvPicPr/>
        </cdr:nvPicPr>
        <cdr:blipFill>
          <a:blip xmlns:a="http://schemas.openxmlformats.org/drawingml/2006/main" xmlns:r="http://schemas.openxmlformats.org/officeDocument/2006/relationships" r:embed="rId16"/>
          <a:srcRect xmlns:a="http://schemas.openxmlformats.org/drawingml/2006/main"/>
          <a:stretch xmlns:a="http://schemas.openxmlformats.org/drawingml/2006/main">
            <a:fillRect/>
          </a:stretch>
        </cdr:blipFill>
        <cdr:spPr bwMode="auto">
          <a:xfrm xmlns:a="http://schemas.openxmlformats.org/drawingml/2006/main">
            <a:off x="3070885" y="407175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8" name="Picture 17" descr="C:\Users\nodeh\AppData\Local\Microsoft\Windows\INetCache\Content.Word\E_SDG_PRINT-02-02.jpg"/>
          <cdr:cNvPicPr/>
        </cdr:nvPicPr>
        <cdr:blipFill>
          <a:blip xmlns:a="http://schemas.openxmlformats.org/drawingml/2006/main" xmlns:r="http://schemas.openxmlformats.org/officeDocument/2006/relationships" r:embed="rId17"/>
          <a:srcRect xmlns:a="http://schemas.openxmlformats.org/drawingml/2006/main"/>
          <a:stretch xmlns:a="http://schemas.openxmlformats.org/drawingml/2006/main">
            <a:fillRect/>
          </a:stretch>
        </cdr:blipFill>
        <cdr:spPr bwMode="auto">
          <a:xfrm xmlns:a="http://schemas.openxmlformats.org/drawingml/2006/main">
            <a:off x="3069509" y="3837237"/>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grp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DB8B50-4ECE-4268-8A46-216C349F46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126</Pages>
  <Words>32206</Words>
  <Characters>183578</Characters>
  <Application>Microsoft Office Word</Application>
  <DocSecurity>0</DocSecurity>
  <Lines>1529</Lines>
  <Paragraphs>430</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215354</CharactersWithSpaces>
  <SharedDoc>false</SharedDoc>
  <HLinks>
    <vt:vector size="168" baseType="variant">
      <vt:variant>
        <vt:i4>6750261</vt:i4>
      </vt:variant>
      <vt:variant>
        <vt:i4>345</vt:i4>
      </vt:variant>
      <vt:variant>
        <vt:i4>0</vt:i4>
      </vt:variant>
      <vt:variant>
        <vt:i4>5</vt:i4>
      </vt:variant>
      <vt:variant>
        <vt:lpwstr>https://sustainabledevelopment.un.org/post2015/transformingourworld</vt:lpwstr>
      </vt:variant>
      <vt:variant>
        <vt:lpwstr/>
      </vt:variant>
      <vt:variant>
        <vt:i4>5177418</vt:i4>
      </vt:variant>
      <vt:variant>
        <vt:i4>342</vt:i4>
      </vt:variant>
      <vt:variant>
        <vt:i4>0</vt:i4>
      </vt:variant>
      <vt:variant>
        <vt:i4>5</vt:i4>
      </vt:variant>
      <vt:variant>
        <vt:lpwstr>https://unstats.un.org/sdgs/hlg/</vt:lpwstr>
      </vt:variant>
      <vt:variant>
        <vt:lpwstr/>
      </vt:variant>
      <vt:variant>
        <vt:i4>6160452</vt:i4>
      </vt:variant>
      <vt:variant>
        <vt:i4>339</vt:i4>
      </vt:variant>
      <vt:variant>
        <vt:i4>0</vt:i4>
      </vt:variant>
      <vt:variant>
        <vt:i4>5</vt:i4>
      </vt:variant>
      <vt:variant>
        <vt:lpwstr>https://unstats.un.org/unsd/statcom/</vt:lpwstr>
      </vt:variant>
      <vt:variant>
        <vt:lpwstr/>
      </vt:variant>
      <vt:variant>
        <vt:i4>1966168</vt:i4>
      </vt:variant>
      <vt:variant>
        <vt:i4>336</vt:i4>
      </vt:variant>
      <vt:variant>
        <vt:i4>0</vt:i4>
      </vt:variant>
      <vt:variant>
        <vt:i4>5</vt:i4>
      </vt:variant>
      <vt:variant>
        <vt:lpwstr>https://unstats.un.org/unsd/</vt:lpwstr>
      </vt:variant>
      <vt:variant>
        <vt:lpwstr/>
      </vt:variant>
      <vt:variant>
        <vt:i4>7798883</vt:i4>
      </vt:variant>
      <vt:variant>
        <vt:i4>273</vt:i4>
      </vt:variant>
      <vt:variant>
        <vt:i4>0</vt:i4>
      </vt:variant>
      <vt:variant>
        <vt:i4>5</vt:i4>
      </vt:variant>
      <vt:variant>
        <vt:lpwstr>https://unstats.un.org/sdgs/indicators/database</vt:lpwstr>
      </vt:variant>
      <vt:variant>
        <vt:lpwstr/>
      </vt:variant>
      <vt:variant>
        <vt:i4>7798883</vt:i4>
      </vt:variant>
      <vt:variant>
        <vt:i4>267</vt:i4>
      </vt:variant>
      <vt:variant>
        <vt:i4>0</vt:i4>
      </vt:variant>
      <vt:variant>
        <vt:i4>5</vt:i4>
      </vt:variant>
      <vt:variant>
        <vt:lpwstr>https://unstats.un.org/sdgs/indicators/database</vt:lpwstr>
      </vt:variant>
      <vt:variant>
        <vt:lpwstr/>
      </vt:variant>
      <vt:variant>
        <vt:i4>7798883</vt:i4>
      </vt:variant>
      <vt:variant>
        <vt:i4>261</vt:i4>
      </vt:variant>
      <vt:variant>
        <vt:i4>0</vt:i4>
      </vt:variant>
      <vt:variant>
        <vt:i4>5</vt:i4>
      </vt:variant>
      <vt:variant>
        <vt:lpwstr>https://unstats.un.org/sdgs/indicators/database</vt:lpwstr>
      </vt:variant>
      <vt:variant>
        <vt:lpwstr/>
      </vt:variant>
      <vt:variant>
        <vt:i4>7798883</vt:i4>
      </vt:variant>
      <vt:variant>
        <vt:i4>252</vt:i4>
      </vt:variant>
      <vt:variant>
        <vt:i4>0</vt:i4>
      </vt:variant>
      <vt:variant>
        <vt:i4>5</vt:i4>
      </vt:variant>
      <vt:variant>
        <vt:lpwstr>https://unstats.un.org/sdgs/indicators/database</vt:lpwstr>
      </vt:variant>
      <vt:variant>
        <vt:lpwstr/>
      </vt:variant>
      <vt:variant>
        <vt:i4>7798883</vt:i4>
      </vt:variant>
      <vt:variant>
        <vt:i4>246</vt:i4>
      </vt:variant>
      <vt:variant>
        <vt:i4>0</vt:i4>
      </vt:variant>
      <vt:variant>
        <vt:i4>5</vt:i4>
      </vt:variant>
      <vt:variant>
        <vt:lpwstr>https://unstats.un.org/sdgs/indicators/database</vt:lpwstr>
      </vt:variant>
      <vt:variant>
        <vt:lpwstr/>
      </vt:variant>
      <vt:variant>
        <vt:i4>5767174</vt:i4>
      </vt:variant>
      <vt:variant>
        <vt:i4>213</vt:i4>
      </vt:variant>
      <vt:variant>
        <vt:i4>0</vt:i4>
      </vt:variant>
      <vt:variant>
        <vt:i4>5</vt:i4>
      </vt:variant>
      <vt:variant>
        <vt:lpwstr>https://unstats.un.org/sdgs/indicators/database/</vt:lpwstr>
      </vt:variant>
      <vt:variant>
        <vt:lpwstr/>
      </vt:variant>
      <vt:variant>
        <vt:i4>5767174</vt:i4>
      </vt:variant>
      <vt:variant>
        <vt:i4>60</vt:i4>
      </vt:variant>
      <vt:variant>
        <vt:i4>0</vt:i4>
      </vt:variant>
      <vt:variant>
        <vt:i4>5</vt:i4>
      </vt:variant>
      <vt:variant>
        <vt:lpwstr>https://unstats.un.org/sdgs/indicators/database/</vt:lpwstr>
      </vt:variant>
      <vt:variant>
        <vt:lpwstr/>
      </vt:variant>
      <vt:variant>
        <vt:i4>7798883</vt:i4>
      </vt:variant>
      <vt:variant>
        <vt:i4>54</vt:i4>
      </vt:variant>
      <vt:variant>
        <vt:i4>0</vt:i4>
      </vt:variant>
      <vt:variant>
        <vt:i4>5</vt:i4>
      </vt:variant>
      <vt:variant>
        <vt:lpwstr>https://unstats.un.org/sdgs/indicators/database</vt:lpwstr>
      </vt:variant>
      <vt:variant>
        <vt:lpwstr/>
      </vt:variant>
      <vt:variant>
        <vt:i4>7798883</vt:i4>
      </vt:variant>
      <vt:variant>
        <vt:i4>24</vt:i4>
      </vt:variant>
      <vt:variant>
        <vt:i4>0</vt:i4>
      </vt:variant>
      <vt:variant>
        <vt:i4>5</vt:i4>
      </vt:variant>
      <vt:variant>
        <vt:lpwstr>https://unstats.un.org/sdgs/indicators/database</vt:lpwstr>
      </vt:variant>
      <vt:variant>
        <vt:lpwstr/>
      </vt:variant>
      <vt:variant>
        <vt:i4>7798883</vt:i4>
      </vt:variant>
      <vt:variant>
        <vt:i4>18</vt:i4>
      </vt:variant>
      <vt:variant>
        <vt:i4>0</vt:i4>
      </vt:variant>
      <vt:variant>
        <vt:i4>5</vt:i4>
      </vt:variant>
      <vt:variant>
        <vt:lpwstr>https://unstats.un.org/sdgs/indicators/database</vt:lpwstr>
      </vt:variant>
      <vt:variant>
        <vt:lpwstr/>
      </vt:variant>
      <vt:variant>
        <vt:i4>1179653</vt:i4>
      </vt:variant>
      <vt:variant>
        <vt:i4>0</vt:i4>
      </vt:variant>
      <vt:variant>
        <vt:i4>0</vt:i4>
      </vt:variant>
      <vt:variant>
        <vt:i4>5</vt:i4>
      </vt:variant>
      <vt:variant>
        <vt:lpwstr>https://documents-dds-ny.un.org/doc/UNDOC/GEN/N15/291/89/PDF/N1529189.pdf</vt:lpwstr>
      </vt:variant>
      <vt:variant>
        <vt:lpwstr/>
      </vt:variant>
      <vt:variant>
        <vt:i4>4653070</vt:i4>
      </vt:variant>
      <vt:variant>
        <vt:i4>36</vt:i4>
      </vt:variant>
      <vt:variant>
        <vt:i4>0</vt:i4>
      </vt:variant>
      <vt:variant>
        <vt:i4>5</vt:i4>
      </vt:variant>
      <vt:variant>
        <vt:lpwstr>https://data.unescwa.org/content/85e05a1d-a6d5-45cd-b769-d15c30f72fe7</vt:lpwstr>
      </vt:variant>
      <vt:variant>
        <vt:lpwstr/>
      </vt:variant>
      <vt:variant>
        <vt:i4>7798883</vt:i4>
      </vt:variant>
      <vt:variant>
        <vt:i4>33</vt:i4>
      </vt:variant>
      <vt:variant>
        <vt:i4>0</vt:i4>
      </vt:variant>
      <vt:variant>
        <vt:i4>5</vt:i4>
      </vt:variant>
      <vt:variant>
        <vt:lpwstr>https://unstats.un.org/sdgs/indicators/database</vt:lpwstr>
      </vt:variant>
      <vt:variant>
        <vt:lpwstr/>
      </vt:variant>
      <vt:variant>
        <vt:i4>5767174</vt:i4>
      </vt:variant>
      <vt:variant>
        <vt:i4>30</vt:i4>
      </vt:variant>
      <vt:variant>
        <vt:i4>0</vt:i4>
      </vt:variant>
      <vt:variant>
        <vt:i4>5</vt:i4>
      </vt:variant>
      <vt:variant>
        <vt:lpwstr>https://unstats.un.org/sdgs/indicators/database/</vt:lpwstr>
      </vt:variant>
      <vt:variant>
        <vt:lpwstr/>
      </vt:variant>
      <vt:variant>
        <vt:i4>7798883</vt:i4>
      </vt:variant>
      <vt:variant>
        <vt:i4>27</vt:i4>
      </vt:variant>
      <vt:variant>
        <vt:i4>0</vt:i4>
      </vt:variant>
      <vt:variant>
        <vt:i4>5</vt:i4>
      </vt:variant>
      <vt:variant>
        <vt:lpwstr>https://unstats.un.org/sdgs/indicators/database</vt:lpwstr>
      </vt:variant>
      <vt:variant>
        <vt:lpwstr/>
      </vt:variant>
      <vt:variant>
        <vt:i4>7798883</vt:i4>
      </vt:variant>
      <vt:variant>
        <vt:i4>24</vt:i4>
      </vt:variant>
      <vt:variant>
        <vt:i4>0</vt:i4>
      </vt:variant>
      <vt:variant>
        <vt:i4>5</vt:i4>
      </vt:variant>
      <vt:variant>
        <vt:lpwstr>https://unstats.un.org/sdgs/indicators/database</vt:lpwstr>
      </vt:variant>
      <vt:variant>
        <vt:lpwstr/>
      </vt:variant>
      <vt:variant>
        <vt:i4>7798883</vt:i4>
      </vt:variant>
      <vt:variant>
        <vt:i4>21</vt:i4>
      </vt:variant>
      <vt:variant>
        <vt:i4>0</vt:i4>
      </vt:variant>
      <vt:variant>
        <vt:i4>5</vt:i4>
      </vt:variant>
      <vt:variant>
        <vt:lpwstr>https://unstats.un.org/sdgs/indicators/database</vt:lpwstr>
      </vt:variant>
      <vt:variant>
        <vt:lpwstr/>
      </vt:variant>
      <vt:variant>
        <vt:i4>7798883</vt:i4>
      </vt:variant>
      <vt:variant>
        <vt:i4>18</vt:i4>
      </vt:variant>
      <vt:variant>
        <vt:i4>0</vt:i4>
      </vt:variant>
      <vt:variant>
        <vt:i4>5</vt:i4>
      </vt:variant>
      <vt:variant>
        <vt:lpwstr>https://unstats.un.org/sdgs/indicators/database</vt:lpwstr>
      </vt:variant>
      <vt:variant>
        <vt:lpwstr/>
      </vt:variant>
      <vt:variant>
        <vt:i4>7798883</vt:i4>
      </vt:variant>
      <vt:variant>
        <vt:i4>15</vt:i4>
      </vt:variant>
      <vt:variant>
        <vt:i4>0</vt:i4>
      </vt:variant>
      <vt:variant>
        <vt:i4>5</vt:i4>
      </vt:variant>
      <vt:variant>
        <vt:lpwstr>https://unstats.un.org/sdgs/indicators/database</vt:lpwstr>
      </vt:variant>
      <vt:variant>
        <vt:lpwstr/>
      </vt:variant>
      <vt:variant>
        <vt:i4>5767174</vt:i4>
      </vt:variant>
      <vt:variant>
        <vt:i4>12</vt:i4>
      </vt:variant>
      <vt:variant>
        <vt:i4>0</vt:i4>
      </vt:variant>
      <vt:variant>
        <vt:i4>5</vt:i4>
      </vt:variant>
      <vt:variant>
        <vt:lpwstr>https://unstats.un.org/sdgs/indicators/database/</vt:lpwstr>
      </vt:variant>
      <vt:variant>
        <vt:lpwstr/>
      </vt:variant>
      <vt:variant>
        <vt:i4>5767174</vt:i4>
      </vt:variant>
      <vt:variant>
        <vt:i4>9</vt:i4>
      </vt:variant>
      <vt:variant>
        <vt:i4>0</vt:i4>
      </vt:variant>
      <vt:variant>
        <vt:i4>5</vt:i4>
      </vt:variant>
      <vt:variant>
        <vt:lpwstr>https://unstats.un.org/sdgs/indicators/database/</vt:lpwstr>
      </vt:variant>
      <vt:variant>
        <vt:lpwstr/>
      </vt:variant>
      <vt:variant>
        <vt:i4>5767174</vt:i4>
      </vt:variant>
      <vt:variant>
        <vt:i4>6</vt:i4>
      </vt:variant>
      <vt:variant>
        <vt:i4>0</vt:i4>
      </vt:variant>
      <vt:variant>
        <vt:i4>5</vt:i4>
      </vt:variant>
      <vt:variant>
        <vt:lpwstr>https://unstats.un.org/sdgs/indicators/database/</vt:lpwstr>
      </vt:variant>
      <vt:variant>
        <vt:lpwstr/>
      </vt:variant>
      <vt:variant>
        <vt:i4>5767174</vt:i4>
      </vt:variant>
      <vt:variant>
        <vt:i4>3</vt:i4>
      </vt:variant>
      <vt:variant>
        <vt:i4>0</vt:i4>
      </vt:variant>
      <vt:variant>
        <vt:i4>5</vt:i4>
      </vt:variant>
      <vt:variant>
        <vt:lpwstr>https://unstats.un.org/sdgs/indicators/database/</vt:lpwstr>
      </vt:variant>
      <vt:variant>
        <vt:lpwstr/>
      </vt:variant>
      <vt:variant>
        <vt:i4>5767174</vt:i4>
      </vt:variant>
      <vt:variant>
        <vt:i4>0</vt:i4>
      </vt:variant>
      <vt:variant>
        <vt:i4>0</vt:i4>
      </vt:variant>
      <vt:variant>
        <vt:i4>5</vt:i4>
      </vt:variant>
      <vt:variant>
        <vt:lpwstr>https://unstats.un.org/sdgs/indicators/database/</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dmasad</dc:creator>
  <cp:lastModifiedBy>lamro</cp:lastModifiedBy>
  <cp:revision>9</cp:revision>
  <cp:lastPrinted>2020-05-13T12:32:00Z</cp:lastPrinted>
  <dcterms:created xsi:type="dcterms:W3CDTF">2020-05-04T14:52:00Z</dcterms:created>
  <dcterms:modified xsi:type="dcterms:W3CDTF">2020-06-15T06:31:00Z</dcterms:modified>
</cp:coreProperties>
</file>